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40"/>
      </w:pPr>
      <w:r>
        <w:rPr>
          <w:rFonts w:ascii="Arial" w:hAnsi="Arial" w:eastAsia="Arial"/>
          <w:b/>
          <w:caps/>
          <w:color w:val="111111"/>
          <w:sz w:val="17"/>
          <w:spacing w:val="60"/>
        </w:rPr>
        <w:t>LumiLink</w:t>
      </w:r>
    </w:p>
    <w:p>
      <w:pPr>
        <w:spacing w:before="0" w:after="50"/>
      </w:pPr>
      <w:r>
        <w:rPr>
          <w:rFonts w:ascii="Arial" w:hAnsi="Arial" w:eastAsia="Arial"/>
          <w:b/>
          <w:caps w:val="0"/>
          <w:color w:val="111111"/>
          <w:sz w:val="44"/>
        </w:rPr>
        <w:t>AI Concierge: A Talking Avatar on the Website</w:t>
      </w:r>
    </w:p>
    <w:p>
      <w:pPr>
        <w:spacing w:before="0" w:after="160"/>
        <w:pBdr>
          <w:bottom w:val="single" w:color="111111" w:sz="12" w:space="10"/>
        </w:pBdr>
      </w:pPr>
      <w:r>
        <w:rPr>
          <w:rFonts w:ascii="Arial" w:hAnsi="Arial" w:eastAsia="Arial"/>
          <w:b w:val="0"/>
          <w:caps w:val="0"/>
          <w:color w:val="3A3A3A"/>
          <w:sz w:val="21"/>
        </w:rPr>
        <w:t>A virtual budtender or sales associate that sees, speaks and answers in any language</w:t>
      </w:r>
    </w:p>
    <w:p>
      <w:pPr>
        <w:spacing w:before="100" w:after="200"/>
        <w:spacing w:line="264" w:lineRule="auto"/>
      </w:pPr>
      <w:r>
        <w:rPr>
          <w:rFonts w:ascii="Arial" w:hAnsi="Arial" w:eastAsia="Arial"/>
          <w:b w:val="0"/>
          <w:caps w:val="0"/>
          <w:color w:val="5A5A5A"/>
          <w:sz w:val="17"/>
        </w:rPr>
        <w:t>Scope Brief, Draft 1  ·  October 15, 2026</w:t>
      </w: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Summary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2217"/>
        <w:gridCol w:w="7862"/>
      </w:tblGrid>
      <w:tr>
        <w:trPr>
          <w:cantSplit w:val="true"/>
        </w:trPr>
        <w:tc>
          <w:tcPr>
            <w:tcW w:type="dxa" w:w="221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The ask</w:t>
            </w:r>
          </w:p>
        </w:tc>
        <w:tc>
          <w:tcPr>
            <w:tcW w:type="dxa" w:w="786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 website avatar like the reel's virtual budtender: trained on the store, guardrailed, with a set personality and a custom look. LumiLink product first, PACKS second.</w:t>
            </w:r>
          </w:p>
        </w:tc>
      </w:tr>
      <w:tr>
        <w:trPr>
          <w:cantSplit w:val="true"/>
        </w:trPr>
        <w:tc>
          <w:tcPr>
            <w:tcW w:type="dxa" w:w="221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What gets built</w:t>
            </w:r>
          </w:p>
        </w:tc>
        <w:tc>
          <w:tcPr>
            <w:tcW w:type="dxa" w:w="786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 new add-on: our existing ElevenLabs agent (brain, voice, 30+ languages, knowledge base, product lookup) with a licensed avatar face streamed on the site.</w:t>
            </w:r>
          </w:p>
        </w:tc>
      </w:tr>
      <w:tr>
        <w:trPr>
          <w:cantSplit w:val="true"/>
        </w:trPr>
        <w:tc>
          <w:tcPr>
            <w:tcW w:type="dxa" w:w="221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Effort</w:t>
            </w:r>
          </w:p>
        </w:tc>
        <w:tc>
          <w:tcPr>
            <w:tcW w:type="dxa" w:w="786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38-54 hours for the LumiLink product, 8-14 more for PACKS; about 2 weeks. Ceiling: 98-142 hours.</w:t>
            </w:r>
          </w:p>
        </w:tc>
      </w:tr>
      <w:tr>
        <w:trPr>
          <w:cantSplit w:val="true"/>
        </w:trPr>
        <w:tc>
          <w:tcPr>
            <w:tcW w:type="dxa" w:w="221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Running cost</w:t>
            </w:r>
          </w:p>
        </w:tc>
        <w:tc>
          <w:tcPr>
            <w:tcW w:type="dxa" w:w="786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About $0.18-0.31 per conversation minute, plus about $99/month for the avatar vendor.</w:t>
            </w:r>
          </w:p>
        </w:tc>
      </w:tr>
      <w:tr>
        <w:trPr>
          <w:cantSplit w:val="true"/>
        </w:trPr>
        <w:tc>
          <w:tcPr>
            <w:tcW w:type="dxa" w:w="221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Blocker</w:t>
            </w:r>
          </w:p>
        </w:tc>
        <w:tc>
          <w:tcPr>
            <w:tcW w:type="dxa" w:w="786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Avatar vendor not chosen; custom-avatar fee and streaming rates need quotes.</w:t>
            </w:r>
          </w:p>
        </w:tc>
      </w:tr>
      <w:tr>
        <w:trPr>
          <w:cantSplit w:val="true"/>
        </w:trPr>
        <w:tc>
          <w:tcPr>
            <w:tcW w:type="dxa" w:w="221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Recommendation</w:t>
            </w:r>
          </w:p>
        </w:tc>
        <w:tc>
          <w:tcPr>
            <w:tcW w:type="dxa" w:w="786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Build it as a website add-on on the current stack. Pilot it on PACKS before selling it.</w:t>
            </w:r>
          </w:p>
        </w:tc>
      </w:tr>
    </w:tbl>
    <w:p>
      <w:pPr>
        <w:spacing w:before="0" w:after="80"/>
      </w:pP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Effort</w:t>
      </w:r>
    </w:p>
    <w:p>
      <w:pPr>
        <w:keepNext/>
        <w:spacing w:before="0" w:after="100"/>
        <w:spacing w:line="264" w:lineRule="auto"/>
      </w:pPr>
      <w:r>
        <w:rPr>
          <w:rFonts w:ascii="Arial" w:hAnsi="Arial" w:eastAsia="Arial"/>
          <w:b w:val="0"/>
          <w:caps w:val="0"/>
          <w:color w:val="5A5A5A"/>
          <w:sz w:val="17"/>
        </w:rPr>
        <w:t>One developer, Claude-assisted, at the pace of our SEO and Outbound builds. Hours include build and testing.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7660"/>
        <w:gridCol w:w="2419"/>
      </w:tblGrid>
      <w:tr>
        <w:trPr>
          <w:tblHeader w:val="true"/>
          <w:cantSplit w:val="true"/>
        </w:trPr>
        <w:tc>
          <w:tcPr>
            <w:tcW w:type="dxa" w:w="7660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Module</w:t>
            </w:r>
          </w:p>
        </w:tc>
        <w:tc>
          <w:tcPr>
            <w:tcW w:type="dxa" w:w="2419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Hrs</w:t>
            </w:r>
          </w:p>
        </w:tc>
      </w:tr>
      <w:tr>
        <w:trPr>
          <w:cantSplit w:val="true"/>
        </w:trPr>
        <w:tc>
          <w:tcPr>
            <w:tcW w:type="dxa" w:w="76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Avatar vendor bake-off (LiveAvatar vs D-ID) and custom avatar creation</w:t>
            </w:r>
          </w:p>
        </w:tc>
        <w:tc>
          <w:tcPr>
            <w:tcW w:type="dxa" w:w="241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6-8</w:t>
            </w:r>
          </w:p>
        </w:tc>
      </w:tr>
      <w:tr>
        <w:trPr>
          <w:cantSplit w:val="true"/>
        </w:trPr>
        <w:tc>
          <w:tcPr>
            <w:tcW w:type="dxa" w:w="766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Website embed: secure session token, avatar player, mic, text fallback, mobile</w:t>
            </w:r>
          </w:p>
        </w:tc>
        <w:tc>
          <w:tcPr>
            <w:tcW w:type="dxa" w:w="241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6-9</w:t>
            </w:r>
          </w:p>
        </w:tc>
      </w:tr>
      <w:tr>
        <w:trPr>
          <w:cantSplit w:val="true"/>
        </w:trPr>
        <w:tc>
          <w:tcPr>
            <w:tcW w:type="dxa" w:w="76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Connect the ElevenLabs agent's audio to the avatar's lip sync</w:t>
            </w:r>
          </w:p>
        </w:tc>
        <w:tc>
          <w:tcPr>
            <w:tcW w:type="dxa" w:w="241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3-4</w:t>
            </w:r>
          </w:p>
        </w:tc>
      </w:tr>
      <w:tr>
        <w:trPr>
          <w:cantSplit w:val="true"/>
        </w:trPr>
        <w:tc>
          <w:tcPr>
            <w:tcW w:type="dxa" w:w="766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Persona and guardrail profile, plus a red-team test set</w:t>
            </w:r>
          </w:p>
        </w:tc>
        <w:tc>
          <w:tcPr>
            <w:tcW w:type="dxa" w:w="241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7-10</w:t>
            </w:r>
          </w:p>
        </w:tc>
      </w:tr>
      <w:tr>
        <w:trPr>
          <w:cantSplit w:val="true"/>
        </w:trPr>
        <w:tc>
          <w:tcPr>
            <w:tcW w:type="dxa" w:w="76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Store knowledge: reuse knowledge base and product lookup, add a product-recommendation tool</w:t>
            </w:r>
          </w:p>
        </w:tc>
        <w:tc>
          <w:tcPr>
            <w:tcW w:type="dxa" w:w="241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2-4</w:t>
            </w:r>
          </w:p>
        </w:tc>
      </w:tr>
      <w:tr>
        <w:trPr>
          <w:cantSplit w:val="true"/>
        </w:trPr>
        <w:tc>
          <w:tcPr>
            <w:tcW w:type="dxa" w:w="766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Language detection and testing in the top 5 customer languages</w:t>
            </w:r>
          </w:p>
        </w:tc>
        <w:tc>
          <w:tcPr>
            <w:tcW w:type="dxa" w:w="241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3-4</w:t>
            </w:r>
          </w:p>
        </w:tc>
      </w:tr>
      <w:tr>
        <w:trPr>
          <w:cantSplit w:val="true"/>
        </w:trPr>
        <w:tc>
          <w:tcPr>
            <w:tcW w:type="dxa" w:w="76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Dashboard: avatar and persona settings, kill switch, transcripts, minute limits</w:t>
            </w:r>
          </w:p>
        </w:tc>
        <w:tc>
          <w:tcPr>
            <w:tcW w:type="dxa" w:w="241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4-5</w:t>
            </w:r>
          </w:p>
        </w:tc>
      </w:tr>
      <w:tr>
        <w:trPr>
          <w:cantSplit w:val="true"/>
        </w:trPr>
        <w:tc>
          <w:tcPr>
            <w:tcW w:type="dxa" w:w="766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Add-on billing, entitlement and pricing page</w:t>
            </w:r>
          </w:p>
        </w:tc>
        <w:tc>
          <w:tcPr>
            <w:tcW w:type="dxa" w:w="241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1-2</w:t>
            </w:r>
          </w:p>
        </w:tc>
      </w:tr>
      <w:tr>
        <w:trPr>
          <w:cantSplit w:val="true"/>
        </w:trPr>
        <w:tc>
          <w:tcPr>
            <w:tcW w:type="dxa" w:w="76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Load, concurrency and launch QA</w:t>
            </w:r>
          </w:p>
        </w:tc>
        <w:tc>
          <w:tcPr>
            <w:tcW w:type="dxa" w:w="241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6-8</w:t>
            </w:r>
          </w:p>
        </w:tc>
      </w:tr>
      <w:tr>
        <w:trPr>
          <w:cantSplit w:val="true"/>
        </w:trPr>
        <w:tc>
          <w:tcPr>
            <w:tcW w:type="dxa" w:w="766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LumiLink product subtotal</w:t>
            </w:r>
          </w:p>
        </w:tc>
        <w:tc>
          <w:tcPr>
            <w:tcW w:type="dxa" w:w="241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38-54</w:t>
            </w:r>
          </w:p>
        </w:tc>
      </w:tr>
      <w:tr>
        <w:trPr>
          <w:cantSplit w:val="true"/>
        </w:trPr>
        <w:tc>
          <w:tcPr>
            <w:tcW w:type="dxa" w:w="76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PACKS deployment: budtender persona, cannabis guardrails, menu data feed, branded avatar</w:t>
            </w:r>
          </w:p>
        </w:tc>
        <w:tc>
          <w:tcPr>
            <w:tcW w:type="dxa" w:w="241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8-14</w:t>
            </w:r>
          </w:p>
        </w:tc>
      </w:tr>
      <w:tr>
        <w:trPr>
          <w:cantSplit w:val="true"/>
        </w:trPr>
        <w:tc>
          <w:tcPr>
            <w:tcW w:type="dxa" w:w="766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TOTAL</w:t>
            </w:r>
          </w:p>
        </w:tc>
        <w:tc>
          <w:tcPr>
            <w:tcW w:type="dxa" w:w="241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46-68 (excludes vendor wait and legal review)</w:t>
            </w:r>
          </w:p>
        </w:tc>
      </w:tr>
    </w:tbl>
    <w:p>
      <w:pPr>
        <w:spacing w:before="0" w:after="80"/>
      </w:pP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Basis: </w:t>
      </w:r>
      <w:r>
        <w:rPr>
          <w:rFonts w:ascii="Arial" w:hAnsi="Arial" w:eastAsia="Arial"/>
          <w:b w:val="0"/>
          <w:caps w:val="0"/>
          <w:color w:val="111111"/>
          <w:sz w:val="19"/>
        </w:rPr>
        <w:t>SEO was scoped at 173-210 hours and its code shipped in about a week; Outbound's first three phases took one day.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Ceiling: </w:t>
      </w:r>
      <w:r>
        <w:rPr>
          <w:rFonts w:ascii="Arial" w:hAnsi="Arial" w:eastAsia="Arial"/>
          <w:b w:val="0"/>
          <w:caps w:val="0"/>
          <w:color w:val="111111"/>
          <w:sz w:val="19"/>
        </w:rPr>
        <w:t>the original estimate was 82-118 hours plus 16-24 for PACKS; budget against that if the mobile embed slips.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Calendar: </w:t>
      </w:r>
      <w:r>
        <w:rPr>
          <w:rFonts w:ascii="Arial" w:hAnsi="Arial" w:eastAsia="Arial"/>
          <w:b w:val="0"/>
          <w:caps w:val="0"/>
          <w:color w:val="111111"/>
          <w:sz w:val="19"/>
        </w:rPr>
        <w:t>about 2 weeks, with a stock-avatar demo in 2-3 days. Custom-avatar delivery sets the launch date.</w:t>
      </w: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Cost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4536"/>
        <w:gridCol w:w="1713"/>
        <w:gridCol w:w="3830"/>
      </w:tblGrid>
      <w:tr>
        <w:trPr>
          <w:tblHeader w:val="true"/>
          <w:cantSplit w:val="true"/>
        </w:trPr>
        <w:tc>
          <w:tcPr>
            <w:tcW w:type="dxa" w:w="4536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Line</w:t>
            </w:r>
          </w:p>
        </w:tc>
        <w:tc>
          <w:tcPr>
            <w:tcW w:type="dxa" w:w="1713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Type</w:t>
            </w:r>
          </w:p>
        </w:tc>
        <w:tc>
          <w:tcPr>
            <w:tcW w:type="dxa" w:w="3830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Amount</w:t>
            </w:r>
          </w:p>
        </w:tc>
      </w:tr>
      <w:tr>
        <w:trPr>
          <w:cantSplit w:val="true"/>
        </w:trPr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ElevenLabs agent minutes (current plan rate)</w:t>
            </w:r>
          </w:p>
        </w:tc>
        <w:tc>
          <w:tcPr>
            <w:tcW w:type="dxa" w:w="171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Variable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$0.08/min</w:t>
            </w:r>
          </w:p>
        </w:tc>
      </w:tr>
      <w:tr>
        <w:trPr>
          <w:cantSplit w:val="true"/>
        </w:trPr>
        <w:tc>
          <w:tcPr>
            <w:tcW w:type="dxa" w:w="453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LLM tokens</w:t>
            </w:r>
          </w:p>
        </w:tc>
        <w:tc>
          <w:tcPr>
            <w:tcW w:type="dxa" w:w="171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Variable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$0.005-0.045/min</w:t>
            </w:r>
          </w:p>
        </w:tc>
      </w:tr>
      <w:tr>
        <w:trPr>
          <w:cantSplit w:val="true"/>
        </w:trPr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Avatar streaming (face only)</w:t>
            </w:r>
          </w:p>
        </w:tc>
        <w:tc>
          <w:tcPr>
            <w:tcW w:type="dxa" w:w="171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Variable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$0.09-0.18/min</w:t>
            </w:r>
          </w:p>
        </w:tc>
      </w:tr>
      <w:tr>
        <w:trPr>
          <w:cantSplit w:val="true"/>
        </w:trPr>
        <w:tc>
          <w:tcPr>
            <w:tcW w:type="dxa" w:w="453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Avatar vendor plan</w:t>
            </w:r>
          </w:p>
        </w:tc>
        <w:tc>
          <w:tcPr>
            <w:tcW w:type="dxa" w:w="171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Recurring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About $99/month</w:t>
            </w:r>
          </w:p>
        </w:tc>
      </w:tr>
      <w:tr>
        <w:trPr>
          <w:cantSplit w:val="true"/>
        </w:trPr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Custom avatar creation</w:t>
            </w:r>
          </w:p>
        </w:tc>
        <w:tc>
          <w:tcPr>
            <w:tcW w:type="dxa" w:w="171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One-time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Vendor quote, not yet known</w:t>
            </w:r>
          </w:p>
        </w:tc>
      </w:tr>
      <w:tr>
        <w:trPr>
          <w:cantSplit w:val="true"/>
        </w:trPr>
        <w:tc>
          <w:tcPr>
            <w:tcW w:type="dxa" w:w="453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Total per conversation minute</w:t>
            </w:r>
          </w:p>
        </w:tc>
        <w:tc>
          <w:tcPr>
            <w:tcW w:type="dxa" w:w="171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$0.18-0.31 (a 4-minute chat costs $0.70-1.22)</w:t>
            </w:r>
          </w:p>
        </w:tc>
      </w:tr>
    </w:tbl>
    <w:p>
      <w:pPr>
        <w:spacing w:before="0" w:after="80"/>
      </w:pP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Not counted here: </w:t>
      </w:r>
      <w:r>
        <w:rPr>
          <w:rFonts w:ascii="Arial" w:hAnsi="Arial" w:eastAsia="Arial"/>
          <w:b w:val="0"/>
          <w:caps w:val="0"/>
          <w:color w:val="111111"/>
          <w:sz w:val="19"/>
        </w:rPr>
        <w:t>internal hours to set up each client's persona and knowledge, about 3-4 per client.</w:t>
      </w: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Rules and Risks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Cannabis: </w:t>
      </w:r>
      <w:r>
        <w:rPr>
          <w:rFonts w:ascii="Arial" w:hAnsi="Arial" w:eastAsia="Arial"/>
          <w:b w:val="0"/>
          <w:caps w:val="0"/>
          <w:color w:val="111111"/>
          <w:sz w:val="19"/>
        </w:rPr>
        <w:t>no medical or effect claims, 21+ gate before the avatar talks, no sales across state lines.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Health data: </w:t>
      </w:r>
      <w:r>
        <w:rPr>
          <w:rFonts w:ascii="Arial" w:hAnsi="Arial" w:eastAsia="Arial"/>
          <w:b w:val="0"/>
          <w:caps w:val="0"/>
          <w:color w:val="111111"/>
          <w:sz w:val="19"/>
        </w:rPr>
        <w:t>customers will describe conditions; transcripts need retention limits and a privacy notice.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Cost runaway: </w:t>
      </w:r>
      <w:r>
        <w:rPr>
          <w:rFonts w:ascii="Arial" w:hAnsi="Arial" w:eastAsia="Arial"/>
          <w:b w:val="0"/>
          <w:caps w:val="0"/>
          <w:color w:val="111111"/>
          <w:sz w:val="19"/>
        </w:rPr>
        <w:t>video minutes cost about double voice; per-client minute caps ship on day one.</w:t>
      </w: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Next Steps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Leadership: </w:t>
      </w:r>
      <w:r>
        <w:rPr>
          <w:rFonts w:ascii="Arial" w:hAnsi="Arial" w:eastAsia="Arial"/>
          <w:b w:val="0"/>
          <w:caps w:val="0"/>
          <w:color w:val="111111"/>
          <w:sz w:val="19"/>
        </w:rPr>
        <w:t>approve the add-on and set its price per month or per minute.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LumiLink dev: </w:t>
      </w:r>
      <w:r>
        <w:rPr>
          <w:rFonts w:ascii="Arial" w:hAnsi="Arial" w:eastAsia="Arial"/>
          <w:b w:val="0"/>
          <w:caps w:val="0"/>
          <w:color w:val="111111"/>
          <w:sz w:val="19"/>
        </w:rPr>
        <w:t>run the vendor bake-off and get custom-avatar and streaming quotes.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PACKS: </w:t>
      </w:r>
      <w:r>
        <w:rPr>
          <w:rFonts w:ascii="Arial" w:hAnsi="Arial" w:eastAsia="Arial"/>
          <w:b w:val="0"/>
          <w:caps w:val="0"/>
          <w:color w:val="111111"/>
          <w:sz w:val="19"/>
        </w:rPr>
        <w:t>choose the avatar's look and name, and confirm the menu data source now that AIQ is going.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Counsel: </w:t>
      </w:r>
      <w:r>
        <w:rPr>
          <w:rFonts w:ascii="Arial" w:hAnsi="Arial" w:eastAsia="Arial"/>
          <w:b w:val="0"/>
          <w:caps w:val="0"/>
          <w:color w:val="111111"/>
          <w:sz w:val="19"/>
        </w:rPr>
        <w:t>review the cannabis guardrail script before PACKS goes live.</w:t>
      </w:r>
    </w:p>
    <w:p>
      <w:pPr>
        <w:spacing w:before="200" w:after="120"/>
        <w:spacing w:line="264" w:lineRule="auto"/>
      </w:pPr>
      <w:r>
        <w:rPr>
          <w:rFonts w:ascii="Arial" w:hAnsi="Arial" w:eastAsia="Arial"/>
          <w:b w:val="0"/>
          <w:caps w:val="0"/>
          <w:color w:val="6A6A6A"/>
          <w:sz w:val="15"/>
        </w:rPr>
        <w:t>Sources: LumiLink codebase (ElevenLabs widget, kb-ingest, voice-product-lookup); Akapulu avatar price index, LiveAvatar, D-ID docs, Macha ElevenLabs pricing. Accessed October 14, 2026. Avatar prices are published ranges, not quotes; re-check before committing a budget.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640" w:footer="6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caps w:val="0"/>
        <w:color w:val="9A9A9A"/>
        <w:sz w:val="15"/>
      </w:rPr>
      <w:t xml:space="preserve">October 15, 2026        </w:t>
    </w:r>
    <w:r>
      <w:rPr>
        <w:rFonts w:ascii="Arial" w:hAnsi="Arial" w:eastAsia="Arial"/>
        <w:b w:val="0"/>
        <w:caps w:val="0"/>
        <w:color w:val="7A7A7A"/>
        <w:sz w:val="15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120"/>
      <w:pBdr>
        <w:bottom w:val="single" w:color="D0D0D0" w:sz="4" w:space="4"/>
      </w:pBdr>
    </w:pPr>
    <w:r>
      <w:rPr>
        <w:rFonts w:ascii="Arial" w:hAnsi="Arial" w:eastAsia="Arial"/>
        <w:b w:val="0"/>
        <w:caps w:val="0"/>
        <w:color w:val="7A7A7A"/>
        <w:sz w:val="15"/>
        <w:spacing w:val="30"/>
      </w:rPr>
      <w:t>LUMILINK  ·  AI CONCIERGE SCOPE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