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240" w:lineRule="auto"/>
        <w:rPr>
          <w:color w:val="ff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sz w:val="17"/>
          <w:szCs w:val="17"/>
          <w:rtl w:val="0"/>
        </w:rPr>
        <w:t xml:space="preserve">PACKS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5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11111"/>
          <w:sz w:val="44"/>
          <w:szCs w:val="44"/>
          <w:rtl w:val="0"/>
        </w:rPr>
        <w:t xml:space="preserve">AI Budtender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pBdr>
          <w:bottom w:color="111111" w:space="6" w:sz="12" w:val="single"/>
        </w:pBdr>
        <w:spacing w:after="1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11111"/>
          <w:sz w:val="24"/>
          <w:szCs w:val="24"/>
          <w:rtl w:val="0"/>
        </w:rPr>
        <w:t xml:space="preserve">SUMMARY</w:t>
      </w:r>
      <w:r w:rsidDel="00000000" w:rsidR="00000000" w:rsidRPr="00000000">
        <w:rPr>
          <w:rtl w:val="0"/>
        </w:rPr>
      </w:r>
    </w:p>
    <w:tbl>
      <w:tblPr>
        <w:tblStyle w:val="Table1"/>
        <w:tblW w:w="10079.0" w:type="dxa"/>
        <w:jc w:val="left"/>
        <w:tblInd w:w="-110.0" w:type="dxa"/>
        <w:tblBorders>
          <w:top w:color="bfbfbf" w:space="0" w:sz="6" w:val="single"/>
          <w:left w:color="000000" w:space="0" w:sz="0" w:val="nil"/>
          <w:bottom w:color="bfbfbf" w:space="0" w:sz="6" w:val="single"/>
          <w:right w:color="000000" w:space="0" w:sz="0" w:val="nil"/>
          <w:insideH w:color="bfbfbf" w:space="0" w:sz="4" w:val="single"/>
          <w:insideV w:color="000000" w:space="0" w:sz="0" w:val="nil"/>
        </w:tblBorders>
        <w:tblLayout w:type="fixed"/>
        <w:tblLook w:val="0400"/>
      </w:tblPr>
      <w:tblGrid>
        <w:gridCol w:w="2217"/>
        <w:gridCol w:w="7862"/>
        <w:tblGridChange w:id="0">
          <w:tblGrid>
            <w:gridCol w:w="2217"/>
            <w:gridCol w:w="7862"/>
          </w:tblGrid>
        </w:tblGridChange>
      </w:tblGrid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4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The 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5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A talking AI budtender on packsclub.com, built and owned by PACKS instead of LumiLink.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6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What gets built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7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>PACKS's own ElevenLabs agent shown as a realistic AI-generated human, streamed live by HeyGen LiveAvatar. A Cloudflare Worker backend and live per-store stock from AIQ Dispense/Flowhub if needed.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8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Effort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9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>45-66 hours from one developer, about 3 weeks.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A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Running cost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B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>About $0.18-0.22 per conversation minute plus about $120-205/month in plans.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C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Upkeep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D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4 hours a month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pBdr>
          <w:bottom w:color="111111" w:space="6" w:sz="12" w:val="single"/>
        </w:pBdr>
        <w:spacing w:after="1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11111"/>
          <w:sz w:val="24"/>
          <w:szCs w:val="24"/>
          <w:rtl w:val="0"/>
        </w:rPr>
        <w:t xml:space="preserve">EFFORT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spacing w:line="264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5a5a5a"/>
          <w:sz w:val="17"/>
          <w:szCs w:val="17"/>
          <w:rtl w:val="0"/>
        </w:rPr>
        <w:t xml:space="preserve">One developer, Claude-assisted. Hours include build and testing.</w:t>
      </w:r>
      <w:r w:rsidDel="00000000" w:rsidR="00000000" w:rsidRPr="00000000">
        <w:rPr>
          <w:rtl w:val="0"/>
        </w:rPr>
      </w:r>
    </w:p>
    <w:tbl>
      <w:tblPr>
        <w:tblStyle w:val="Table2"/>
        <w:tblW w:w="10079.0" w:type="dxa"/>
        <w:jc w:val="left"/>
        <w:tblInd w:w="-110.0" w:type="dxa"/>
        <w:tblBorders>
          <w:top w:color="bfbfbf" w:space="0" w:sz="6" w:val="single"/>
          <w:left w:color="000000" w:space="0" w:sz="0" w:val="nil"/>
          <w:bottom w:color="bfbfbf" w:space="0" w:sz="6" w:val="single"/>
          <w:right w:color="000000" w:space="0" w:sz="0" w:val="nil"/>
          <w:insideH w:color="bfbfbf" w:space="0" w:sz="4" w:val="single"/>
          <w:insideV w:color="000000" w:space="0" w:sz="0" w:val="nil"/>
        </w:tblBorders>
        <w:tblLayout w:type="fixed"/>
        <w:tblLook w:val="0400"/>
      </w:tblPr>
      <w:tblGrid>
        <w:gridCol w:w="7257"/>
        <w:gridCol w:w="2822"/>
        <w:tblGridChange w:id="0">
          <w:tblGrid>
            <w:gridCol w:w="7257"/>
            <w:gridCol w:w="2822"/>
          </w:tblGrid>
        </w:tblGridChange>
      </w:tblGrid>
      <w:tr>
        <w:trPr>
          <w:cantSplit w:val="1"/>
          <w:tblHeader w:val="1"/>
        </w:trPr>
        <w:tc>
          <w:tcPr>
            <w:shd w:fill="11111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1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2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HRS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3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Accounts and setup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4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2-3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5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>LiveAvatar setup: stock AI human, latency and lip-sync tests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6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>3-5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7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Session token server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8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4-6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9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Website embed (Shopify theme)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A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7-10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B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Lip sync to the agent's audio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C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3-4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D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Persona, guardrails, red-team 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E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10-14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F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Store knowledge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0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2-3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1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Menu tool (AIQ Dispense)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2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2-4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3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Transcripts, kill switch, usage report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4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4-6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5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Languages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6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3-4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7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Load, real-phone testing, launch QA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8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5-7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9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A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11111"/>
                <w:sz w:val="17"/>
                <w:szCs w:val="17"/>
                <w:rtl w:val="0"/>
              </w:rPr>
              <w:t>45-66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11111"/>
          <w:sz w:val="19"/>
          <w:szCs w:val="19"/>
          <w:u w:val="none"/>
          <w:shd w:fill="auto" w:val="clear"/>
          <w:vertAlign w:val="baseline"/>
          <w:rtl w:val="0"/>
        </w:rPr>
        <w:t xml:space="preserve">Calendar: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1111"/>
          <w:sz w:val="19"/>
          <w:szCs w:val="19"/>
          <w:u w:val="none"/>
          <w:shd w:fill="auto" w:val="clear"/>
          <w:vertAlign w:val="baseline"/>
          <w:rtl w:val="0"/>
        </w:rPr>
        <w:t>about 3 weeks next to other work; a demo on a stock AI human in week one. Counsel review sets launch; a custom PACKS avatar can follow.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11111"/>
          <w:sz w:val="19"/>
          <w:szCs w:val="19"/>
          <w:u w:val="none"/>
          <w:shd w:fill="auto" w:val="clear"/>
          <w:vertAlign w:val="baseline"/>
          <w:rtl w:val="0"/>
        </w:rPr>
        <w:t xml:space="preserve">Ceiling: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1111"/>
          <w:sz w:val="19"/>
          <w:szCs w:val="19"/>
          <w:u w:val="none"/>
          <w:shd w:fill="auto" w:val="clear"/>
          <w:vertAlign w:val="baseline"/>
          <w:rtl w:val="0"/>
        </w:rPr>
        <w:t>about 80-120 hours if the mobile Safari embed slips.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64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11111"/>
          <w:sz w:val="19"/>
          <w:szCs w:val="19"/>
          <w:u w:val="none"/>
          <w:shd w:fill="auto" w:val="clear"/>
          <w:vertAlign w:val="baseline"/>
          <w:rtl w:val="0"/>
        </w:rPr>
        <w:t xml:space="preserve">What in-house skips: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1111"/>
          <w:sz w:val="19"/>
          <w:szCs w:val="19"/>
          <w:u w:val="none"/>
          <w:shd w:fill="auto" w:val="clear"/>
          <w:vertAlign w:val="baseline"/>
          <w:rtl w:val="0"/>
        </w:rPr>
        <w:t xml:space="preserve">the multi-client dashboard, billing and the add-on fee.</w:t>
      </w:r>
    </w:p>
    <w:p w:rsidR="00000000" w:rsidDel="00000000" w:rsidP="00000000" w:rsidRDefault="00000000" w:rsidRPr="00000000" w14:paraId="0000002F">
      <w:pPr>
        <w:keepNext w:val="1"/>
        <w:pBdr>
          <w:bottom w:color="111111" w:space="6" w:sz="12" w:val="single"/>
        </w:pBdr>
        <w:spacing w:after="1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11111"/>
          <w:sz w:val="24"/>
          <w:szCs w:val="24"/>
          <w:rtl w:val="0"/>
        </w:rPr>
        <w:t xml:space="preserve">COST</w:t>
      </w:r>
      <w:r w:rsidDel="00000000" w:rsidR="00000000" w:rsidRPr="00000000">
        <w:rPr>
          <w:rtl w:val="0"/>
        </w:rPr>
      </w:r>
    </w:p>
    <w:tbl>
      <w:tblPr>
        <w:tblStyle w:val="Table3"/>
        <w:tblW w:w="10079.0" w:type="dxa"/>
        <w:jc w:val="left"/>
        <w:tblInd w:w="-110.0" w:type="dxa"/>
        <w:tblBorders>
          <w:top w:color="bfbfbf" w:space="0" w:sz="6" w:val="single"/>
          <w:left w:color="000000" w:space="0" w:sz="0" w:val="nil"/>
          <w:bottom w:color="bfbfbf" w:space="0" w:sz="6" w:val="single"/>
          <w:right w:color="000000" w:space="0" w:sz="0" w:val="nil"/>
          <w:insideH w:color="bfbfbf" w:space="0" w:sz="4" w:val="single"/>
          <w:insideV w:color="000000" w:space="0" w:sz="0" w:val="nil"/>
        </w:tblBorders>
        <w:tblLayout w:type="fixed"/>
        <w:tblLook w:val="0400"/>
      </w:tblPr>
      <w:tblGrid>
        <w:gridCol w:w="4536"/>
        <w:gridCol w:w="1713"/>
        <w:gridCol w:w="3830"/>
        <w:tblGridChange w:id="0">
          <w:tblGrid>
            <w:gridCol w:w="4536"/>
            <w:gridCol w:w="1713"/>
            <w:gridCol w:w="3830"/>
          </w:tblGrid>
        </w:tblGridChange>
      </w:tblGrid>
      <w:tr>
        <w:trPr>
          <w:cantSplit w:val="1"/>
          <w:tblHeader w:val="1"/>
        </w:trPr>
        <w:tc>
          <w:tcPr>
            <w:shd w:fill="11111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0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1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2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AMOUNT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3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Voice agent minutes and LLM tokens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4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Variable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5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$0.085-0.125/min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6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>Avatar streaming (LiveAvatar, face only)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7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Variable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8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>About $0.09/min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9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>LiveAvatar 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A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Recurring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B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About $99/month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C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>ElevenLabs plan (lowest tier covering our concurrency)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D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Recurring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E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$22-99/month by tier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F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Cloudflare Workers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0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Recurring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1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$0-5/month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2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>Custom PACKS avatar (optional; launch on stock)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3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One-time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4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>LiveAvatar quote, if wanted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5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Total per conversation minute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6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7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>$0.18-0.22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8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Example: 1,000 four-minute chats a month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9">
            <w:pPr>
              <w:spacing w:line="264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A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11111"/>
                <w:sz w:val="17"/>
                <w:szCs w:val="17"/>
                <w:rtl w:val="0"/>
              </w:rPr>
              <w:t>$700-860 plus about $120-205 in plans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64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11111"/>
          <w:sz w:val="19"/>
          <w:szCs w:val="19"/>
          <w:u w:val="none"/>
          <w:shd w:fill="auto" w:val="clear"/>
          <w:vertAlign w:val="baseline"/>
          <w:rtl w:val="0"/>
        </w:rPr>
        <w:t xml:space="preserve">Not counted here: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1111"/>
          <w:sz w:val="19"/>
          <w:szCs w:val="19"/>
          <w:u w:val="none"/>
          <w:shd w:fill="auto" w:val="clear"/>
          <w:vertAlign w:val="baseline"/>
          <w:rtl w:val="0"/>
        </w:rPr>
        <w:t xml:space="preserve">internal build hours, monthly upkeep hours, counsel's review.</w:t>
      </w:r>
    </w:p>
    <w:p w:rsidR="00000000" w:rsidDel="00000000" w:rsidP="00000000" w:rsidRDefault="00000000" w:rsidRPr="00000000" w14:paraId="0000004D">
      <w:pPr>
        <w:keepNext w:val="1"/>
        <w:pBdr>
          <w:bottom w:color="111111" w:space="6" w:sz="12" w:val="single"/>
        </w:pBdr>
        <w:spacing w:after="1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11111"/>
          <w:sz w:val="24"/>
          <w:szCs w:val="24"/>
          <w:rtl w:val="0"/>
        </w:rPr>
        <w:t xml:space="preserve">UPKEEP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1"/>
        <w:spacing w:line="264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5a5a5a"/>
          <w:sz w:val="17"/>
          <w:szCs w:val="17"/>
          <w:rtl w:val="0"/>
        </w:rPr>
        <w:t xml:space="preserve">Estimates, not measured. This is the work PACKS carries every month after launch.</w:t>
      </w:r>
      <w:r w:rsidDel="00000000" w:rsidR="00000000" w:rsidRPr="00000000">
        <w:rPr>
          <w:rtl w:val="0"/>
        </w:rPr>
      </w:r>
    </w:p>
    <w:tbl>
      <w:tblPr>
        <w:tblStyle w:val="Table4"/>
        <w:tblW w:w="10080.0" w:type="dxa"/>
        <w:jc w:val="left"/>
        <w:tblInd w:w="-110.0" w:type="dxa"/>
        <w:tblBorders>
          <w:top w:color="bfbfbf" w:space="0" w:sz="6" w:val="single"/>
          <w:left w:color="000000" w:space="0" w:sz="0" w:val="nil"/>
          <w:bottom w:color="bfbfbf" w:space="0" w:sz="6" w:val="single"/>
          <w:right w:color="000000" w:space="0" w:sz="0" w:val="nil"/>
          <w:insideH w:color="bfbfbf" w:space="0" w:sz="4" w:val="single"/>
          <w:insideV w:color="000000" w:space="0" w:sz="0" w:val="nil"/>
        </w:tblBorders>
        <w:tblLayout w:type="fixed"/>
        <w:tblLook w:val="0400"/>
      </w:tblPr>
      <w:tblGrid>
        <w:gridCol w:w="8064"/>
        <w:gridCol w:w="2016"/>
        <w:tblGridChange w:id="0">
          <w:tblGrid>
            <w:gridCol w:w="8064"/>
            <w:gridCol w:w="2016"/>
          </w:tblGrid>
        </w:tblGridChange>
      </w:tblGrid>
      <w:tr>
        <w:trPr>
          <w:cantSplit w:val="1"/>
          <w:tblHeader w:val="1"/>
        </w:trPr>
        <w:tc>
          <w:tcPr>
            <w:shd w:fill="11111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F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0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HRS/MONTH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1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>LiveAvatar and ElevenLabs SDK, API and model changes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2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1-2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3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Prompt and guardrail tuning from transcripts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4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1-2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5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Compliance spot-check of transcripts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6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1-2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7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Menu feed breakages, store and deal updates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8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0.5-1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9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Usage, caps and cost monitoring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A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0.5-1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B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C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4-8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D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64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11111"/>
          <w:sz w:val="19"/>
          <w:szCs w:val="19"/>
          <w:u w:val="none"/>
          <w:shd w:fill="auto" w:val="clear"/>
          <w:vertAlign w:val="baseline"/>
          <w:rtl w:val="0"/>
        </w:rPr>
        <w:t xml:space="preserve">On LumiLink: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1111"/>
          <w:sz w:val="19"/>
          <w:szCs w:val="19"/>
          <w:u w:val="none"/>
          <w:shd w:fill="auto" w:val="clear"/>
          <w:vertAlign w:val="baseline"/>
          <w:rtl w:val="0"/>
        </w:rPr>
        <w:t xml:space="preserve">the first, fourth and fifth rows are shared once other clients join; until then the same hours land on LumiLink.</w:t>
      </w:r>
    </w:p>
    <w:p w:rsidR="00000000" w:rsidDel="00000000" w:rsidP="00000000" w:rsidRDefault="00000000" w:rsidRPr="00000000" w14:paraId="0000005F">
      <w:pPr>
        <w:keepNext w:val="1"/>
        <w:pBdr>
          <w:bottom w:color="111111" w:space="6" w:sz="12" w:val="single"/>
        </w:pBdr>
        <w:spacing w:after="1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11111"/>
          <w:sz w:val="24"/>
          <w:szCs w:val="24"/>
          <w:rtl w:val="0"/>
        </w:rPr>
        <w:t xml:space="preserve">RULES AND RISKS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11111"/>
          <w:sz w:val="19"/>
          <w:szCs w:val="19"/>
          <w:u w:val="none"/>
          <w:shd w:fill="auto" w:val="clear"/>
          <w:vertAlign w:val="baseline"/>
          <w:rtl w:val="0"/>
        </w:rPr>
        <w:t xml:space="preserve">California: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1111"/>
          <w:sz w:val="19"/>
          <w:szCs w:val="19"/>
          <w:u w:val="none"/>
          <w:shd w:fill="auto" w:val="clear"/>
          <w:vertAlign w:val="baseline"/>
          <w:rtl w:val="0"/>
        </w:rPr>
        <w:t xml:space="preserve">no medical or effect claims, 21+ gate, recording and AI disclosure; counsel reviews.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11111"/>
          <w:sz w:val="19"/>
          <w:szCs w:val="19"/>
          <w:u w:val="none"/>
          <w:shd w:fill="auto" w:val="clear"/>
          <w:vertAlign w:val="baseline"/>
          <w:rtl w:val="0"/>
        </w:rPr>
        <w:t xml:space="preserve">Open to the public: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1111"/>
          <w:sz w:val="19"/>
          <w:szCs w:val="19"/>
          <w:u w:val="none"/>
          <w:shd w:fill="auto" w:val="clear"/>
          <w:vertAlign w:val="baseline"/>
          <w:rtl w:val="0"/>
        </w:rPr>
        <w:t xml:space="preserve">no login, so minute caps and rate limits ship on day one.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64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11111"/>
          <w:sz w:val="19"/>
          <w:szCs w:val="19"/>
          <w:u w:val="none"/>
          <w:shd w:fill="auto" w:val="clear"/>
          <w:vertAlign w:val="baseline"/>
          <w:rtl w:val="0"/>
        </w:rPr>
        <w:t xml:space="preserve">Menu platform: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1111"/>
          <w:sz w:val="19"/>
          <w:szCs w:val="19"/>
          <w:u w:val="none"/>
          <w:shd w:fill="auto" w:val="clear"/>
          <w:vertAlign w:val="baseline"/>
          <w:rtl w:val="0"/>
        </w:rPr>
        <w:t xml:space="preserve">built on AIQ Dispense; the Flowhub swap costs 4-6 more hours.</w:t>
      </w:r>
    </w:p>
    <w:p w:rsidR="00000000" w:rsidDel="00000000" w:rsidP="00000000" w:rsidRDefault="00000000" w:rsidRPr="00000000" w14:paraId="00000063">
      <w:pPr>
        <w:spacing w:line="264" w:lineRule="auto"/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080" w:top="1080" w:left="1080" w:right="1080" w:header="640" w:footer="6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111111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9a9a9a"/>
        <w:sz w:val="15"/>
        <w:szCs w:val="15"/>
        <w:u w:val="none"/>
        <w:shd w:fill="auto" w:val="clear"/>
        <w:vertAlign w:val="baseline"/>
        <w:rtl w:val="0"/>
      </w:rPr>
      <w:t xml:space="preserve">October 15, 2026       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7a7a7a"/>
        <w:sz w:val="15"/>
        <w:szCs w:val="15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d0d0d0" w:space="4" w:sz="4" w:val="single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12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111111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7a7a7a"/>
        <w:sz w:val="15"/>
        <w:szCs w:val="15"/>
        <w:u w:val="none"/>
        <w:shd w:fill="auto" w:val="clear"/>
        <w:vertAlign w:val="baseline"/>
        <w:rtl w:val="0"/>
      </w:rPr>
      <w:t xml:space="preserve">PACKS  ·  AI BUDTENDER  ·  IN-HOUSE BUILD SCOPE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11111"/>
        <w:sz w:val="19"/>
        <w:szCs w:val="19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FVSY+sgG4rFNcvQdAouiw6NZ2g==">CgMxLjA4AHIhMWNzZHl6YmdUaWx6Ynp2dVdaMWhtS1NYRUJKSUVtNUpH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