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8"/>
          <w:szCs w:val="28"/>
        </w:rPr>
      </w:pPr>
      <w:r w:rsidDel="00000000" w:rsidR="00000000" w:rsidRPr="00000000">
        <w:rPr>
          <w:sz w:val="28"/>
          <w:szCs w:val="28"/>
          <w:rtl w:val="0"/>
        </w:rPr>
        <w:t xml:space="preserve">生化学　2023</w:t>
      </w:r>
    </w:p>
    <w:p w:rsidR="00000000" w:rsidDel="00000000" w:rsidP="00000000" w:rsidRDefault="00000000" w:rsidRPr="00000000" w14:paraId="00000002">
      <w:pPr>
        <w:spacing w:line="240" w:lineRule="auto"/>
        <w:jc w:val="left"/>
        <w:rPr/>
      </w:pPr>
      <w:r w:rsidDel="00000000" w:rsidR="00000000" w:rsidRPr="00000000">
        <w:rPr>
          <w:rtl w:val="0"/>
        </w:rPr>
        <w:t xml:space="preserve">Ⅰ. 解糖系には必須のcoenzymeが存在する。そのcoenzymeはどのような酵素反応で使われているか。また、そのcoenzymeを供給し続けるためにどのような仕組みがあるか。</w:t>
      </w:r>
    </w:p>
    <w:p w:rsidR="00000000" w:rsidDel="00000000" w:rsidP="00000000" w:rsidRDefault="00000000" w:rsidRPr="00000000" w14:paraId="00000003">
      <w:pPr>
        <w:spacing w:line="240" w:lineRule="auto"/>
        <w:jc w:val="left"/>
        <w:rPr/>
      </w:pPr>
      <w:r w:rsidDel="00000000" w:rsidR="00000000" w:rsidRPr="00000000">
        <w:rPr>
          <w:rtl w:val="0"/>
        </w:rPr>
      </w:r>
    </w:p>
    <w:p w:rsidR="00000000" w:rsidDel="00000000" w:rsidP="00000000" w:rsidRDefault="00000000" w:rsidRPr="00000000" w14:paraId="00000004">
      <w:pPr>
        <w:spacing w:line="240" w:lineRule="auto"/>
        <w:jc w:val="left"/>
        <w:rPr/>
      </w:pPr>
      <w:r w:rsidDel="00000000" w:rsidR="00000000" w:rsidRPr="00000000">
        <w:rPr>
          <w:rtl w:val="0"/>
        </w:rPr>
        <w:t xml:space="preserve">Ⅱ. 解糖系を利用して赤血球から効率的に酸素を解離する仕組みがある。これについて説明せよ。また、スプリンターとマラソンランナーの骨格筋では、それぞれ異なる仕組みで酸素解離が促進されている。違いがわかるように説明せよ。</w:t>
      </w:r>
    </w:p>
    <w:p w:rsidR="00000000" w:rsidDel="00000000" w:rsidP="00000000" w:rsidRDefault="00000000" w:rsidRPr="00000000" w14:paraId="00000005">
      <w:pPr>
        <w:spacing w:line="240" w:lineRule="auto"/>
        <w:jc w:val="left"/>
        <w:rPr/>
      </w:pPr>
      <w:r w:rsidDel="00000000" w:rsidR="00000000" w:rsidRPr="00000000">
        <w:rPr>
          <w:rtl w:val="0"/>
        </w:rPr>
      </w:r>
    </w:p>
    <w:p w:rsidR="00000000" w:rsidDel="00000000" w:rsidP="00000000" w:rsidRDefault="00000000" w:rsidRPr="00000000" w14:paraId="00000006">
      <w:pPr>
        <w:spacing w:line="240" w:lineRule="auto"/>
        <w:jc w:val="left"/>
        <w:rPr/>
      </w:pPr>
      <w:r w:rsidDel="00000000" w:rsidR="00000000" w:rsidRPr="00000000">
        <w:rPr>
          <w:rtl w:val="0"/>
        </w:rPr>
        <w:t xml:space="preserve">Ⅲ. 生体にグルコースを投与すると、急激に血糖値が上昇した後、ピークを過ぎて元の血糖値に戻った。これは肝臓と骨格筋におけるどのような機序によるか。</w:t>
      </w:r>
    </w:p>
    <w:p w:rsidR="00000000" w:rsidDel="00000000" w:rsidP="00000000" w:rsidRDefault="00000000" w:rsidRPr="00000000" w14:paraId="00000007">
      <w:pPr>
        <w:spacing w:line="240" w:lineRule="auto"/>
        <w:jc w:val="left"/>
        <w:rPr/>
      </w:pPr>
      <w:r w:rsidDel="00000000" w:rsidR="00000000" w:rsidRPr="00000000">
        <w:rPr>
          <w:rtl w:val="0"/>
        </w:rPr>
      </w:r>
    </w:p>
    <w:p w:rsidR="00000000" w:rsidDel="00000000" w:rsidP="00000000" w:rsidRDefault="00000000" w:rsidRPr="00000000" w14:paraId="00000008">
      <w:pPr>
        <w:spacing w:line="240" w:lineRule="auto"/>
        <w:jc w:val="left"/>
        <w:rPr/>
      </w:pPr>
      <w:r w:rsidDel="00000000" w:rsidR="00000000" w:rsidRPr="00000000">
        <w:rPr>
          <w:rtl w:val="0"/>
        </w:rPr>
        <w:t xml:space="preserve">Ⅳ. 骨格筋において、運動時にグリコーゲン代謝がどのように変化するか説明せよ。</w:t>
      </w:r>
    </w:p>
    <w:p w:rsidR="00000000" w:rsidDel="00000000" w:rsidP="00000000" w:rsidRDefault="00000000" w:rsidRPr="00000000" w14:paraId="00000009">
      <w:pPr>
        <w:spacing w:line="240" w:lineRule="auto"/>
        <w:jc w:val="left"/>
        <w:rPr/>
      </w:pPr>
      <w:r w:rsidDel="00000000" w:rsidR="00000000" w:rsidRPr="00000000">
        <w:rPr>
          <w:rtl w:val="0"/>
        </w:rPr>
      </w:r>
    </w:p>
    <w:p w:rsidR="00000000" w:rsidDel="00000000" w:rsidP="00000000" w:rsidRDefault="00000000" w:rsidRPr="00000000" w14:paraId="0000000A">
      <w:pPr>
        <w:spacing w:line="240" w:lineRule="auto"/>
        <w:jc w:val="left"/>
        <w:rPr/>
      </w:pPr>
      <w:r w:rsidDel="00000000" w:rsidR="00000000" w:rsidRPr="00000000">
        <w:rPr>
          <w:rtl w:val="0"/>
        </w:rPr>
        <w:t xml:space="preserve">Ⅴ. 空腹時の肝臓において、糖新生の促進が２つの制御によって行われている。その１つは⑴遺伝子発現促進によるもので、もう１つは⑵翻訳後修飾によるものである。⑴はどのような酵素をターゲットにしているか、また⑵はどんな酵素のどのような修飾によりどういった制御を行っているか、説明せよ。</w:t>
      </w:r>
    </w:p>
    <w:p w:rsidR="00000000" w:rsidDel="00000000" w:rsidP="00000000" w:rsidRDefault="00000000" w:rsidRPr="00000000" w14:paraId="0000000B">
      <w:pPr>
        <w:spacing w:line="240" w:lineRule="auto"/>
        <w:jc w:val="left"/>
        <w:rPr/>
      </w:pPr>
      <w:r w:rsidDel="00000000" w:rsidR="00000000" w:rsidRPr="00000000">
        <w:rPr>
          <w:rtl w:val="0"/>
        </w:rPr>
      </w:r>
    </w:p>
    <w:p w:rsidR="00000000" w:rsidDel="00000000" w:rsidP="00000000" w:rsidRDefault="00000000" w:rsidRPr="00000000" w14:paraId="0000000C">
      <w:pPr>
        <w:spacing w:line="240" w:lineRule="auto"/>
        <w:jc w:val="left"/>
        <w:rPr/>
      </w:pPr>
      <w:r w:rsidDel="00000000" w:rsidR="00000000" w:rsidRPr="00000000">
        <w:rPr>
          <w:rtl w:val="0"/>
        </w:rPr>
        <w:t xml:space="preserve">Ⅵ. 肝臓において、空腹時に脂肪酸代謝が促進されることには大きく２つの生理学的意義がある。それぞれについて説明せよ。</w:t>
      </w:r>
    </w:p>
    <w:p w:rsidR="00000000" w:rsidDel="00000000" w:rsidP="00000000" w:rsidRDefault="00000000" w:rsidRPr="00000000" w14:paraId="0000000D">
      <w:pPr>
        <w:spacing w:line="240" w:lineRule="auto"/>
        <w:jc w:val="left"/>
        <w:rPr/>
      </w:pPr>
      <w:r w:rsidDel="00000000" w:rsidR="00000000" w:rsidRPr="00000000">
        <w:rPr>
          <w:rtl w:val="0"/>
        </w:rPr>
      </w:r>
    </w:p>
    <w:p w:rsidR="00000000" w:rsidDel="00000000" w:rsidP="00000000" w:rsidRDefault="00000000" w:rsidRPr="00000000" w14:paraId="0000000E">
      <w:pPr>
        <w:spacing w:line="240" w:lineRule="auto"/>
        <w:jc w:val="left"/>
        <w:rPr/>
      </w:pPr>
      <w:r w:rsidDel="00000000" w:rsidR="00000000" w:rsidRPr="00000000">
        <w:rPr>
          <w:rtl w:val="0"/>
        </w:rPr>
        <w:t xml:space="preserve">Ⅶ. 空欄補充(ほぼ過去問)</w:t>
      </w:r>
    </w:p>
    <w:p w:rsidR="00000000" w:rsidDel="00000000" w:rsidP="00000000" w:rsidRDefault="00000000" w:rsidRPr="00000000" w14:paraId="0000000F">
      <w:pPr>
        <w:spacing w:line="240" w:lineRule="auto"/>
        <w:jc w:val="left"/>
        <w:rPr/>
      </w:pPr>
      <w:r w:rsidDel="00000000" w:rsidR="00000000" w:rsidRPr="00000000">
        <w:rPr>
          <w:rtl w:val="0"/>
        </w:rPr>
        <w:t xml:space="preserve">　TCAの中で膜に埋まってる酵素</w:t>
      </w:r>
    </w:p>
    <w:p w:rsidR="00000000" w:rsidDel="00000000" w:rsidP="00000000" w:rsidRDefault="00000000" w:rsidRPr="00000000" w14:paraId="00000010">
      <w:pPr>
        <w:spacing w:line="240" w:lineRule="auto"/>
        <w:jc w:val="left"/>
        <w:rPr/>
      </w:pPr>
      <w:r w:rsidDel="00000000" w:rsidR="00000000" w:rsidRPr="00000000">
        <w:rPr>
          <w:rtl w:val="0"/>
        </w:rPr>
      </w:r>
    </w:p>
    <w:p w:rsidR="00000000" w:rsidDel="00000000" w:rsidP="00000000" w:rsidRDefault="00000000" w:rsidRPr="00000000" w14:paraId="00000011">
      <w:pPr>
        <w:spacing w:line="240" w:lineRule="auto"/>
        <w:jc w:val="left"/>
        <w:rPr/>
      </w:pPr>
      <w:r w:rsidDel="00000000" w:rsidR="00000000" w:rsidRPr="00000000">
        <w:rPr>
          <w:rtl w:val="0"/>
        </w:rPr>
        <w:t xml:space="preserve">Ⅷ. 選択肢(ほぼ過去問)</w:t>
      </w:r>
    </w:p>
    <w:p w:rsidR="00000000" w:rsidDel="00000000" w:rsidP="00000000" w:rsidRDefault="00000000" w:rsidRPr="00000000" w14:paraId="00000012">
      <w:pPr>
        <w:spacing w:line="240" w:lineRule="auto"/>
        <w:jc w:val="left"/>
        <w:rPr/>
      </w:pPr>
      <w:r w:rsidDel="00000000" w:rsidR="00000000" w:rsidRPr="00000000">
        <w:rPr>
          <w:rtl w:val="0"/>
        </w:rPr>
      </w:r>
    </w:p>
    <w:p w:rsidR="00000000" w:rsidDel="00000000" w:rsidP="00000000" w:rsidRDefault="00000000" w:rsidRPr="00000000" w14:paraId="00000013">
      <w:pPr>
        <w:spacing w:line="240" w:lineRule="auto"/>
        <w:jc w:val="left"/>
        <w:rPr/>
      </w:pPr>
      <w:r w:rsidDel="00000000" w:rsidR="00000000" w:rsidRPr="00000000">
        <w:rPr>
          <w:rtl w:val="0"/>
        </w:rPr>
        <w:t xml:space="preserve">　還元電位</w:t>
      </w:r>
    </w:p>
    <w:p w:rsidR="00000000" w:rsidDel="00000000" w:rsidP="00000000" w:rsidRDefault="00000000" w:rsidRPr="00000000" w14:paraId="00000014">
      <w:pPr>
        <w:spacing w:line="240" w:lineRule="auto"/>
        <w:jc w:val="left"/>
        <w:rPr/>
      </w:pPr>
      <w:r w:rsidDel="00000000" w:rsidR="00000000" w:rsidRPr="00000000">
        <w:rPr>
          <w:rtl w:val="0"/>
        </w:rPr>
        <w:t xml:space="preserve">　還元当量移動</w:t>
      </w:r>
    </w:p>
    <w:p w:rsidR="00000000" w:rsidDel="00000000" w:rsidP="00000000" w:rsidRDefault="00000000" w:rsidRPr="00000000" w14:paraId="00000015">
      <w:pPr>
        <w:spacing w:line="240" w:lineRule="auto"/>
        <w:jc w:val="left"/>
        <w:rPr/>
      </w:pPr>
      <w:r w:rsidDel="00000000" w:rsidR="00000000" w:rsidRPr="00000000">
        <w:rPr>
          <w:rtl w:val="0"/>
        </w:rPr>
        <w:t xml:space="preserve">　リン酸基転移ポテンシャル</w:t>
      </w:r>
    </w:p>
    <w:p w:rsidR="00000000" w:rsidDel="00000000" w:rsidP="00000000" w:rsidRDefault="00000000" w:rsidRPr="00000000" w14:paraId="00000016">
      <w:pPr>
        <w:spacing w:line="240" w:lineRule="auto"/>
        <w:jc w:val="left"/>
        <w:rPr/>
      </w:pPr>
      <w:r w:rsidDel="00000000" w:rsidR="00000000" w:rsidRPr="00000000">
        <w:rPr>
          <w:rtl w:val="0"/>
        </w:rPr>
        <w:t xml:space="preserve">　マンノース</w:t>
      </w:r>
    </w:p>
    <w:p w:rsidR="00000000" w:rsidDel="00000000" w:rsidP="00000000" w:rsidRDefault="00000000" w:rsidRPr="00000000" w14:paraId="00000017">
      <w:pPr>
        <w:spacing w:line="240" w:lineRule="auto"/>
        <w:jc w:val="left"/>
        <w:rPr/>
      </w:pPr>
      <w:r w:rsidDel="00000000" w:rsidR="00000000" w:rsidRPr="00000000">
        <w:rPr>
          <w:rtl w:val="0"/>
        </w:rPr>
        <w:t xml:space="preserve">　ガラクトース</w:t>
      </w:r>
    </w:p>
    <w:p w:rsidR="00000000" w:rsidDel="00000000" w:rsidP="00000000" w:rsidRDefault="00000000" w:rsidRPr="00000000" w14:paraId="00000018">
      <w:pPr>
        <w:spacing w:line="240" w:lineRule="auto"/>
        <w:jc w:val="left"/>
        <w:rPr/>
      </w:pPr>
      <w:r w:rsidDel="00000000" w:rsidR="00000000" w:rsidRPr="00000000">
        <w:rPr>
          <w:rtl w:val="0"/>
        </w:rPr>
      </w:r>
    </w:p>
    <w:p w:rsidR="00000000" w:rsidDel="00000000" w:rsidP="00000000" w:rsidRDefault="00000000" w:rsidRPr="00000000" w14:paraId="00000019">
      <w:pPr>
        <w:spacing w:line="240" w:lineRule="auto"/>
        <w:jc w:val="left"/>
        <w:rPr>
          <w:strike w:val="1"/>
        </w:rPr>
      </w:pPr>
      <w:r w:rsidDel="00000000" w:rsidR="00000000" w:rsidRPr="00000000">
        <w:rPr>
          <w:rtl w:val="0"/>
        </w:rPr>
      </w:r>
    </w:p>
    <w:sectPr>
      <w:pgSz w:h="16840" w:w="11900"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240" w:lineRule="auto"/>
      <w:jc w:val="center"/>
    </w:pPr>
    <w:rPr>
      <w:rFonts w:ascii="游ゴシック Light" w:cs="游ゴシック Light" w:eastAsia="游ゴシック Light" w:hAnsi="游ゴシック Light"/>
      <w:sz w:val="56"/>
      <w:szCs w:val="56"/>
    </w:rPr>
  </w:style>
  <w:style w:type="paragraph" w:styleId="7">
    <w:name w:val="heading 7"/>
    <w:basedOn w:val="a"/>
    <w:next w:val="a"/>
    <w:link w:val="70"/>
    <w:uiPriority w:val="9"/>
    <w:semiHidden w:val="1"/>
    <w:unhideWhenUsed w:val="1"/>
    <w:qFormat w:val="1"/>
    <w:rsid w:val="00E618AF"/>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0"/>
    <w:uiPriority w:val="9"/>
    <w:semiHidden w:val="1"/>
    <w:unhideWhenUsed w:val="1"/>
    <w:qFormat w:val="1"/>
    <w:rsid w:val="00E618AF"/>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0"/>
    <w:uiPriority w:val="9"/>
    <w:semiHidden w:val="1"/>
    <w:unhideWhenUsed w:val="1"/>
    <w:qFormat w:val="1"/>
    <w:rsid w:val="00E618AF"/>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見出し 1 (文字)"/>
    <w:basedOn w:val="a0"/>
    <w:link w:val="1"/>
    <w:uiPriority w:val="9"/>
    <w:rsid w:val="00E618AF"/>
    <w:rPr>
      <w:rFonts w:asciiTheme="majorHAnsi" w:cstheme="majorBidi" w:eastAsiaTheme="majorEastAsia" w:hAnsiTheme="majorHAnsi"/>
      <w:color w:val="000000" w:themeColor="text1"/>
      <w:sz w:val="32"/>
      <w:szCs w:val="32"/>
    </w:rPr>
  </w:style>
  <w:style w:type="character" w:styleId="20" w:customStyle="1">
    <w:name w:val="見出し 2 (文字)"/>
    <w:basedOn w:val="a0"/>
    <w:link w:val="2"/>
    <w:uiPriority w:val="9"/>
    <w:semiHidden w:val="1"/>
    <w:rsid w:val="00E618AF"/>
    <w:rPr>
      <w:rFonts w:asciiTheme="majorHAnsi" w:cstheme="majorBidi" w:eastAsiaTheme="majorEastAsia" w:hAnsiTheme="majorHAnsi"/>
      <w:color w:val="000000" w:themeColor="text1"/>
      <w:sz w:val="28"/>
      <w:szCs w:val="28"/>
    </w:rPr>
  </w:style>
  <w:style w:type="character" w:styleId="30" w:customStyle="1">
    <w:name w:val="見出し 3 (文字)"/>
    <w:basedOn w:val="a0"/>
    <w:link w:val="3"/>
    <w:uiPriority w:val="9"/>
    <w:semiHidden w:val="1"/>
    <w:rsid w:val="00E618AF"/>
    <w:rPr>
      <w:rFonts w:asciiTheme="majorHAnsi" w:cstheme="majorBidi" w:eastAsiaTheme="majorEastAsia" w:hAnsiTheme="majorHAnsi"/>
      <w:color w:val="000000" w:themeColor="text1"/>
      <w:sz w:val="24"/>
    </w:rPr>
  </w:style>
  <w:style w:type="character" w:styleId="40" w:customStyle="1">
    <w:name w:val="見出し 4 (文字)"/>
    <w:basedOn w:val="a0"/>
    <w:link w:val="4"/>
    <w:uiPriority w:val="9"/>
    <w:semiHidden w:val="1"/>
    <w:rsid w:val="00E618AF"/>
    <w:rPr>
      <w:rFonts w:asciiTheme="majorHAnsi" w:cstheme="majorBidi" w:eastAsiaTheme="majorEastAsia" w:hAnsiTheme="majorHAnsi"/>
      <w:color w:val="000000" w:themeColor="text1"/>
    </w:rPr>
  </w:style>
  <w:style w:type="character" w:styleId="50" w:customStyle="1">
    <w:name w:val="見出し 5 (文字)"/>
    <w:basedOn w:val="a0"/>
    <w:link w:val="5"/>
    <w:uiPriority w:val="9"/>
    <w:semiHidden w:val="1"/>
    <w:rsid w:val="00E618AF"/>
    <w:rPr>
      <w:rFonts w:asciiTheme="majorHAnsi" w:cstheme="majorBidi" w:eastAsiaTheme="majorEastAsia" w:hAnsiTheme="majorHAnsi"/>
      <w:color w:val="000000" w:themeColor="text1"/>
    </w:rPr>
  </w:style>
  <w:style w:type="character" w:styleId="60" w:customStyle="1">
    <w:name w:val="見出し 6 (文字)"/>
    <w:basedOn w:val="a0"/>
    <w:link w:val="6"/>
    <w:uiPriority w:val="9"/>
    <w:semiHidden w:val="1"/>
    <w:rsid w:val="00E618AF"/>
    <w:rPr>
      <w:rFonts w:asciiTheme="majorHAnsi" w:cstheme="majorBidi" w:eastAsiaTheme="majorEastAsia" w:hAnsiTheme="majorHAnsi"/>
      <w:color w:val="000000" w:themeColor="text1"/>
    </w:rPr>
  </w:style>
  <w:style w:type="character" w:styleId="70" w:customStyle="1">
    <w:name w:val="見出し 7 (文字)"/>
    <w:basedOn w:val="a0"/>
    <w:link w:val="7"/>
    <w:uiPriority w:val="9"/>
    <w:semiHidden w:val="1"/>
    <w:rsid w:val="00E618AF"/>
    <w:rPr>
      <w:rFonts w:asciiTheme="majorHAnsi" w:cstheme="majorBidi" w:eastAsiaTheme="majorEastAsia" w:hAnsiTheme="majorHAnsi"/>
      <w:color w:val="000000" w:themeColor="text1"/>
    </w:rPr>
  </w:style>
  <w:style w:type="character" w:styleId="80" w:customStyle="1">
    <w:name w:val="見出し 8 (文字)"/>
    <w:basedOn w:val="a0"/>
    <w:link w:val="8"/>
    <w:uiPriority w:val="9"/>
    <w:semiHidden w:val="1"/>
    <w:rsid w:val="00E618AF"/>
    <w:rPr>
      <w:rFonts w:asciiTheme="majorHAnsi" w:cstheme="majorBidi" w:eastAsiaTheme="majorEastAsia" w:hAnsiTheme="majorHAnsi"/>
      <w:color w:val="000000" w:themeColor="text1"/>
    </w:rPr>
  </w:style>
  <w:style w:type="character" w:styleId="90" w:customStyle="1">
    <w:name w:val="見出し 9 (文字)"/>
    <w:basedOn w:val="a0"/>
    <w:link w:val="9"/>
    <w:uiPriority w:val="9"/>
    <w:semiHidden w:val="1"/>
    <w:rsid w:val="00E618AF"/>
    <w:rPr>
      <w:rFonts w:asciiTheme="majorHAnsi" w:cstheme="majorBidi" w:eastAsiaTheme="majorEastAsia" w:hAnsiTheme="majorHAnsi"/>
      <w:color w:val="000000" w:themeColor="text1"/>
    </w:rPr>
  </w:style>
  <w:style w:type="character" w:styleId="a4" w:customStyle="1">
    <w:name w:val="表題 (文字)"/>
    <w:basedOn w:val="a0"/>
    <w:link w:val="a3"/>
    <w:uiPriority w:val="10"/>
    <w:rsid w:val="00E618AF"/>
    <w:rPr>
      <w:rFonts w:asciiTheme="majorHAnsi" w:cstheme="majorBidi" w:eastAsiaTheme="majorEastAsia" w:hAnsiTheme="majorHAnsi"/>
      <w:spacing w:val="-10"/>
      <w:kern w:val="28"/>
      <w:sz w:val="56"/>
      <w:szCs w:val="56"/>
    </w:rPr>
  </w:style>
  <w:style w:type="character" w:styleId="a6" w:customStyle="1">
    <w:name w:val="副題 (文字)"/>
    <w:basedOn w:val="a0"/>
    <w:link w:val="a5"/>
    <w:uiPriority w:val="11"/>
    <w:rsid w:val="00E618AF"/>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E618AF"/>
    <w:pPr>
      <w:spacing w:after="160" w:before="160"/>
      <w:jc w:val="center"/>
    </w:pPr>
    <w:rPr>
      <w:i w:val="1"/>
      <w:iCs w:val="1"/>
      <w:color w:val="404040" w:themeColor="text1" w:themeTint="0000BF"/>
    </w:rPr>
  </w:style>
  <w:style w:type="character" w:styleId="a8" w:customStyle="1">
    <w:name w:val="引用文 (文字)"/>
    <w:basedOn w:val="a0"/>
    <w:link w:val="a7"/>
    <w:uiPriority w:val="29"/>
    <w:rsid w:val="00E618AF"/>
    <w:rPr>
      <w:i w:val="1"/>
      <w:iCs w:val="1"/>
      <w:color w:val="404040" w:themeColor="text1" w:themeTint="0000BF"/>
    </w:rPr>
  </w:style>
  <w:style w:type="paragraph" w:styleId="a9">
    <w:name w:val="List Paragraph"/>
    <w:basedOn w:val="a"/>
    <w:uiPriority w:val="34"/>
    <w:qFormat w:val="1"/>
    <w:rsid w:val="00E618AF"/>
    <w:pPr>
      <w:ind w:left="720"/>
      <w:contextualSpacing w:val="1"/>
    </w:pPr>
  </w:style>
  <w:style w:type="character" w:styleId="21">
    <w:name w:val="Intense Emphasis"/>
    <w:basedOn w:val="a0"/>
    <w:uiPriority w:val="21"/>
    <w:qFormat w:val="1"/>
    <w:rsid w:val="00E618AF"/>
    <w:rPr>
      <w:i w:val="1"/>
      <w:iCs w:val="1"/>
      <w:color w:val="0f4761" w:themeColor="accent1" w:themeShade="0000BF"/>
    </w:rPr>
  </w:style>
  <w:style w:type="paragraph" w:styleId="22">
    <w:name w:val="Intense Quote"/>
    <w:basedOn w:val="a"/>
    <w:next w:val="a"/>
    <w:link w:val="23"/>
    <w:uiPriority w:val="30"/>
    <w:qFormat w:val="1"/>
    <w:rsid w:val="00E618A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23" w:customStyle="1">
    <w:name w:val="引用文 2 (文字)"/>
    <w:basedOn w:val="a0"/>
    <w:link w:val="22"/>
    <w:uiPriority w:val="30"/>
    <w:rsid w:val="00E618AF"/>
    <w:rPr>
      <w:i w:val="1"/>
      <w:iCs w:val="1"/>
      <w:color w:val="0f4761" w:themeColor="accent1" w:themeShade="0000BF"/>
    </w:rPr>
  </w:style>
  <w:style w:type="character" w:styleId="24">
    <w:name w:val="Intense Reference"/>
    <w:basedOn w:val="a0"/>
    <w:uiPriority w:val="32"/>
    <w:qFormat w:val="1"/>
    <w:rsid w:val="00E618AF"/>
    <w:rPr>
      <w:b w:val="1"/>
      <w:bCs w:val="1"/>
      <w:smallCaps w:val="1"/>
      <w:color w:val="0f4761" w:themeColor="accent1" w:themeShade="0000BF"/>
      <w:spacing w:val="5"/>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fNCGJil1b0wT7mLOZRQT3YMcQ==">CgMxLjA4AHIhMUNhX2N5b1ZUWDJoR3NFTm81ZDdnZkxFQ0pqbkg5X3BS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2024-07-18T15:14:00Z</dcterms:created>
  <dc:creator>Sakiko Tanaka</dc:creator>
</cp:coreProperties>
</file>