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0B1AC">
      <w:pPr>
        <w:jc w:val="center"/>
      </w:pPr>
      <w:r>
        <w:rPr>
          <w:b/>
          <w:sz w:val="36"/>
        </w:rPr>
        <w:t>人工智能综合课程设计</w:t>
      </w:r>
      <w:r>
        <w:rPr>
          <w:b/>
          <w:sz w:val="36"/>
        </w:rPr>
        <w:br w:type="textWrapping"/>
      </w:r>
      <w:r>
        <w:rPr>
          <w:b/>
          <w:sz w:val="36"/>
        </w:rPr>
        <w:t>期末用户手册</w:t>
      </w:r>
      <w:r>
        <w:rPr>
          <w:b/>
          <w:sz w:val="36"/>
        </w:rPr>
        <w:br w:type="textWrapping"/>
      </w:r>
      <w:r>
        <w:rPr>
          <w:b/>
          <w:sz w:val="36"/>
        </w:rPr>
        <w:br w:type="textWrapping"/>
      </w:r>
      <w:r>
        <w:rPr>
          <w:b/>
          <w:sz w:val="36"/>
        </w:rPr>
        <w:t>CodeReview AI — 多智能体代码审查桌面系统</w:t>
      </w:r>
    </w:p>
    <w:p w14:paraId="0D1A8F7D"/>
    <w:p w14:paraId="4B9C449E">
      <w:pPr>
        <w:pStyle w:val="3"/>
      </w:pPr>
      <w:r>
        <w:rPr>
          <w:color w:val="000000"/>
        </w:rPr>
        <w:t>一、文档说明</w:t>
      </w:r>
    </w:p>
    <w:p w14:paraId="6728AED6">
      <w:r>
        <w:rPr>
          <w:rFonts w:ascii="宋体" w:hAnsi="宋体" w:eastAsia="宋体"/>
          <w:b w:val="0"/>
          <w:sz w:val="22"/>
        </w:rPr>
        <w:t>编写目的：帮助课程评审教师、项目审阅人员、系统管理员掌握 CodeReview AI 的安装、配置与使用。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FD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2DF108F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782FCC34">
            <w:pPr>
              <w:spacing w:after="0" w:line="240" w:lineRule="auto"/>
            </w:pPr>
            <w:r>
              <w:rPr>
                <w:b/>
                <w:sz w:val="20"/>
              </w:rPr>
              <w:t>内容</w:t>
            </w:r>
          </w:p>
        </w:tc>
      </w:tr>
      <w:tr w14:paraId="547F8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1351156">
            <w:pPr>
              <w:spacing w:after="0" w:line="240" w:lineRule="auto"/>
            </w:pPr>
            <w:r>
              <w:rPr>
                <w:sz w:val="20"/>
              </w:rPr>
              <w:t>文档名称</w:t>
            </w:r>
          </w:p>
        </w:tc>
        <w:tc>
          <w:tcPr>
            <w:tcW w:w="4320" w:type="dxa"/>
          </w:tcPr>
          <w:p w14:paraId="35907D3B">
            <w:pPr>
              <w:spacing w:after="0" w:line="240" w:lineRule="auto"/>
            </w:pPr>
            <w:r>
              <w:rPr>
                <w:sz w:val="20"/>
              </w:rPr>
              <w:t>CodeReview AI 用户手册</w:t>
            </w:r>
          </w:p>
        </w:tc>
      </w:tr>
      <w:tr w14:paraId="23357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41BC201">
            <w:pPr>
              <w:spacing w:after="0" w:line="240" w:lineRule="auto"/>
            </w:pPr>
            <w:r>
              <w:rPr>
                <w:sz w:val="20"/>
              </w:rPr>
              <w:t>版本号</w:t>
            </w:r>
          </w:p>
        </w:tc>
        <w:tc>
          <w:tcPr>
            <w:tcW w:w="4320" w:type="dxa"/>
          </w:tcPr>
          <w:p w14:paraId="1D0CAA0A">
            <w:pPr>
              <w:spacing w:after="0" w:line="240" w:lineRule="auto"/>
            </w:pPr>
            <w:r>
              <w:rPr>
                <w:sz w:val="20"/>
              </w:rPr>
              <w:t>V</w:t>
            </w:r>
            <w:r>
              <w:rPr>
                <w:rFonts w:hint="eastAsia"/>
                <w:sz w:val="20"/>
                <w:lang w:val="en-US" w:eastAsia="zh-CN"/>
              </w:rPr>
              <w:t>5</w:t>
            </w:r>
            <w:r>
              <w:rPr>
                <w:sz w:val="20"/>
              </w:rPr>
              <w:t>.0</w:t>
            </w:r>
          </w:p>
        </w:tc>
      </w:tr>
      <w:tr w14:paraId="1881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163129">
            <w:pPr>
              <w:spacing w:after="0" w:line="240" w:lineRule="auto"/>
            </w:pPr>
            <w:r>
              <w:rPr>
                <w:sz w:val="20"/>
              </w:rPr>
              <w:t>创建日期</w:t>
            </w:r>
          </w:p>
        </w:tc>
        <w:tc>
          <w:tcPr>
            <w:tcW w:w="4320" w:type="dxa"/>
          </w:tcPr>
          <w:p w14:paraId="6DE75828">
            <w:pPr>
              <w:spacing w:after="0" w:line="240" w:lineRule="auto"/>
            </w:pPr>
            <w:r>
              <w:rPr>
                <w:sz w:val="20"/>
              </w:rPr>
              <w:t>2026年5月29日</w:t>
            </w:r>
          </w:p>
        </w:tc>
      </w:tr>
      <w:tr w14:paraId="5FBB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7249D7">
            <w:pPr>
              <w:spacing w:after="0" w:line="240" w:lineRule="auto"/>
            </w:pPr>
            <w:r>
              <w:rPr>
                <w:sz w:val="20"/>
              </w:rPr>
              <w:t>系统版本</w:t>
            </w:r>
          </w:p>
        </w:tc>
        <w:tc>
          <w:tcPr>
            <w:tcW w:w="4320" w:type="dxa"/>
          </w:tcPr>
          <w:p w14:paraId="598A102E">
            <w:pPr>
              <w:spacing w:after="0" w:line="240" w:lineRule="auto"/>
            </w:pPr>
            <w:r>
              <w:rPr>
                <w:sz w:val="20"/>
              </w:rPr>
              <w:t>V</w:t>
            </w:r>
            <w:r>
              <w:rPr>
                <w:rFonts w:hint="eastAsia"/>
                <w:sz w:val="20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sz w:val="20"/>
              </w:rPr>
              <w:t>.0</w:t>
            </w:r>
          </w:p>
        </w:tc>
      </w:tr>
    </w:tbl>
    <w:p w14:paraId="4D14893A"/>
    <w:p w14:paraId="2B86C267">
      <w:pPr>
        <w:pStyle w:val="3"/>
      </w:pPr>
      <w:r>
        <w:rPr>
          <w:color w:val="000000"/>
        </w:rPr>
        <w:t>二、系统概述</w:t>
      </w:r>
    </w:p>
    <w:p w14:paraId="476803BB">
      <w:r>
        <w:rPr>
          <w:rFonts w:ascii="宋体" w:hAnsi="宋体" w:eastAsia="宋体"/>
          <w:b w:val="0"/>
          <w:sz w:val="22"/>
        </w:rPr>
        <w:t>CodeReview AI 是一款基于多智能体架构的 AI 代码审查桌面应用程序，集成 Electron 桌面壳层、FastAPI 后端、LangGraph 编排和 DeepSeek/OpenAI 大语言模型，通过 6 个专业审查 Agent 并行分析代码质量、安全漏洞、性能瓶颈、文档完整性、测试质量和架构设计，由 Summarizer 进行交叉验证与综合评分。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D38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E338A3E">
            <w:pPr>
              <w:spacing w:after="0" w:line="240" w:lineRule="auto"/>
            </w:pPr>
            <w:r>
              <w:rPr>
                <w:b/>
                <w:sz w:val="20"/>
              </w:rPr>
              <w:t>用户角色</w:t>
            </w:r>
          </w:p>
        </w:tc>
        <w:tc>
          <w:tcPr>
            <w:tcW w:w="2880" w:type="dxa"/>
          </w:tcPr>
          <w:p w14:paraId="22E2715E">
            <w:pPr>
              <w:spacing w:after="0" w:line="240" w:lineRule="auto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w="2880" w:type="dxa"/>
          </w:tcPr>
          <w:p w14:paraId="4E61EDD1">
            <w:pPr>
              <w:spacing w:after="0" w:line="240" w:lineRule="auto"/>
            </w:pPr>
            <w:r>
              <w:rPr>
                <w:b/>
                <w:sz w:val="20"/>
              </w:rPr>
              <w:t>核心功能</w:t>
            </w:r>
          </w:p>
        </w:tc>
      </w:tr>
      <w:tr w14:paraId="4E59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0181512">
            <w:pPr>
              <w:spacing w:after="0" w:line="240" w:lineRule="auto"/>
            </w:pPr>
            <w:r>
              <w:rPr>
                <w:sz w:val="20"/>
              </w:rPr>
              <w:t>学生开发者</w:t>
            </w:r>
          </w:p>
        </w:tc>
        <w:tc>
          <w:tcPr>
            <w:tcW w:w="2880" w:type="dxa"/>
          </w:tcPr>
          <w:p w14:paraId="3CC3CFBC">
            <w:pPr>
              <w:spacing w:after="0" w:line="240" w:lineRule="auto"/>
            </w:pPr>
            <w:r>
              <w:rPr>
                <w:sz w:val="20"/>
              </w:rPr>
              <w:t>提交前获得专业审查意见</w:t>
            </w:r>
          </w:p>
        </w:tc>
        <w:tc>
          <w:tcPr>
            <w:tcW w:w="2880" w:type="dxa"/>
          </w:tcPr>
          <w:p w14:paraId="7C063065">
            <w:pPr>
              <w:spacing w:after="0" w:line="240" w:lineRule="auto"/>
            </w:pPr>
            <w:r>
              <w:rPr>
                <w:sz w:val="20"/>
              </w:rPr>
              <w:t>代码审查、安全分析、性能建议、修复模式</w:t>
            </w:r>
          </w:p>
        </w:tc>
      </w:tr>
      <w:tr w14:paraId="69C6F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3159D3">
            <w:pPr>
              <w:spacing w:after="0" w:line="240" w:lineRule="auto"/>
            </w:pPr>
            <w:r>
              <w:rPr>
                <w:sz w:val="20"/>
              </w:rPr>
              <w:t>教师/评审者</w:t>
            </w:r>
          </w:p>
        </w:tc>
        <w:tc>
          <w:tcPr>
            <w:tcW w:w="2880" w:type="dxa"/>
          </w:tcPr>
          <w:p w14:paraId="66F5538F">
            <w:pPr>
              <w:spacing w:after="0" w:line="240" w:lineRule="auto"/>
            </w:pPr>
            <w:r>
              <w:rPr>
                <w:sz w:val="20"/>
              </w:rPr>
              <w:t>快速批量评审代码质量</w:t>
            </w:r>
          </w:p>
        </w:tc>
        <w:tc>
          <w:tcPr>
            <w:tcW w:w="2880" w:type="dxa"/>
          </w:tcPr>
          <w:p w14:paraId="3E9D393B">
            <w:pPr>
              <w:spacing w:after="0" w:line="240" w:lineRule="auto"/>
            </w:pPr>
            <w:r>
              <w:rPr>
                <w:sz w:val="20"/>
              </w:rPr>
              <w:t>项目审查、六维评分、报告导出</w:t>
            </w:r>
          </w:p>
        </w:tc>
      </w:tr>
      <w:tr w14:paraId="6E12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822BB37">
            <w:pPr>
              <w:spacing w:after="0" w:line="240" w:lineRule="auto"/>
            </w:pPr>
            <w:r>
              <w:rPr>
                <w:sz w:val="20"/>
              </w:rPr>
              <w:t>系统管理员</w:t>
            </w:r>
          </w:p>
        </w:tc>
        <w:tc>
          <w:tcPr>
            <w:tcW w:w="2880" w:type="dxa"/>
          </w:tcPr>
          <w:p w14:paraId="0F8AEAAE">
            <w:pPr>
              <w:spacing w:after="0" w:line="240" w:lineRule="auto"/>
            </w:pPr>
            <w:r>
              <w:rPr>
                <w:sz w:val="20"/>
              </w:rPr>
              <w:t>维护运行环境</w:t>
            </w:r>
          </w:p>
        </w:tc>
        <w:tc>
          <w:tcPr>
            <w:tcW w:w="2880" w:type="dxa"/>
          </w:tcPr>
          <w:p w14:paraId="38C19EB3">
            <w:pPr>
              <w:spacing w:after="0" w:line="240" w:lineRule="auto"/>
            </w:pPr>
            <w:r>
              <w:rPr>
                <w:sz w:val="20"/>
              </w:rPr>
              <w:t>健康检查、Token 管理、API 配置</w:t>
            </w:r>
          </w:p>
        </w:tc>
      </w:tr>
    </w:tbl>
    <w:p w14:paraId="5307CCDA"/>
    <w:p w14:paraId="3F937D42">
      <w:r>
        <w:rPr>
          <w:rFonts w:ascii="宋体" w:hAnsi="宋体" w:eastAsia="宋体"/>
          <w:b w:val="0"/>
          <w:sz w:val="22"/>
        </w:rPr>
        <w:t>系统主要功能：代码审查（6 Agent 并行）、安全分析（OWASP Top-10）、性能优化建议、测试质量分析、修复模式（Human-in-the-Loop）、文件树浏览与编辑、Diff 高亮与变更确认、对话历史保存与加载。</w:t>
      </w:r>
    </w:p>
    <w:p w14:paraId="15324399">
      <w:pPr>
        <w:pStyle w:val="3"/>
      </w:pPr>
      <w:r>
        <w:rPr>
          <w:color w:val="000000"/>
        </w:rPr>
        <w:t>三、运行环境要求</w:t>
      </w:r>
    </w:p>
    <w:p w14:paraId="05626198">
      <w:pPr>
        <w:pStyle w:val="4"/>
      </w:pPr>
      <w:r>
        <w:rPr>
          <w:color w:val="000000"/>
        </w:rPr>
        <w:t>3.1 硬件环境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09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EF094F">
            <w:pPr>
              <w:spacing w:after="0" w:line="240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2880" w:type="dxa"/>
          </w:tcPr>
          <w:p w14:paraId="0CBF211F">
            <w:pPr>
              <w:spacing w:after="0" w:line="240" w:lineRule="auto"/>
            </w:pPr>
            <w:r>
              <w:rPr>
                <w:b/>
                <w:sz w:val="20"/>
              </w:rPr>
              <w:t>最低配置</w:t>
            </w:r>
          </w:p>
        </w:tc>
        <w:tc>
          <w:tcPr>
            <w:tcW w:w="2880" w:type="dxa"/>
          </w:tcPr>
          <w:p w14:paraId="6BCF642A">
            <w:pPr>
              <w:spacing w:after="0" w:line="240" w:lineRule="auto"/>
            </w:pPr>
            <w:r>
              <w:rPr>
                <w:b/>
                <w:sz w:val="20"/>
              </w:rPr>
              <w:t>推荐配置</w:t>
            </w:r>
          </w:p>
        </w:tc>
      </w:tr>
      <w:tr w14:paraId="5EC1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19EF5E">
            <w:pPr>
              <w:spacing w:after="0" w:line="240" w:lineRule="auto"/>
            </w:pPr>
            <w:r>
              <w:rPr>
                <w:sz w:val="20"/>
              </w:rPr>
              <w:t>CPU</w:t>
            </w:r>
          </w:p>
        </w:tc>
        <w:tc>
          <w:tcPr>
            <w:tcW w:w="2880" w:type="dxa"/>
          </w:tcPr>
          <w:p w14:paraId="565D642D">
            <w:pPr>
              <w:spacing w:after="0" w:line="240" w:lineRule="auto"/>
            </w:pPr>
            <w:r>
              <w:rPr>
                <w:sz w:val="20"/>
              </w:rPr>
              <w:t>双核 x86-64</w:t>
            </w:r>
          </w:p>
        </w:tc>
        <w:tc>
          <w:tcPr>
            <w:tcW w:w="2880" w:type="dxa"/>
          </w:tcPr>
          <w:p w14:paraId="210BE83A">
            <w:pPr>
              <w:spacing w:after="0" w:line="240" w:lineRule="auto"/>
            </w:pPr>
            <w:r>
              <w:rPr>
                <w:sz w:val="20"/>
              </w:rPr>
              <w:t>四核及以上</w:t>
            </w:r>
          </w:p>
        </w:tc>
      </w:tr>
      <w:tr w14:paraId="6CDF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08ABC9">
            <w:pPr>
              <w:spacing w:after="0" w:line="240" w:lineRule="auto"/>
            </w:pPr>
            <w:r>
              <w:rPr>
                <w:sz w:val="20"/>
              </w:rPr>
              <w:t>内存</w:t>
            </w:r>
          </w:p>
        </w:tc>
        <w:tc>
          <w:tcPr>
            <w:tcW w:w="2880" w:type="dxa"/>
          </w:tcPr>
          <w:p w14:paraId="5C52BE85">
            <w:pPr>
              <w:spacing w:after="0" w:line="240" w:lineRule="auto"/>
            </w:pPr>
            <w:r>
              <w:rPr>
                <w:sz w:val="20"/>
              </w:rPr>
              <w:t>4 GB RAM</w:t>
            </w:r>
          </w:p>
        </w:tc>
        <w:tc>
          <w:tcPr>
            <w:tcW w:w="2880" w:type="dxa"/>
          </w:tcPr>
          <w:p w14:paraId="268FF458">
            <w:pPr>
              <w:spacing w:after="0" w:line="240" w:lineRule="auto"/>
            </w:pPr>
            <w:r>
              <w:rPr>
                <w:sz w:val="20"/>
              </w:rPr>
              <w:t>8 GB RAM</w:t>
            </w:r>
          </w:p>
        </w:tc>
      </w:tr>
      <w:tr w14:paraId="0BDE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961EF7">
            <w:pPr>
              <w:spacing w:after="0" w:line="240" w:lineRule="auto"/>
            </w:pPr>
            <w:r>
              <w:rPr>
                <w:sz w:val="20"/>
              </w:rPr>
              <w:t>硬盘</w:t>
            </w:r>
          </w:p>
        </w:tc>
        <w:tc>
          <w:tcPr>
            <w:tcW w:w="2880" w:type="dxa"/>
          </w:tcPr>
          <w:p w14:paraId="407C6EFE">
            <w:pPr>
              <w:spacing w:after="0" w:line="240" w:lineRule="auto"/>
            </w:pPr>
            <w:r>
              <w:rPr>
                <w:sz w:val="20"/>
              </w:rPr>
              <w:t>500 MB</w:t>
            </w:r>
          </w:p>
        </w:tc>
        <w:tc>
          <w:tcPr>
            <w:tcW w:w="2880" w:type="dxa"/>
          </w:tcPr>
          <w:p w14:paraId="39AE4C82">
            <w:pPr>
              <w:spacing w:after="0" w:line="240" w:lineRule="auto"/>
            </w:pPr>
            <w:r>
              <w:rPr>
                <w:sz w:val="20"/>
              </w:rPr>
              <w:t>1 GB</w:t>
            </w:r>
          </w:p>
        </w:tc>
      </w:tr>
      <w:tr w14:paraId="2AD3C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604973F">
            <w:pPr>
              <w:spacing w:after="0" w:line="240" w:lineRule="auto"/>
            </w:pPr>
            <w:r>
              <w:rPr>
                <w:sz w:val="20"/>
              </w:rPr>
              <w:t>显卡</w:t>
            </w:r>
          </w:p>
        </w:tc>
        <w:tc>
          <w:tcPr>
            <w:tcW w:w="2880" w:type="dxa"/>
          </w:tcPr>
          <w:p w14:paraId="0A5658E2">
            <w:pPr>
              <w:spacing w:after="0" w:line="240" w:lineRule="auto"/>
            </w:pPr>
            <w:r>
              <w:rPr>
                <w:sz w:val="20"/>
              </w:rPr>
              <w:t>无需独立显卡</w:t>
            </w:r>
          </w:p>
        </w:tc>
        <w:tc>
          <w:tcPr>
            <w:tcW w:w="2880" w:type="dxa"/>
          </w:tcPr>
          <w:p w14:paraId="27CD218B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  <w:tr w14:paraId="4536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BC09AC">
            <w:pPr>
              <w:spacing w:after="0" w:line="240" w:lineRule="auto"/>
            </w:pPr>
            <w:r>
              <w:rPr>
                <w:sz w:val="20"/>
              </w:rPr>
              <w:t>网络</w:t>
            </w:r>
          </w:p>
        </w:tc>
        <w:tc>
          <w:tcPr>
            <w:tcW w:w="2880" w:type="dxa"/>
          </w:tcPr>
          <w:p w14:paraId="40CC043A">
            <w:pPr>
              <w:spacing w:after="0" w:line="240" w:lineRule="auto"/>
            </w:pPr>
            <w:r>
              <w:rPr>
                <w:sz w:val="20"/>
              </w:rPr>
              <w:t>互联网连接（调用云端 API）</w:t>
            </w:r>
          </w:p>
        </w:tc>
        <w:tc>
          <w:tcPr>
            <w:tcW w:w="2880" w:type="dxa"/>
          </w:tcPr>
          <w:p w14:paraId="130C8AA1">
            <w:pPr>
              <w:spacing w:after="0" w:line="240" w:lineRule="auto"/>
            </w:pPr>
            <w:r>
              <w:rPr>
                <w:sz w:val="20"/>
              </w:rPr>
              <w:t>宽带连接</w:t>
            </w:r>
          </w:p>
        </w:tc>
      </w:tr>
    </w:tbl>
    <w:p w14:paraId="5FF3BF27"/>
    <w:p w14:paraId="3B086573">
      <w:pPr>
        <w:pStyle w:val="4"/>
      </w:pPr>
      <w:r>
        <w:rPr>
          <w:color w:val="000000"/>
        </w:rPr>
        <w:t>3.2 软件环境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49D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354E31">
            <w:pPr>
              <w:spacing w:after="0" w:line="240" w:lineRule="auto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2880" w:type="dxa"/>
          </w:tcPr>
          <w:p w14:paraId="5BE62699">
            <w:pPr>
              <w:spacing w:after="0" w:line="240" w:lineRule="auto"/>
            </w:pPr>
            <w:r>
              <w:rPr>
                <w:b/>
                <w:sz w:val="20"/>
              </w:rPr>
              <w:t>版本要求</w:t>
            </w:r>
          </w:p>
        </w:tc>
        <w:tc>
          <w:tcPr>
            <w:tcW w:w="2880" w:type="dxa"/>
          </w:tcPr>
          <w:p w14:paraId="3A567DFC">
            <w:pPr>
              <w:spacing w:after="0" w:line="240" w:lineRule="auto"/>
            </w:pPr>
            <w:r>
              <w:rPr>
                <w:b/>
                <w:sz w:val="20"/>
              </w:rPr>
              <w:t>用途</w:t>
            </w:r>
          </w:p>
        </w:tc>
      </w:tr>
      <w:tr w14:paraId="7B214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4674BA">
            <w:pPr>
              <w:spacing w:after="0" w:line="240" w:lineRule="auto"/>
            </w:pPr>
            <w:r>
              <w:rPr>
                <w:sz w:val="20"/>
              </w:rPr>
              <w:t>Python</w:t>
            </w:r>
          </w:p>
        </w:tc>
        <w:tc>
          <w:tcPr>
            <w:tcW w:w="2880" w:type="dxa"/>
          </w:tcPr>
          <w:p w14:paraId="5A8A7683">
            <w:pPr>
              <w:spacing w:after="0" w:line="240" w:lineRule="auto"/>
            </w:pPr>
            <w:r>
              <w:rPr>
                <w:sz w:val="20"/>
              </w:rPr>
              <w:t>3.10+</w:t>
            </w:r>
          </w:p>
        </w:tc>
        <w:tc>
          <w:tcPr>
            <w:tcW w:w="2880" w:type="dxa"/>
          </w:tcPr>
          <w:p w14:paraId="43255607">
            <w:pPr>
              <w:spacing w:after="0" w:line="240" w:lineRule="auto"/>
            </w:pPr>
            <w:r>
              <w:rPr>
                <w:sz w:val="20"/>
              </w:rPr>
              <w:t>后端运行时</w:t>
            </w:r>
          </w:p>
        </w:tc>
      </w:tr>
      <w:tr w14:paraId="64EC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7CFBAB">
            <w:pPr>
              <w:spacing w:after="0" w:line="240" w:lineRule="auto"/>
            </w:pPr>
            <w:r>
              <w:rPr>
                <w:sz w:val="20"/>
              </w:rPr>
              <w:t>Node.js</w:t>
            </w:r>
          </w:p>
        </w:tc>
        <w:tc>
          <w:tcPr>
            <w:tcW w:w="2880" w:type="dxa"/>
          </w:tcPr>
          <w:p w14:paraId="57296D1A">
            <w:pPr>
              <w:spacing w:after="0" w:line="240" w:lineRule="auto"/>
            </w:pPr>
            <w:r>
              <w:rPr>
                <w:sz w:val="20"/>
              </w:rPr>
              <w:t>18+ LTS</w:t>
            </w:r>
          </w:p>
        </w:tc>
        <w:tc>
          <w:tcPr>
            <w:tcW w:w="2880" w:type="dxa"/>
          </w:tcPr>
          <w:p w14:paraId="436F53CC">
            <w:pPr>
              <w:spacing w:after="0" w:line="240" w:lineRule="auto"/>
            </w:pPr>
            <w:r>
              <w:rPr>
                <w:sz w:val="20"/>
              </w:rPr>
              <w:t>Electron 运行时</w:t>
            </w:r>
          </w:p>
        </w:tc>
      </w:tr>
      <w:tr w14:paraId="61CF1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10A81E1">
            <w:pPr>
              <w:spacing w:after="0" w:line="240" w:lineRule="auto"/>
            </w:pPr>
            <w:r>
              <w:rPr>
                <w:sz w:val="20"/>
              </w:rPr>
              <w:t>npm</w:t>
            </w:r>
          </w:p>
        </w:tc>
        <w:tc>
          <w:tcPr>
            <w:tcW w:w="2880" w:type="dxa"/>
          </w:tcPr>
          <w:p w14:paraId="4EAEFDB6">
            <w:pPr>
              <w:spacing w:after="0" w:line="240" w:lineRule="auto"/>
            </w:pPr>
            <w:r>
              <w:rPr>
                <w:sz w:val="20"/>
              </w:rPr>
              <w:t>9+</w:t>
            </w:r>
          </w:p>
        </w:tc>
        <w:tc>
          <w:tcPr>
            <w:tcW w:w="2880" w:type="dxa"/>
          </w:tcPr>
          <w:p w14:paraId="61718BEC">
            <w:pPr>
              <w:spacing w:after="0" w:line="240" w:lineRule="auto"/>
            </w:pPr>
            <w:r>
              <w:rPr>
                <w:sz w:val="20"/>
              </w:rPr>
              <w:t>包管理器</w:t>
            </w:r>
          </w:p>
        </w:tc>
      </w:tr>
      <w:tr w14:paraId="67A6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32328B">
            <w:pPr>
              <w:spacing w:after="0" w:line="240" w:lineRule="auto"/>
            </w:pPr>
            <w:r>
              <w:rPr>
                <w:sz w:val="20"/>
              </w:rPr>
              <w:t>DeepSeek API Key</w:t>
            </w:r>
          </w:p>
        </w:tc>
        <w:tc>
          <w:tcPr>
            <w:tcW w:w="2880" w:type="dxa"/>
          </w:tcPr>
          <w:p w14:paraId="2C7330A9">
            <w:pPr>
              <w:spacing w:after="0" w:line="240" w:lineRule="auto"/>
            </w:pPr>
            <w:r>
              <w:rPr>
                <w:sz w:val="20"/>
              </w:rPr>
              <w:t>必需</w:t>
            </w:r>
          </w:p>
        </w:tc>
        <w:tc>
          <w:tcPr>
            <w:tcW w:w="2880" w:type="dxa"/>
          </w:tcPr>
          <w:p w14:paraId="4075F8BB">
            <w:pPr>
              <w:spacing w:after="0" w:line="240" w:lineRule="auto"/>
            </w:pPr>
            <w:r>
              <w:rPr>
                <w:sz w:val="20"/>
              </w:rPr>
              <w:t>LLM 推理（推荐）</w:t>
            </w:r>
          </w:p>
        </w:tc>
      </w:tr>
      <w:tr w14:paraId="7F4E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9CACC1">
            <w:pPr>
              <w:spacing w:after="0" w:line="240" w:lineRule="auto"/>
            </w:pPr>
            <w:r>
              <w:rPr>
                <w:sz w:val="20"/>
              </w:rPr>
              <w:t>OpenAI API Key</w:t>
            </w:r>
          </w:p>
        </w:tc>
        <w:tc>
          <w:tcPr>
            <w:tcW w:w="2880" w:type="dxa"/>
          </w:tcPr>
          <w:p w14:paraId="36DF38D1">
            <w:pPr>
              <w:spacing w:after="0" w:line="240" w:lineRule="auto"/>
            </w:pPr>
            <w:r>
              <w:rPr>
                <w:sz w:val="20"/>
              </w:rPr>
              <w:t>可选</w:t>
            </w:r>
          </w:p>
        </w:tc>
        <w:tc>
          <w:tcPr>
            <w:tcW w:w="2880" w:type="dxa"/>
          </w:tcPr>
          <w:p w14:paraId="2834CEEF">
            <w:pPr>
              <w:spacing w:after="0" w:line="240" w:lineRule="auto"/>
            </w:pPr>
            <w:r>
              <w:rPr>
                <w:sz w:val="20"/>
              </w:rPr>
              <w:t>备选 LLM</w:t>
            </w:r>
          </w:p>
        </w:tc>
      </w:tr>
    </w:tbl>
    <w:p w14:paraId="78290A5A"/>
    <w:p w14:paraId="761B37B6">
      <w:pPr>
        <w:pStyle w:val="3"/>
      </w:pPr>
      <w:r>
        <w:rPr>
          <w:color w:val="000000"/>
        </w:rPr>
        <w:t>四、安装与部署说明</w:t>
      </w:r>
    </w:p>
    <w:p w14:paraId="0EC0673C">
      <w:r>
        <w:rPr>
          <w:rFonts w:ascii="宋体" w:hAnsi="宋体" w:eastAsia="宋体"/>
          <w:b/>
          <w:sz w:val="22"/>
        </w:rPr>
        <w:t>步骤一：获取项目代码（git clone 或解压交付包）</w:t>
      </w:r>
    </w:p>
    <w:p w14:paraId="3C153DCC">
      <w:r>
        <w:rPr>
          <w:rFonts w:ascii="宋体" w:hAnsi="宋体" w:eastAsia="宋体"/>
          <w:b/>
          <w:sz w:val="22"/>
        </w:rPr>
        <w:t>步骤二：安装 Python 依赖</w:t>
      </w:r>
    </w:p>
    <w:p w14:paraId="171D02E7">
      <w:r>
        <w:rPr>
          <w:rFonts w:ascii="宋体" w:hAnsi="宋体" w:eastAsia="宋体"/>
          <w:b w:val="0"/>
          <w:sz w:val="22"/>
        </w:rPr>
        <w:t>python -m venv .venv &amp;&amp; .venv\Scripts\activate &amp;&amp; pip install -r requirements.txt</w:t>
      </w:r>
    </w:p>
    <w:p w14:paraId="6FE781B7">
      <w:r>
        <w:rPr>
          <w:rFonts w:ascii="宋体" w:hAnsi="宋体" w:eastAsia="宋体"/>
          <w:b/>
          <w:sz w:val="22"/>
        </w:rPr>
        <w:t>步骤三：安装 Node.js 依赖</w:t>
      </w:r>
    </w:p>
    <w:p w14:paraId="42ABED46">
      <w:r>
        <w:rPr>
          <w:rFonts w:ascii="宋体" w:hAnsi="宋体" w:eastAsia="宋体"/>
          <w:b w:val="0"/>
          <w:sz w:val="22"/>
        </w:rPr>
        <w:t>npm install</w:t>
      </w:r>
    </w:p>
    <w:p w14:paraId="7A14FB51">
      <w:r>
        <w:rPr>
          <w:rFonts w:ascii="宋体" w:hAnsi="宋体" w:eastAsia="宋体"/>
          <w:b/>
          <w:sz w:val="22"/>
        </w:rPr>
        <w:t>步骤四：配置 API 密钥</w:t>
      </w:r>
    </w:p>
    <w:p w14:paraId="062F8927">
      <w:r>
        <w:rPr>
          <w:rFonts w:ascii="宋体" w:hAnsi="宋体" w:eastAsia="宋体"/>
          <w:b w:val="0"/>
          <w:sz w:val="22"/>
        </w:rPr>
        <w:t>在项目根目录创建 .env 文件：DEEPSEEK_API_KEY=sk-你的密钥</w:t>
      </w:r>
    </w:p>
    <w:p w14:paraId="09128209">
      <w:r>
        <w:rPr>
          <w:rFonts w:ascii="宋体" w:hAnsi="宋体" w:eastAsia="宋体"/>
          <w:b w:val="0"/>
          <w:sz w:val="22"/>
        </w:rPr>
        <w:t>步骤五（可选）：在 electron/config.json 中配置 Python 路径</w:t>
      </w:r>
    </w:p>
    <w:p w14:paraId="6A543F3D">
      <w:r>
        <w:rPr>
          <w:rFonts w:ascii="宋体" w:hAnsi="宋体" w:eastAsia="宋体"/>
          <w:b/>
          <w:sz w:val="22"/>
        </w:rPr>
        <w:t>步骤六：启动系统</w:t>
      </w:r>
    </w:p>
    <w:p w14:paraId="401CA23E">
      <w:r>
        <w:rPr>
          <w:rFonts w:ascii="宋体" w:hAnsi="宋体" w:eastAsia="宋体"/>
          <w:b w:val="0"/>
          <w:sz w:val="22"/>
        </w:rPr>
        <w:t>npm start</w:t>
      </w:r>
    </w:p>
    <w:p w14:paraId="7A77ED0E">
      <w:pPr>
        <w:pStyle w:val="3"/>
      </w:pPr>
      <w:r>
        <w:rPr>
          <w:color w:val="000000"/>
        </w:rPr>
        <w:t>五、系统使用说明</w:t>
      </w:r>
    </w:p>
    <w:p w14:paraId="5E516EAD">
      <w:pPr>
        <w:pStyle w:val="4"/>
      </w:pPr>
      <w:r>
        <w:rPr>
          <w:color w:val="000000"/>
        </w:rPr>
        <w:t>5.1 打开项目</w:t>
      </w:r>
    </w:p>
    <w:p w14:paraId="6AFA81DF">
      <w:r>
        <w:rPr>
          <w:rFonts w:ascii="宋体" w:hAnsi="宋体" w:eastAsia="宋体"/>
          <w:b w:val="0"/>
          <w:sz w:val="22"/>
        </w:rPr>
        <w:t>点击 Explorer 面板"打开目录"（Ctrl+O）选择项目文件夹，或"打开文件"（Ctrl+Shift+O）打开单个文件。</w:t>
      </w:r>
    </w:p>
    <w:p w14:paraId="237CC759">
      <w:pPr>
        <w:pStyle w:val="4"/>
      </w:pPr>
      <w:r>
        <w:rPr>
          <w:color w:val="000000"/>
        </w:rPr>
        <w:t>5.2 代码审查</w:t>
      </w:r>
    </w:p>
    <w:p w14:paraId="54C3A44E">
      <w:r>
        <w:rPr>
          <w:rFonts w:ascii="宋体" w:hAnsi="宋体" w:eastAsia="宋体"/>
          <w:b w:val="0"/>
          <w:sz w:val="22"/>
        </w:rPr>
        <w:t>在聊天框输入"审查代码"或"全面审查"，系统自动路由到 6 个专家 Agent 并行分析。</w:t>
      </w:r>
    </w:p>
    <w:p w14:paraId="13BEEAA6">
      <w:pPr>
        <w:pStyle w:val="4"/>
      </w:pPr>
      <w:r>
        <w:rPr>
          <w:color w:val="000000"/>
        </w:rPr>
        <w:t>5.3 修复模式</w:t>
      </w:r>
    </w:p>
    <w:p w14:paraId="00413BAF">
      <w:r>
        <w:rPr>
          <w:rFonts w:ascii="宋体" w:hAnsi="宋体" w:eastAsia="宋体"/>
          <w:b w:val="0"/>
          <w:sz w:val="22"/>
        </w:rPr>
        <w:t>审查完成后输入"修复"，Repair Agent 逐一修改代码。编辑器中绿色=新增，红色=删除。悬停出现 ✓/↩ 按钮逐项确认，Apply All 全部应用，Undo All 全部撤销。</w:t>
      </w:r>
    </w:p>
    <w:p w14:paraId="1437B68C">
      <w:pPr>
        <w:pStyle w:val="4"/>
      </w:pPr>
      <w:r>
        <w:rPr>
          <w:color w:val="000000"/>
        </w:rPr>
        <w:t>5.4 文件操作</w:t>
      </w:r>
    </w:p>
    <w:p w14:paraId="08E748C7">
      <w:r>
        <w:rPr>
          <w:rFonts w:ascii="宋体" w:hAnsi="宋体" w:eastAsia="宋体"/>
          <w:b w:val="0"/>
          <w:sz w:val="22"/>
        </w:rPr>
        <w:t>write_file 创建文件 → 预览 Tab [待确认]，全绿高亮；delete_file 删除文件 → 预览 Tab [待删除]，全红高亮。确认后生效。</w:t>
      </w:r>
    </w:p>
    <w:p w14:paraId="1CBEA414">
      <w:pPr>
        <w:pStyle w:val="4"/>
      </w:pPr>
      <w:r>
        <w:rPr>
          <w:color w:val="000000"/>
        </w:rPr>
        <w:t>5.5 保存对话</w:t>
      </w:r>
    </w:p>
    <w:p w14:paraId="79BF18C5">
      <w:r>
        <w:rPr>
          <w:rFonts w:ascii="宋体" w:hAnsi="宋体" w:eastAsia="宋体"/>
          <w:b w:val="0"/>
          <w:sz w:val="22"/>
        </w:rPr>
        <w:t>点击 💾 保存对话为 chat_YYYY_MM_DD_HH_mm_ss.md；点击 📂 加载历史对话。对话自动保存到项目根目录。</w:t>
      </w:r>
    </w:p>
    <w:p w14:paraId="625A2DFF">
      <w:pPr>
        <w:pStyle w:val="4"/>
      </w:pPr>
      <w:r>
        <w:rPr>
          <w:color w:val="000000"/>
        </w:rPr>
        <w:t>5.6 典型使用流程</w:t>
      </w:r>
    </w:p>
    <w:p w14:paraId="253435EB">
      <w:r>
        <w:rPr>
          <w:rFonts w:ascii="宋体" w:hAnsi="宋体" w:eastAsia="宋体"/>
          <w:b w:val="0"/>
          <w:sz w:val="22"/>
        </w:rPr>
        <w:t>打开项目 → 审查代码 → 发现问题 → 请求修复计划 → 执行计划 → 审查 Diff → 逐项确认 → 保存文件 → 导出对话</w:t>
      </w:r>
    </w:p>
    <w:p w14:paraId="123952A0">
      <w:pPr>
        <w:pStyle w:val="3"/>
      </w:pPr>
      <w:r>
        <w:rPr>
          <w:color w:val="000000"/>
        </w:rPr>
        <w:t>六、Expert Round Table（专家圆桌）</w:t>
      </w:r>
    </w:p>
    <w:p w14:paraId="19CDEBE7">
      <w:r>
        <w:rPr>
          <w:rFonts w:ascii="宋体" w:hAnsi="宋体" w:eastAsia="宋体"/>
          <w:b w:val="0"/>
          <w:sz w:val="22"/>
        </w:rPr>
        <w:t>聊天区域中每次 AI 响应包含 Expert Roundtable 折叠区，展示所有 Agent 的思考过程和工具调用记录。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57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1230CD">
            <w:pPr>
              <w:spacing w:after="0" w:line="240" w:lineRule="auto"/>
            </w:pPr>
            <w:r>
              <w:rPr>
                <w:b/>
                <w:sz w:val="20"/>
              </w:rPr>
              <w:t>图标</w:t>
            </w:r>
          </w:p>
        </w:tc>
        <w:tc>
          <w:tcPr>
            <w:tcW w:w="2880" w:type="dxa"/>
          </w:tcPr>
          <w:p w14:paraId="02703D32">
            <w:pPr>
              <w:spacing w:after="0" w:line="240" w:lineRule="auto"/>
            </w:pPr>
            <w:r>
              <w:rPr>
                <w:b/>
                <w:sz w:val="20"/>
              </w:rPr>
              <w:t>Agent</w:t>
            </w:r>
          </w:p>
        </w:tc>
        <w:tc>
          <w:tcPr>
            <w:tcW w:w="2880" w:type="dxa"/>
          </w:tcPr>
          <w:p w14:paraId="34040ADC">
            <w:pPr>
              <w:spacing w:after="0" w:line="240" w:lineRule="auto"/>
            </w:pPr>
            <w:r>
              <w:rPr>
                <w:b/>
                <w:sz w:val="20"/>
              </w:rPr>
              <w:t>颜色</w:t>
            </w:r>
          </w:p>
        </w:tc>
      </w:tr>
      <w:tr w14:paraId="14AB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7E2F82F">
            <w:pPr>
              <w:spacing w:after="0" w:line="240" w:lineRule="auto"/>
            </w:pPr>
            <w:r>
              <w:rPr>
                <w:sz w:val="20"/>
              </w:rPr>
              <w:t>[R]</w:t>
            </w:r>
          </w:p>
        </w:tc>
        <w:tc>
          <w:tcPr>
            <w:tcW w:w="2880" w:type="dxa"/>
          </w:tcPr>
          <w:p w14:paraId="06D56728">
            <w:pPr>
              <w:spacing w:after="0" w:line="240" w:lineRule="auto"/>
            </w:pPr>
            <w:r>
              <w:rPr>
                <w:sz w:val="20"/>
              </w:rPr>
              <w:t>代码审查 Reviewer</w:t>
            </w:r>
          </w:p>
        </w:tc>
        <w:tc>
          <w:tcPr>
            <w:tcW w:w="2880" w:type="dxa"/>
          </w:tcPr>
          <w:p w14:paraId="303A34DE">
            <w:pPr>
              <w:spacing w:after="0" w:line="240" w:lineRule="auto"/>
            </w:pPr>
            <w:r>
              <w:rPr>
                <w:sz w:val="20"/>
              </w:rPr>
              <w:t>蓝色</w:t>
            </w:r>
          </w:p>
        </w:tc>
      </w:tr>
      <w:tr w14:paraId="22905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6C31F7F">
            <w:pPr>
              <w:spacing w:after="0" w:line="240" w:lineRule="auto"/>
            </w:pPr>
            <w:r>
              <w:rPr>
                <w:sz w:val="20"/>
              </w:rPr>
              <w:t>[S]</w:t>
            </w:r>
          </w:p>
        </w:tc>
        <w:tc>
          <w:tcPr>
            <w:tcW w:w="2880" w:type="dxa"/>
          </w:tcPr>
          <w:p w14:paraId="602195D0">
            <w:pPr>
              <w:spacing w:after="0" w:line="240" w:lineRule="auto"/>
            </w:pPr>
            <w:r>
              <w:rPr>
                <w:sz w:val="20"/>
              </w:rPr>
              <w:t>安全专家 Security</w:t>
            </w:r>
          </w:p>
        </w:tc>
        <w:tc>
          <w:tcPr>
            <w:tcW w:w="2880" w:type="dxa"/>
          </w:tcPr>
          <w:p w14:paraId="69452730">
            <w:pPr>
              <w:spacing w:after="0" w:line="240" w:lineRule="auto"/>
            </w:pPr>
            <w:r>
              <w:rPr>
                <w:sz w:val="20"/>
              </w:rPr>
              <w:t>红色</w:t>
            </w:r>
          </w:p>
        </w:tc>
      </w:tr>
      <w:tr w14:paraId="3B9B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1D74A36">
            <w:pPr>
              <w:spacing w:after="0" w:line="240" w:lineRule="auto"/>
            </w:pPr>
            <w:r>
              <w:rPr>
                <w:sz w:val="20"/>
              </w:rPr>
              <w:t>[O]</w:t>
            </w:r>
          </w:p>
        </w:tc>
        <w:tc>
          <w:tcPr>
            <w:tcW w:w="2880" w:type="dxa"/>
          </w:tcPr>
          <w:p w14:paraId="774291A4">
            <w:pPr>
              <w:spacing w:after="0" w:line="240" w:lineRule="auto"/>
            </w:pPr>
            <w:r>
              <w:rPr>
                <w:sz w:val="20"/>
              </w:rPr>
              <w:t>性能专家 Optimizer</w:t>
            </w:r>
          </w:p>
        </w:tc>
        <w:tc>
          <w:tcPr>
            <w:tcW w:w="2880" w:type="dxa"/>
          </w:tcPr>
          <w:p w14:paraId="0E90C84B">
            <w:pPr>
              <w:spacing w:after="0" w:line="240" w:lineRule="auto"/>
            </w:pPr>
            <w:r>
              <w:rPr>
                <w:sz w:val="20"/>
              </w:rPr>
              <w:t>黄色</w:t>
            </w:r>
          </w:p>
        </w:tc>
      </w:tr>
      <w:tr w14:paraId="725BF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0E90E07">
            <w:pPr>
              <w:spacing w:after="0" w:line="240" w:lineRule="auto"/>
            </w:pPr>
            <w:r>
              <w:rPr>
                <w:sz w:val="20"/>
              </w:rPr>
              <w:t>[D]</w:t>
            </w:r>
          </w:p>
        </w:tc>
        <w:tc>
          <w:tcPr>
            <w:tcW w:w="2880" w:type="dxa"/>
          </w:tcPr>
          <w:p w14:paraId="6C31859B">
            <w:pPr>
              <w:spacing w:after="0" w:line="240" w:lineRule="auto"/>
            </w:pPr>
            <w:r>
              <w:rPr>
                <w:sz w:val="20"/>
              </w:rPr>
              <w:t>文档专家 Documenter</w:t>
            </w:r>
          </w:p>
        </w:tc>
        <w:tc>
          <w:tcPr>
            <w:tcW w:w="2880" w:type="dxa"/>
          </w:tcPr>
          <w:p w14:paraId="3B7AEBDA">
            <w:pPr>
              <w:spacing w:after="0" w:line="240" w:lineRule="auto"/>
            </w:pPr>
            <w:r>
              <w:rPr>
                <w:sz w:val="20"/>
              </w:rPr>
              <w:t>绿色</w:t>
            </w:r>
          </w:p>
        </w:tc>
      </w:tr>
      <w:tr w14:paraId="2535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8E5A3C">
            <w:pPr>
              <w:spacing w:after="0" w:line="240" w:lineRule="auto"/>
            </w:pPr>
            <w:r>
              <w:rPr>
                <w:sz w:val="20"/>
              </w:rPr>
              <w:t>[T]</w:t>
            </w:r>
          </w:p>
        </w:tc>
        <w:tc>
          <w:tcPr>
            <w:tcW w:w="2880" w:type="dxa"/>
          </w:tcPr>
          <w:p w14:paraId="30F730DC">
            <w:pPr>
              <w:spacing w:after="0" w:line="240" w:lineRule="auto"/>
            </w:pPr>
            <w:r>
              <w:rPr>
                <w:sz w:val="20"/>
              </w:rPr>
              <w:t>测试专家 Tester</w:t>
            </w:r>
          </w:p>
        </w:tc>
        <w:tc>
          <w:tcPr>
            <w:tcW w:w="2880" w:type="dxa"/>
          </w:tcPr>
          <w:p w14:paraId="094859AB">
            <w:pPr>
              <w:spacing w:after="0" w:line="240" w:lineRule="auto"/>
            </w:pPr>
            <w:r>
              <w:rPr>
                <w:sz w:val="20"/>
              </w:rPr>
              <w:t>紫色</w:t>
            </w:r>
          </w:p>
        </w:tc>
      </w:tr>
      <w:tr w14:paraId="23AF8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0D303D">
            <w:pPr>
              <w:spacing w:after="0" w:line="240" w:lineRule="auto"/>
            </w:pPr>
            <w:r>
              <w:rPr>
                <w:sz w:val="20"/>
              </w:rPr>
              <w:t>[A]</w:t>
            </w:r>
          </w:p>
        </w:tc>
        <w:tc>
          <w:tcPr>
            <w:tcW w:w="2880" w:type="dxa"/>
          </w:tcPr>
          <w:p w14:paraId="6EC59451">
            <w:pPr>
              <w:spacing w:after="0" w:line="240" w:lineRule="auto"/>
            </w:pPr>
            <w:r>
              <w:rPr>
                <w:sz w:val="20"/>
              </w:rPr>
              <w:t>架构专家 Architect</w:t>
            </w:r>
          </w:p>
        </w:tc>
        <w:tc>
          <w:tcPr>
            <w:tcW w:w="2880" w:type="dxa"/>
          </w:tcPr>
          <w:p w14:paraId="38840448">
            <w:pPr>
              <w:spacing w:after="0" w:line="240" w:lineRule="auto"/>
            </w:pPr>
            <w:r>
              <w:rPr>
                <w:sz w:val="20"/>
              </w:rPr>
              <w:t>深紫</w:t>
            </w:r>
          </w:p>
        </w:tc>
      </w:tr>
      <w:tr w14:paraId="0BC4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960CE30">
            <w:pPr>
              <w:spacing w:after="0" w:line="240" w:lineRule="auto"/>
            </w:pPr>
            <w:r>
              <w:rPr>
                <w:sz w:val="20"/>
              </w:rPr>
              <w:t>[H]</w:t>
            </w:r>
          </w:p>
        </w:tc>
        <w:tc>
          <w:tcPr>
            <w:tcW w:w="2880" w:type="dxa"/>
          </w:tcPr>
          <w:p w14:paraId="5261CFCE">
            <w:pPr>
              <w:spacing w:after="0" w:line="240" w:lineRule="auto"/>
            </w:pPr>
            <w:r>
              <w:rPr>
                <w:sz w:val="20"/>
              </w:rPr>
              <w:t>修复专家 Repair</w:t>
            </w:r>
          </w:p>
        </w:tc>
        <w:tc>
          <w:tcPr>
            <w:tcW w:w="2880" w:type="dxa"/>
          </w:tcPr>
          <w:p w14:paraId="36A85C1E">
            <w:pPr>
              <w:spacing w:after="0" w:line="240" w:lineRule="auto"/>
            </w:pPr>
            <w:r>
              <w:rPr>
                <w:sz w:val="20"/>
              </w:rPr>
              <w:t>绿色</w:t>
            </w:r>
          </w:p>
        </w:tc>
      </w:tr>
      <w:tr w14:paraId="608B4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40B4C7E">
            <w:pPr>
              <w:spacing w:after="0" w:line="240" w:lineRule="auto"/>
            </w:pPr>
            <w:r>
              <w:rPr>
                <w:sz w:val="20"/>
              </w:rPr>
              <w:t>[M]</w:t>
            </w:r>
          </w:p>
        </w:tc>
        <w:tc>
          <w:tcPr>
            <w:tcW w:w="2880" w:type="dxa"/>
          </w:tcPr>
          <w:p w14:paraId="5ABFFD3B">
            <w:pPr>
              <w:spacing w:after="0" w:line="240" w:lineRule="auto"/>
            </w:pPr>
            <w:r>
              <w:rPr>
                <w:sz w:val="20"/>
              </w:rPr>
              <w:t>综合裁判 Summarizer</w:t>
            </w:r>
          </w:p>
        </w:tc>
        <w:tc>
          <w:tcPr>
            <w:tcW w:w="2880" w:type="dxa"/>
          </w:tcPr>
          <w:p w14:paraId="16515744">
            <w:pPr>
              <w:spacing w:after="0" w:line="240" w:lineRule="auto"/>
            </w:pPr>
            <w:r>
              <w:rPr>
                <w:sz w:val="20"/>
              </w:rPr>
              <w:t>白色</w:t>
            </w:r>
          </w:p>
        </w:tc>
      </w:tr>
    </w:tbl>
    <w:p w14:paraId="2BB6003B"/>
    <w:p w14:paraId="48979085">
      <w:pPr>
        <w:pStyle w:val="3"/>
      </w:pPr>
      <w:r>
        <w:rPr>
          <w:color w:val="000000"/>
        </w:rPr>
        <w:t>七、常见问题排查（FAQ）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61F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ECE6031">
            <w:pPr>
              <w:spacing w:after="0" w:line="240" w:lineRule="auto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2880" w:type="dxa"/>
          </w:tcPr>
          <w:p w14:paraId="582B0EB1">
            <w:pPr>
              <w:spacing w:after="0" w:line="240" w:lineRule="auto"/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w="2880" w:type="dxa"/>
          </w:tcPr>
          <w:p w14:paraId="3D7E18C8">
            <w:pPr>
              <w:spacing w:after="0" w:line="240" w:lineRule="auto"/>
            </w:pPr>
            <w:r>
              <w:rPr>
                <w:b/>
                <w:sz w:val="20"/>
              </w:rPr>
              <w:t>解决方法</w:t>
            </w:r>
          </w:p>
        </w:tc>
      </w:tr>
      <w:tr w14:paraId="591A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1C11BE">
            <w:pPr>
              <w:spacing w:after="0" w:line="240" w:lineRule="auto"/>
            </w:pPr>
            <w:r>
              <w:rPr>
                <w:sz w:val="20"/>
              </w:rPr>
              <w:t>启动后白屏</w:t>
            </w:r>
          </w:p>
        </w:tc>
        <w:tc>
          <w:tcPr>
            <w:tcW w:w="2880" w:type="dxa"/>
          </w:tcPr>
          <w:p w14:paraId="2BD8BAB9">
            <w:pPr>
              <w:spacing w:after="0" w:line="240" w:lineRule="auto"/>
            </w:pPr>
            <w:r>
              <w:rPr>
                <w:sz w:val="20"/>
              </w:rPr>
              <w:t>Python 后端未能在 30s 内启动</w:t>
            </w:r>
          </w:p>
        </w:tc>
        <w:tc>
          <w:tcPr>
            <w:tcW w:w="2880" w:type="dxa"/>
          </w:tcPr>
          <w:p w14:paraId="2281F5A7">
            <w:pPr>
              <w:spacing w:after="0" w:line="240" w:lineRule="auto"/>
            </w:pPr>
            <w:r>
              <w:rPr>
                <w:sz w:val="20"/>
              </w:rPr>
              <w:t>检查 Python 路径、依赖安装、端口占用</w:t>
            </w:r>
          </w:p>
        </w:tc>
      </w:tr>
      <w:tr w14:paraId="7004D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9D7AA3">
            <w:pPr>
              <w:spacing w:after="0" w:line="240" w:lineRule="auto"/>
            </w:pPr>
            <w:r>
              <w:rPr>
                <w:sz w:val="20"/>
              </w:rPr>
              <w:t>API Key 未配置</w:t>
            </w:r>
          </w:p>
        </w:tc>
        <w:tc>
          <w:tcPr>
            <w:tcW w:w="2880" w:type="dxa"/>
          </w:tcPr>
          <w:p w14:paraId="6ED9F996">
            <w:pPr>
              <w:spacing w:after="0" w:line="240" w:lineRule="auto"/>
            </w:pPr>
            <w:r>
              <w:rPr>
                <w:sz w:val="20"/>
              </w:rPr>
              <w:t>.env 文件缺失或密钥无效</w:t>
            </w:r>
          </w:p>
        </w:tc>
        <w:tc>
          <w:tcPr>
            <w:tcW w:w="2880" w:type="dxa"/>
          </w:tcPr>
          <w:p w14:paraId="00ED4ADB">
            <w:pPr>
              <w:spacing w:after="0" w:line="240" w:lineRule="auto"/>
            </w:pPr>
            <w:r>
              <w:rPr>
                <w:sz w:val="20"/>
              </w:rPr>
              <w:t>创建 .env 并填入有效 DEEPSEEK_API_KEY</w:t>
            </w:r>
          </w:p>
        </w:tc>
      </w:tr>
      <w:tr w14:paraId="6F6E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65D7DA">
            <w:pPr>
              <w:spacing w:after="0" w:line="240" w:lineRule="auto"/>
            </w:pPr>
            <w:r>
              <w:rPr>
                <w:sz w:val="20"/>
              </w:rPr>
              <w:t>Rate limit exceeded</w:t>
            </w:r>
          </w:p>
        </w:tc>
        <w:tc>
          <w:tcPr>
            <w:tcW w:w="2880" w:type="dxa"/>
          </w:tcPr>
          <w:p w14:paraId="7ABD6FEC">
            <w:pPr>
              <w:spacing w:after="0" w:line="240" w:lineRule="auto"/>
            </w:pPr>
            <w:r>
              <w:rPr>
                <w:sz w:val="20"/>
              </w:rPr>
              <w:t>超过 30次/小时 限制</w:t>
            </w:r>
          </w:p>
        </w:tc>
        <w:tc>
          <w:tcPr>
            <w:tcW w:w="2880" w:type="dxa"/>
          </w:tcPr>
          <w:p w14:paraId="658A63F4">
            <w:pPr>
              <w:spacing w:after="0" w:line="240" w:lineRule="auto"/>
            </w:pPr>
            <w:r>
              <w:rPr>
                <w:sz w:val="20"/>
              </w:rPr>
              <w:t>等待恢复或修改限值配置</w:t>
            </w:r>
          </w:p>
        </w:tc>
      </w:tr>
      <w:tr w14:paraId="59FF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8B65B6">
            <w:pPr>
              <w:spacing w:after="0" w:line="240" w:lineRule="auto"/>
            </w:pPr>
            <w:r>
              <w:rPr>
                <w:sz w:val="20"/>
              </w:rPr>
              <w:t>replace_code 失败</w:t>
            </w:r>
          </w:p>
        </w:tc>
        <w:tc>
          <w:tcPr>
            <w:tcW w:w="2880" w:type="dxa"/>
          </w:tcPr>
          <w:p w14:paraId="359146E7">
            <w:pPr>
              <w:spacing w:after="0" w:line="240" w:lineRule="auto"/>
            </w:pPr>
            <w:r>
              <w:rPr>
                <w:sz w:val="20"/>
              </w:rPr>
              <w:t>old_string 与文件内容不匹配</w:t>
            </w:r>
          </w:p>
        </w:tc>
        <w:tc>
          <w:tcPr>
            <w:tcW w:w="2880" w:type="dxa"/>
          </w:tcPr>
          <w:p w14:paraId="1D435C27">
            <w:pPr>
              <w:spacing w:after="0" w:line="240" w:lineRule="auto"/>
            </w:pPr>
            <w:r>
              <w:rPr>
                <w:sz w:val="20"/>
              </w:rPr>
              <w:t>提供更多上下文行确保唯一匹配</w:t>
            </w:r>
          </w:p>
        </w:tc>
      </w:tr>
      <w:tr w14:paraId="39373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2B65E38">
            <w:pPr>
              <w:spacing w:after="0" w:line="240" w:lineRule="auto"/>
            </w:pPr>
            <w:r>
              <w:rPr>
                <w:sz w:val="20"/>
              </w:rPr>
              <w:t>SSE 流中断</w:t>
            </w:r>
          </w:p>
        </w:tc>
        <w:tc>
          <w:tcPr>
            <w:tcW w:w="2880" w:type="dxa"/>
          </w:tcPr>
          <w:p w14:paraId="23E5DCC7">
            <w:pPr>
              <w:spacing w:after="0" w:line="240" w:lineRule="auto"/>
            </w:pPr>
            <w:r>
              <w:rPr>
                <w:sz w:val="20"/>
              </w:rPr>
              <w:t>网络不稳定或 API 响应慢</w:t>
            </w:r>
          </w:p>
        </w:tc>
        <w:tc>
          <w:tcPr>
            <w:tcW w:w="2880" w:type="dxa"/>
          </w:tcPr>
          <w:p w14:paraId="439B453B">
            <w:pPr>
              <w:spacing w:after="0" w:line="240" w:lineRule="auto"/>
            </w:pPr>
            <w:r>
              <w:rPr>
                <w:sz w:val="20"/>
              </w:rPr>
              <w:t>前端有 3 次自动重试机制</w:t>
            </w:r>
          </w:p>
        </w:tc>
      </w:tr>
      <w:tr w14:paraId="2122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6FE1CC">
            <w:pPr>
              <w:spacing w:after="0" w:line="240" w:lineRule="auto"/>
            </w:pPr>
            <w:r>
              <w:rPr>
                <w:sz w:val="20"/>
              </w:rPr>
              <w:t>文件树不刷新</w:t>
            </w:r>
          </w:p>
        </w:tc>
        <w:tc>
          <w:tcPr>
            <w:tcW w:w="2880" w:type="dxa"/>
          </w:tcPr>
          <w:p w14:paraId="7A5F9E06">
            <w:pPr>
              <w:spacing w:after="0" w:line="240" w:lineRule="auto"/>
            </w:pPr>
            <w:r>
              <w:rPr>
                <w:sz w:val="20"/>
              </w:rPr>
              <w:t>新建/删除文件后未调用刷新</w:t>
            </w:r>
          </w:p>
        </w:tc>
        <w:tc>
          <w:tcPr>
            <w:tcW w:w="2880" w:type="dxa"/>
          </w:tcPr>
          <w:p w14:paraId="177BAB7A">
            <w:pPr>
              <w:spacing w:after="0" w:line="240" w:lineRule="auto"/>
            </w:pPr>
            <w:r>
              <w:rPr>
                <w:sz w:val="20"/>
              </w:rPr>
              <w:t>确认操作后会自动刷新 Explorer</w:t>
            </w:r>
          </w:p>
        </w:tc>
      </w:tr>
      <w:tr w14:paraId="18CF5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922ADA0">
            <w:pPr>
              <w:spacing w:after="0" w:line="240" w:lineRule="auto"/>
            </w:pPr>
            <w:r>
              <w:rPr>
                <w:sz w:val="20"/>
              </w:rPr>
              <w:t>报告保存失败</w:t>
            </w:r>
          </w:p>
        </w:tc>
        <w:tc>
          <w:tcPr>
            <w:tcW w:w="2880" w:type="dxa"/>
          </w:tcPr>
          <w:p w14:paraId="1F8E3B12">
            <w:pPr>
              <w:spacing w:after="0" w:line="240" w:lineRule="auto"/>
            </w:pPr>
            <w:r>
              <w:rPr>
                <w:sz w:val="20"/>
              </w:rPr>
              <w:t>reports/ 目录不存在</w:t>
            </w:r>
          </w:p>
        </w:tc>
        <w:tc>
          <w:tcPr>
            <w:tcW w:w="2880" w:type="dxa"/>
          </w:tcPr>
          <w:p w14:paraId="4AAD3FE9">
            <w:pPr>
              <w:spacing w:after="0" w:line="240" w:lineRule="auto"/>
            </w:pPr>
            <w:r>
              <w:rPr>
                <w:sz w:val="20"/>
              </w:rPr>
              <w:t>手动创建 reports/ 目录</w:t>
            </w:r>
          </w:p>
        </w:tc>
      </w:tr>
    </w:tbl>
    <w:p w14:paraId="1DD13CC7"/>
    <w:p w14:paraId="528FF4EE">
      <w:pPr>
        <w:pStyle w:val="3"/>
      </w:pPr>
      <w:r>
        <w:rPr>
          <w:color w:val="000000"/>
        </w:rPr>
        <w:t>八、安全与隐私说明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12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45C010">
            <w:pPr>
              <w:spacing w:after="0" w:line="240" w:lineRule="auto"/>
            </w:pPr>
            <w:r>
              <w:rPr>
                <w:b/>
                <w:sz w:val="20"/>
              </w:rPr>
              <w:t>安全机制</w:t>
            </w:r>
          </w:p>
        </w:tc>
        <w:tc>
          <w:tcPr>
            <w:tcW w:w="4320" w:type="dxa"/>
          </w:tcPr>
          <w:p w14:paraId="2F4DF137">
            <w:pPr>
              <w:spacing w:after="0" w:line="240" w:lineRule="auto"/>
            </w:pPr>
            <w:r>
              <w:rPr>
                <w:b/>
                <w:sz w:val="20"/>
              </w:rPr>
              <w:t>实现方式</w:t>
            </w:r>
          </w:p>
        </w:tc>
      </w:tr>
      <w:tr w14:paraId="4533F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7EC2410">
            <w:pPr>
              <w:spacing w:after="0" w:line="240" w:lineRule="auto"/>
            </w:pPr>
            <w:r>
              <w:rPr>
                <w:sz w:val="20"/>
              </w:rPr>
              <w:t>API 鉴权</w:t>
            </w:r>
          </w:p>
        </w:tc>
        <w:tc>
          <w:tcPr>
            <w:tcW w:w="4320" w:type="dxa"/>
          </w:tcPr>
          <w:p w14:paraId="37849E51">
            <w:pPr>
              <w:spacing w:after="0" w:line="240" w:lineRule="auto"/>
            </w:pPr>
            <w:r>
              <w:rPr>
                <w:sz w:val="20"/>
              </w:rPr>
              <w:t>AuthMiddleware — localhost 自动放行，远程需 X-API-Key</w:t>
            </w:r>
          </w:p>
        </w:tc>
      </w:tr>
      <w:tr w14:paraId="22C0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6C1D7A">
            <w:pPr>
              <w:spacing w:after="0" w:line="240" w:lineRule="auto"/>
            </w:pPr>
            <w:r>
              <w:rPr>
                <w:sz w:val="20"/>
              </w:rPr>
              <w:t>安全响应头</w:t>
            </w:r>
          </w:p>
        </w:tc>
        <w:tc>
          <w:tcPr>
            <w:tcW w:w="4320" w:type="dxa"/>
          </w:tcPr>
          <w:p w14:paraId="5B39DEA8">
            <w:pPr>
              <w:spacing w:after="0" w:line="240" w:lineRule="auto"/>
            </w:pPr>
            <w:r>
              <w:rPr>
                <w:sz w:val="20"/>
              </w:rPr>
              <w:t>X-Content-Type-Options, X-Frame-Options, X-XSS-Protection</w:t>
            </w:r>
          </w:p>
        </w:tc>
      </w:tr>
      <w:tr w14:paraId="1C819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772031">
            <w:pPr>
              <w:spacing w:after="0" w:line="240" w:lineRule="auto"/>
            </w:pPr>
            <w:r>
              <w:rPr>
                <w:sz w:val="20"/>
              </w:rPr>
              <w:t>速率限制</w:t>
            </w:r>
          </w:p>
        </w:tc>
        <w:tc>
          <w:tcPr>
            <w:tcW w:w="4320" w:type="dxa"/>
          </w:tcPr>
          <w:p w14:paraId="3BDFA8EC">
            <w:pPr>
              <w:spacing w:after="0" w:line="240" w:lineRule="auto"/>
            </w:pPr>
            <w:r>
              <w:rPr>
                <w:sz w:val="20"/>
              </w:rPr>
              <w:t>SlowAPI — 全局 60/min，审查端点 30/hour</w:t>
            </w:r>
          </w:p>
        </w:tc>
      </w:tr>
      <w:tr w14:paraId="082F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796833">
            <w:pPr>
              <w:spacing w:after="0" w:line="240" w:lineRule="auto"/>
            </w:pPr>
            <w:r>
              <w:rPr>
                <w:sz w:val="20"/>
              </w:rPr>
              <w:t>CORS</w:t>
            </w:r>
          </w:p>
        </w:tc>
        <w:tc>
          <w:tcPr>
            <w:tcW w:w="4320" w:type="dxa"/>
          </w:tcPr>
          <w:p w14:paraId="76AEAF68">
            <w:pPr>
              <w:spacing w:after="0" w:line="240" w:lineRule="auto"/>
            </w:pPr>
            <w:r>
              <w:rPr>
                <w:sz w:val="20"/>
              </w:rPr>
              <w:t>仅允许 127.0.0.1:8765, localhost:8765, app://.</w:t>
            </w:r>
          </w:p>
        </w:tc>
      </w:tr>
      <w:tr w14:paraId="6041D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58DAB0D">
            <w:pPr>
              <w:spacing w:after="0" w:line="240" w:lineRule="auto"/>
            </w:pPr>
            <w:r>
              <w:rPr>
                <w:sz w:val="20"/>
              </w:rPr>
              <w:t>CSP</w:t>
            </w:r>
          </w:p>
        </w:tc>
        <w:tc>
          <w:tcPr>
            <w:tcW w:w="4320" w:type="dxa"/>
          </w:tcPr>
          <w:p w14:paraId="7F13BBDD">
            <w:pPr>
              <w:spacing w:after="0" w:line="240" w:lineRule="auto"/>
            </w:pPr>
            <w:r>
              <w:rPr>
                <w:sz w:val="20"/>
              </w:rPr>
              <w:t>限制脚本/样式/连接来源</w:t>
            </w:r>
          </w:p>
        </w:tc>
      </w:tr>
      <w:tr w14:paraId="3708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4554DF">
            <w:pPr>
              <w:spacing w:after="0" w:line="240" w:lineRule="auto"/>
            </w:pPr>
            <w:r>
              <w:rPr>
                <w:sz w:val="20"/>
              </w:rPr>
              <w:t>路径遍历防护</w:t>
            </w:r>
          </w:p>
        </w:tc>
        <w:tc>
          <w:tcPr>
            <w:tcW w:w="4320" w:type="dxa"/>
          </w:tcPr>
          <w:p w14:paraId="53B77A52">
            <w:pPr>
              <w:spacing w:after="0" w:line="240" w:lineRule="auto"/>
            </w:pPr>
            <w:r>
              <w:rPr>
                <w:sz w:val="20"/>
              </w:rPr>
              <w:t>_validate_path 拦截 ../ 越权</w:t>
            </w:r>
          </w:p>
        </w:tc>
      </w:tr>
      <w:tr w14:paraId="13C4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1E7F63">
            <w:pPr>
              <w:spacing w:after="0" w:line="240" w:lineRule="auto"/>
            </w:pPr>
            <w:r>
              <w:rPr>
                <w:sz w:val="20"/>
              </w:rPr>
              <w:t>Electron 安全</w:t>
            </w:r>
          </w:p>
        </w:tc>
        <w:tc>
          <w:tcPr>
            <w:tcW w:w="4320" w:type="dxa"/>
          </w:tcPr>
          <w:p w14:paraId="3CF6215B">
            <w:pPr>
              <w:spacing w:after="0" w:line="240" w:lineRule="auto"/>
            </w:pPr>
            <w:r>
              <w:rPr>
                <w:sz w:val="20"/>
              </w:rPr>
              <w:t>sandbox: true, contextIsolation: true, nodeIntegration: false</w:t>
            </w:r>
          </w:p>
        </w:tc>
      </w:tr>
      <w:tr w14:paraId="4A92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0CB8650">
            <w:pPr>
              <w:spacing w:after="0" w:line="240" w:lineRule="auto"/>
            </w:pPr>
            <w:r>
              <w:rPr>
                <w:sz w:val="20"/>
              </w:rPr>
              <w:t>数据警告</w:t>
            </w:r>
          </w:p>
        </w:tc>
        <w:tc>
          <w:tcPr>
            <w:tcW w:w="4320" w:type="dxa"/>
          </w:tcPr>
          <w:p w14:paraId="36767CC1">
            <w:pPr>
              <w:spacing w:after="0" w:line="240" w:lineRule="auto"/>
            </w:pPr>
            <w:r>
              <w:rPr>
                <w:sz w:val="20"/>
              </w:rPr>
              <w:t>前端明确提示"代码将被发送到第三方 API 进行分析"</w:t>
            </w:r>
          </w:p>
        </w:tc>
      </w:tr>
    </w:tbl>
    <w:p w14:paraId="0FD0D1A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98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1376</Words>
  <Characters>2261</Characters>
  <Lines>0</Lines>
  <Paragraphs>0</Paragraphs>
  <TotalTime>2</TotalTime>
  <ScaleCrop>false</ScaleCrop>
  <LinksUpToDate>false</LinksUpToDate>
  <CharactersWithSpaces>2455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WPS_1697365519</cp:lastModifiedBy>
  <dcterms:modified xsi:type="dcterms:W3CDTF">2026-05-29T08:33:56Z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eyJoZGlkIjoiZTcwNmFhOGRmYzcwZWY5MTNhY2Y4MDk4YTA2ODU2NWUiLCJ1c2VySWQiOiIxNTUxMDU4ODM2In0=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D6D1B5124E344EA99CCD33A02C411985_12</vt:lpwstr>
  </property>
</Properties>
</file>