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1D028">
      <w:pPr>
        <w:jc w:val="center"/>
      </w:pPr>
      <w:r>
        <w:rPr>
          <w:b/>
          <w:sz w:val="36"/>
        </w:rPr>
        <w:t>人工智能综合课程设计</w:t>
      </w:r>
      <w:r>
        <w:rPr>
          <w:b/>
          <w:sz w:val="36"/>
        </w:rPr>
        <w:br w:type="textWrapping"/>
      </w:r>
      <w:r>
        <w:rPr>
          <w:b/>
          <w:sz w:val="36"/>
        </w:rPr>
        <w:t>期末部署说明</w:t>
      </w:r>
      <w:r>
        <w:rPr>
          <w:b/>
          <w:sz w:val="36"/>
        </w:rPr>
        <w:br w:type="textWrapping"/>
      </w:r>
      <w:r>
        <w:rPr>
          <w:b/>
          <w:sz w:val="36"/>
        </w:rPr>
        <w:br w:type="textWrapping"/>
      </w:r>
      <w:r>
        <w:rPr>
          <w:b/>
          <w:sz w:val="36"/>
        </w:rPr>
        <w:t>CodeReview AI — 多智能体代码审查桌面系统</w:t>
      </w:r>
    </w:p>
    <w:p w14:paraId="2B214FCA"/>
    <w:p w14:paraId="7B171CFE">
      <w:pPr>
        <w:pStyle w:val="3"/>
      </w:pPr>
      <w:r>
        <w:rPr>
          <w:color w:val="000000"/>
        </w:rPr>
        <w:t>一、文档基本信息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75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E7FBC1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7D202F65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33C0B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8ED64CA">
            <w:pPr>
              <w:spacing w:after="0" w:line="240" w:lineRule="auto"/>
            </w:pPr>
            <w:r>
              <w:rPr>
                <w:sz w:val="20"/>
              </w:rPr>
              <w:t>课程名称</w:t>
            </w:r>
          </w:p>
        </w:tc>
        <w:tc>
          <w:tcPr>
            <w:tcW w:w="4320" w:type="dxa"/>
          </w:tcPr>
          <w:p w14:paraId="3837E35E">
            <w:pPr>
              <w:spacing w:after="0" w:line="240" w:lineRule="auto"/>
            </w:pPr>
            <w:r>
              <w:rPr>
                <w:sz w:val="20"/>
              </w:rPr>
              <w:t>人工智能综合课程设计</w:t>
            </w:r>
          </w:p>
        </w:tc>
      </w:tr>
      <w:tr w14:paraId="3357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4280D4">
            <w:pPr>
              <w:spacing w:after="0" w:line="240" w:lineRule="auto"/>
            </w:pPr>
            <w:r>
              <w:rPr>
                <w:sz w:val="20"/>
              </w:rPr>
              <w:t>项目名称</w:t>
            </w:r>
          </w:p>
        </w:tc>
        <w:tc>
          <w:tcPr>
            <w:tcW w:w="4320" w:type="dxa"/>
          </w:tcPr>
          <w:p w14:paraId="2B9F84C5">
            <w:pPr>
              <w:spacing w:after="0" w:line="240" w:lineRule="auto"/>
            </w:pPr>
            <w:r>
              <w:rPr>
                <w:sz w:val="20"/>
              </w:rPr>
              <w:t>CodeReview AI — 多智能体代码审查桌面系统</w:t>
            </w:r>
          </w:p>
        </w:tc>
      </w:tr>
      <w:tr w14:paraId="0481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EDBE86">
            <w:pPr>
              <w:spacing w:after="0" w:line="240" w:lineRule="auto"/>
            </w:pPr>
            <w:r>
              <w:rPr>
                <w:sz w:val="20"/>
              </w:rPr>
              <w:t>文档类型</w:t>
            </w:r>
          </w:p>
        </w:tc>
        <w:tc>
          <w:tcPr>
            <w:tcW w:w="4320" w:type="dxa"/>
          </w:tcPr>
          <w:p w14:paraId="588A514F">
            <w:pPr>
              <w:spacing w:after="0" w:line="240" w:lineRule="auto"/>
            </w:pPr>
            <w:r>
              <w:rPr>
                <w:sz w:val="20"/>
              </w:rPr>
              <w:t>期末部署说明</w:t>
            </w:r>
          </w:p>
        </w:tc>
      </w:tr>
      <w:tr w14:paraId="43883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A9D98E">
            <w:pPr>
              <w:spacing w:after="0" w:line="240" w:lineRule="auto"/>
            </w:pPr>
            <w:r>
              <w:rPr>
                <w:sz w:val="20"/>
              </w:rPr>
              <w:t>版本号</w:t>
            </w:r>
          </w:p>
        </w:tc>
        <w:tc>
          <w:tcPr>
            <w:tcW w:w="4320" w:type="dxa"/>
          </w:tcPr>
          <w:p w14:paraId="6390E753">
            <w:pPr>
              <w:spacing w:after="0" w:line="240" w:lineRule="auto"/>
            </w:pPr>
            <w:r>
              <w:rPr>
                <w:sz w:val="20"/>
              </w:rPr>
              <w:t>V</w:t>
            </w:r>
            <w:r>
              <w:rPr>
                <w:rFonts w:hint="eastAsia"/>
                <w:sz w:val="20"/>
                <w:lang w:val="en-US" w:eastAsia="zh-CN"/>
              </w:rPr>
              <w:t>5</w:t>
            </w:r>
            <w:r>
              <w:rPr>
                <w:sz w:val="20"/>
              </w:rPr>
              <w:t>.0</w:t>
            </w:r>
          </w:p>
        </w:tc>
      </w:tr>
      <w:tr w14:paraId="57B07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AF6E30">
            <w:pPr>
              <w:spacing w:after="0" w:line="240" w:lineRule="auto"/>
            </w:pPr>
            <w:r>
              <w:rPr>
                <w:sz w:val="20"/>
              </w:rPr>
              <w:t>编写日期</w:t>
            </w:r>
          </w:p>
        </w:tc>
        <w:tc>
          <w:tcPr>
            <w:tcW w:w="4320" w:type="dxa"/>
          </w:tcPr>
          <w:p w14:paraId="0060A742">
            <w:pPr>
              <w:spacing w:after="0" w:line="240" w:lineRule="auto"/>
            </w:pPr>
            <w:r>
              <w:rPr>
                <w:sz w:val="20"/>
              </w:rPr>
              <w:t>2026年5月29日</w:t>
            </w:r>
          </w:p>
        </w:tc>
      </w:tr>
      <w:tr w14:paraId="5886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5F902C">
            <w:pPr>
              <w:spacing w:after="0" w:line="240" w:lineRule="auto"/>
            </w:pPr>
            <w:r>
              <w:rPr>
                <w:sz w:val="20"/>
              </w:rPr>
              <w:t>系统版本</w:t>
            </w:r>
          </w:p>
        </w:tc>
        <w:tc>
          <w:tcPr>
            <w:tcW w:w="4320" w:type="dxa"/>
          </w:tcPr>
          <w:p w14:paraId="5CC0417B">
            <w:pPr>
              <w:spacing w:after="0" w:line="240" w:lineRule="auto"/>
            </w:pPr>
            <w:r>
              <w:rPr>
                <w:sz w:val="20"/>
              </w:rPr>
              <w:t>V</w:t>
            </w:r>
            <w:r>
              <w:rPr>
                <w:rFonts w:hint="eastAsia"/>
                <w:sz w:val="20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sz w:val="20"/>
              </w:rPr>
              <w:t>.0</w:t>
            </w:r>
          </w:p>
        </w:tc>
      </w:tr>
    </w:tbl>
    <w:p w14:paraId="3698F0A9"/>
    <w:p w14:paraId="62EBFE6F">
      <w:pPr>
        <w:pStyle w:val="3"/>
      </w:pPr>
      <w:r>
        <w:rPr>
          <w:color w:val="000000"/>
        </w:rPr>
        <w:t>二、部署说明目的</w:t>
      </w:r>
    </w:p>
    <w:p w14:paraId="140F4E45">
      <w:r>
        <w:rPr>
          <w:rFonts w:ascii="宋体" w:hAnsi="宋体" w:eastAsia="宋体"/>
          <w:b w:val="0"/>
          <w:sz w:val="22"/>
        </w:rPr>
        <w:t>本文档面向课程评审教师或第三方评审人员，提供从零开始独立部署并验证 CodeReview AI 系统的完整操作指引。评审人员可依照本文档逐步骤操作，无需项目组成员介入即可完成环境搭建、系统启动和功能验证。</w:t>
      </w:r>
    </w:p>
    <w:p w14:paraId="3A5625A7">
      <w:pPr>
        <w:pStyle w:val="3"/>
      </w:pPr>
      <w:r>
        <w:rPr>
          <w:color w:val="000000"/>
        </w:rPr>
        <w:t>三、系统形态说明</w:t>
      </w:r>
    </w:p>
    <w:p w14:paraId="036DD1FA">
      <w:r>
        <w:rPr>
          <w:rFonts w:ascii="宋体" w:hAnsi="宋体" w:eastAsia="宋体"/>
          <w:b w:val="0"/>
          <w:sz w:val="22"/>
        </w:rPr>
        <w:t>系统形态：Desktop Application（Electron 桌面应用）+ Local Python Backend（FastAPI 后端）。</w:t>
      </w:r>
    </w:p>
    <w:p w14:paraId="53C08D46">
      <w:r>
        <w:rPr>
          <w:rFonts w:ascii="宋体" w:hAnsi="宋体" w:eastAsia="宋体"/>
          <w:b w:val="0"/>
          <w:sz w:val="22"/>
        </w:rPr>
        <w:t>部署形式：本地单机部署（Local Deployment），所有组件在同一台机器上运行。</w:t>
      </w:r>
    </w:p>
    <w:p w14:paraId="47B68289">
      <w:r>
        <w:rPr>
          <w:rFonts w:ascii="宋体" w:hAnsi="宋体" w:eastAsia="宋体"/>
          <w:b w:val="0"/>
          <w:sz w:val="22"/>
        </w:rPr>
        <w:t>部署架构：Electron 主进程管理 Python 后端子进程（child_process.spawn），后端监听 127.0.0.1:8765，渲染进程通过 HTTP/SSE 与后端通信，后端通过 HTTPS 调用 DeepSeek API。Electron 自动探测可用端口（8765-8785），应用退出时自动清理 Python 进程。</w:t>
      </w:r>
    </w:p>
    <w:p w14:paraId="3DECC062">
      <w:pPr>
        <w:pStyle w:val="3"/>
      </w:pPr>
      <w:r>
        <w:rPr>
          <w:color w:val="000000"/>
        </w:rPr>
        <w:t>四、部署环境要求</w:t>
      </w:r>
    </w:p>
    <w:p w14:paraId="2B8323E5">
      <w:pPr>
        <w:pStyle w:val="4"/>
      </w:pPr>
      <w:r>
        <w:rPr>
          <w:color w:val="000000"/>
        </w:rPr>
        <w:t>4.1 硬件环境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B6B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B38320">
            <w:pPr>
              <w:spacing w:after="0" w:line="240" w:lineRule="auto"/>
            </w:pPr>
            <w:r>
              <w:rPr>
                <w:b/>
                <w:sz w:val="20"/>
              </w:rPr>
              <w:t>硬件</w:t>
            </w:r>
          </w:p>
        </w:tc>
        <w:tc>
          <w:tcPr>
            <w:tcW w:w="2880" w:type="dxa"/>
          </w:tcPr>
          <w:p w14:paraId="139C60E7">
            <w:pPr>
              <w:spacing w:after="0" w:line="240" w:lineRule="auto"/>
            </w:pPr>
            <w:r>
              <w:rPr>
                <w:b/>
                <w:sz w:val="20"/>
              </w:rPr>
              <w:t>最低配置</w:t>
            </w:r>
          </w:p>
        </w:tc>
        <w:tc>
          <w:tcPr>
            <w:tcW w:w="2880" w:type="dxa"/>
          </w:tcPr>
          <w:p w14:paraId="58897711">
            <w:pPr>
              <w:spacing w:after="0" w:line="240" w:lineRule="auto"/>
            </w:pPr>
            <w:r>
              <w:rPr>
                <w:b/>
                <w:sz w:val="20"/>
              </w:rPr>
              <w:t>推荐配置</w:t>
            </w:r>
          </w:p>
        </w:tc>
      </w:tr>
      <w:tr w14:paraId="17EE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6B04E0">
            <w:pPr>
              <w:spacing w:after="0" w:line="240" w:lineRule="auto"/>
            </w:pPr>
            <w:r>
              <w:rPr>
                <w:sz w:val="20"/>
              </w:rPr>
              <w:t>CPU</w:t>
            </w:r>
          </w:p>
        </w:tc>
        <w:tc>
          <w:tcPr>
            <w:tcW w:w="2880" w:type="dxa"/>
          </w:tcPr>
          <w:p w14:paraId="6D1D1B95">
            <w:pPr>
              <w:spacing w:after="0" w:line="240" w:lineRule="auto"/>
            </w:pPr>
            <w:r>
              <w:rPr>
                <w:sz w:val="20"/>
              </w:rPr>
              <w:t>双核 x86_64, 2.0GHz+</w:t>
            </w:r>
          </w:p>
        </w:tc>
        <w:tc>
          <w:tcPr>
            <w:tcW w:w="2880" w:type="dxa"/>
          </w:tcPr>
          <w:p w14:paraId="1A135597">
            <w:pPr>
              <w:spacing w:after="0" w:line="240" w:lineRule="auto"/>
            </w:pPr>
            <w:r>
              <w:rPr>
                <w:sz w:val="20"/>
              </w:rPr>
              <w:t>四核 x86_64, 2.5GHz+</w:t>
            </w:r>
          </w:p>
        </w:tc>
      </w:tr>
      <w:tr w14:paraId="23F9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35BA5B">
            <w:pPr>
              <w:spacing w:after="0" w:line="240" w:lineRule="auto"/>
            </w:pPr>
            <w:r>
              <w:rPr>
                <w:sz w:val="20"/>
              </w:rPr>
              <w:t>内存</w:t>
            </w:r>
          </w:p>
        </w:tc>
        <w:tc>
          <w:tcPr>
            <w:tcW w:w="2880" w:type="dxa"/>
          </w:tcPr>
          <w:p w14:paraId="46C17F9F">
            <w:pPr>
              <w:spacing w:after="0" w:line="240" w:lineRule="auto"/>
            </w:pPr>
            <w:r>
              <w:rPr>
                <w:sz w:val="20"/>
              </w:rPr>
              <w:t>4 GB RAM</w:t>
            </w:r>
          </w:p>
        </w:tc>
        <w:tc>
          <w:tcPr>
            <w:tcW w:w="2880" w:type="dxa"/>
          </w:tcPr>
          <w:p w14:paraId="0A38B659">
            <w:pPr>
              <w:spacing w:after="0" w:line="240" w:lineRule="auto"/>
            </w:pPr>
            <w:r>
              <w:rPr>
                <w:sz w:val="20"/>
              </w:rPr>
              <w:t>8 GB RAM</w:t>
            </w:r>
          </w:p>
        </w:tc>
      </w:tr>
      <w:tr w14:paraId="2A50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2E77AE">
            <w:pPr>
              <w:spacing w:after="0" w:line="240" w:lineRule="auto"/>
            </w:pPr>
            <w:r>
              <w:rPr>
                <w:sz w:val="20"/>
              </w:rPr>
              <w:t>硬盘</w:t>
            </w:r>
          </w:p>
        </w:tc>
        <w:tc>
          <w:tcPr>
            <w:tcW w:w="2880" w:type="dxa"/>
          </w:tcPr>
          <w:p w14:paraId="0CA2AA78">
            <w:pPr>
              <w:spacing w:after="0" w:line="240" w:lineRule="auto"/>
            </w:pPr>
            <w:r>
              <w:rPr>
                <w:sz w:val="20"/>
              </w:rPr>
              <w:t>1 GB 可用空间</w:t>
            </w:r>
          </w:p>
        </w:tc>
        <w:tc>
          <w:tcPr>
            <w:tcW w:w="2880" w:type="dxa"/>
          </w:tcPr>
          <w:p w14:paraId="2BD9BE5F">
            <w:pPr>
              <w:spacing w:after="0" w:line="240" w:lineRule="auto"/>
            </w:pPr>
            <w:r>
              <w:rPr>
                <w:sz w:val="20"/>
              </w:rPr>
              <w:t>5 GB 可用空间</w:t>
            </w:r>
          </w:p>
        </w:tc>
      </w:tr>
      <w:tr w14:paraId="094C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DC123E">
            <w:pPr>
              <w:spacing w:after="0" w:line="240" w:lineRule="auto"/>
            </w:pPr>
            <w:r>
              <w:rPr>
                <w:sz w:val="20"/>
              </w:rPr>
              <w:t>网络</w:t>
            </w:r>
          </w:p>
        </w:tc>
        <w:tc>
          <w:tcPr>
            <w:tcW w:w="2880" w:type="dxa"/>
          </w:tcPr>
          <w:p w14:paraId="2150F6BC">
            <w:pPr>
              <w:spacing w:after="0" w:line="240" w:lineRule="auto"/>
            </w:pPr>
            <w:r>
              <w:rPr>
                <w:sz w:val="20"/>
              </w:rPr>
              <w:t>需访问 api.deepseek.com</w:t>
            </w:r>
          </w:p>
        </w:tc>
        <w:tc>
          <w:tcPr>
            <w:tcW w:w="2880" w:type="dxa"/>
          </w:tcPr>
          <w:p w14:paraId="14439202">
            <w:pPr>
              <w:spacing w:after="0" w:line="240" w:lineRule="auto"/>
            </w:pPr>
            <w:r>
              <w:rPr>
                <w:sz w:val="20"/>
              </w:rPr>
              <w:t>稳定宽带连接</w:t>
            </w:r>
          </w:p>
        </w:tc>
      </w:tr>
      <w:tr w14:paraId="48D7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E63B37">
            <w:pPr>
              <w:spacing w:after="0" w:line="240" w:lineRule="auto"/>
            </w:pPr>
            <w:r>
              <w:rPr>
                <w:sz w:val="20"/>
              </w:rPr>
              <w:t>显卡</w:t>
            </w:r>
          </w:p>
        </w:tc>
        <w:tc>
          <w:tcPr>
            <w:tcW w:w="2880" w:type="dxa"/>
          </w:tcPr>
          <w:p w14:paraId="10448F4E">
            <w:pPr>
              <w:spacing w:after="0" w:line="240" w:lineRule="auto"/>
            </w:pPr>
            <w:r>
              <w:rPr>
                <w:sz w:val="20"/>
              </w:rPr>
              <w:t>无需独立显卡</w:t>
            </w:r>
          </w:p>
        </w:tc>
        <w:tc>
          <w:tcPr>
            <w:tcW w:w="2880" w:type="dxa"/>
          </w:tcPr>
          <w:p w14:paraId="058BCAA0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5BF273AE"/>
    <w:p w14:paraId="422F83F3">
      <w:pPr>
        <w:pStyle w:val="4"/>
      </w:pPr>
      <w:r>
        <w:rPr>
          <w:color w:val="000000"/>
        </w:rPr>
        <w:t>4.2 软件环境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16"/>
      </w:tblGrid>
      <w:tr w14:paraId="208D7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7AAAC4">
            <w:pPr>
              <w:spacing w:after="0" w:line="240" w:lineRule="auto"/>
            </w:pPr>
            <w:r>
              <w:rPr>
                <w:b/>
                <w:sz w:val="20"/>
              </w:rPr>
              <w:t>软件</w:t>
            </w:r>
          </w:p>
        </w:tc>
        <w:tc>
          <w:tcPr>
            <w:tcW w:w="2160" w:type="dxa"/>
          </w:tcPr>
          <w:p w14:paraId="29C1133E">
            <w:pPr>
              <w:spacing w:after="0" w:line="240" w:lineRule="auto"/>
            </w:pPr>
            <w:r>
              <w:rPr>
                <w:b/>
                <w:sz w:val="20"/>
              </w:rPr>
              <w:t>版本要求</w:t>
            </w:r>
          </w:p>
        </w:tc>
        <w:tc>
          <w:tcPr>
            <w:tcW w:w="2160" w:type="dxa"/>
          </w:tcPr>
          <w:p w14:paraId="0247BA7E">
            <w:pPr>
              <w:spacing w:after="0" w:line="240" w:lineRule="auto"/>
            </w:pPr>
            <w:r>
              <w:rPr>
                <w:b/>
                <w:sz w:val="20"/>
              </w:rPr>
              <w:t>必需</w:t>
            </w:r>
          </w:p>
        </w:tc>
        <w:tc>
          <w:tcPr>
            <w:tcW w:w="2160" w:type="dxa"/>
          </w:tcPr>
          <w:p w14:paraId="0C7E486B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5D40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51816E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2160" w:type="dxa"/>
          </w:tcPr>
          <w:p w14:paraId="67BC43B7">
            <w:pPr>
              <w:spacing w:after="0" w:line="240" w:lineRule="auto"/>
            </w:pPr>
            <w:r>
              <w:rPr>
                <w:sz w:val="20"/>
              </w:rPr>
              <w:t>Windows 10/11 64位 或 Linux/macOS</w:t>
            </w:r>
          </w:p>
        </w:tc>
        <w:tc>
          <w:tcPr>
            <w:tcW w:w="2160" w:type="dxa"/>
          </w:tcPr>
          <w:p w14:paraId="26043457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515FD868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14:paraId="475A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7DB420">
            <w:pPr>
              <w:spacing w:after="0" w:line="240" w:lineRule="auto"/>
            </w:pPr>
            <w:r>
              <w:rPr>
                <w:sz w:val="20"/>
              </w:rPr>
              <w:t>Python</w:t>
            </w:r>
          </w:p>
        </w:tc>
        <w:tc>
          <w:tcPr>
            <w:tcW w:w="2160" w:type="dxa"/>
          </w:tcPr>
          <w:p w14:paraId="7D5EFDCA">
            <w:pPr>
              <w:spacing w:after="0" w:line="240" w:lineRule="auto"/>
            </w:pPr>
            <w:r>
              <w:rPr>
                <w:sz w:val="20"/>
              </w:rPr>
              <w:t>3.10 或更高（不支持 3.8/3.9）</w:t>
            </w:r>
          </w:p>
        </w:tc>
        <w:tc>
          <w:tcPr>
            <w:tcW w:w="2160" w:type="dxa"/>
          </w:tcPr>
          <w:p w14:paraId="6898C61A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12496D1F">
            <w:pPr>
              <w:spacing w:after="0" w:line="240" w:lineRule="auto"/>
            </w:pPr>
            <w:r>
              <w:rPr>
                <w:sz w:val="20"/>
              </w:rPr>
              <w:t>LangGraph 要求 3.10+</w:t>
            </w:r>
          </w:p>
        </w:tc>
      </w:tr>
      <w:tr w14:paraId="7B3D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DFC6AB">
            <w:pPr>
              <w:spacing w:after="0" w:line="240" w:lineRule="auto"/>
            </w:pPr>
            <w:r>
              <w:rPr>
                <w:sz w:val="20"/>
              </w:rPr>
              <w:t>Node.js</w:t>
            </w:r>
          </w:p>
        </w:tc>
        <w:tc>
          <w:tcPr>
            <w:tcW w:w="2160" w:type="dxa"/>
          </w:tcPr>
          <w:p w14:paraId="03353036">
            <w:pPr>
              <w:spacing w:after="0" w:line="240" w:lineRule="auto"/>
            </w:pPr>
            <w:r>
              <w:rPr>
                <w:sz w:val="20"/>
              </w:rPr>
              <w:t>18 LTS 或更高</w:t>
            </w:r>
          </w:p>
        </w:tc>
        <w:tc>
          <w:tcPr>
            <w:tcW w:w="2160" w:type="dxa"/>
          </w:tcPr>
          <w:p w14:paraId="2FF3A727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65367CA5">
            <w:pPr>
              <w:spacing w:after="0" w:line="240" w:lineRule="auto"/>
            </w:pPr>
            <w:r>
              <w:rPr>
                <w:sz w:val="20"/>
              </w:rPr>
              <w:t>Electron 运行时</w:t>
            </w:r>
          </w:p>
        </w:tc>
      </w:tr>
      <w:tr w14:paraId="4DB7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C05CBA">
            <w:pPr>
              <w:spacing w:after="0" w:line="240" w:lineRule="auto"/>
            </w:pPr>
            <w:r>
              <w:rPr>
                <w:sz w:val="20"/>
              </w:rPr>
              <w:t>npm</w:t>
            </w:r>
          </w:p>
        </w:tc>
        <w:tc>
          <w:tcPr>
            <w:tcW w:w="2160" w:type="dxa"/>
          </w:tcPr>
          <w:p w14:paraId="19AFA980">
            <w:pPr>
              <w:spacing w:after="0" w:line="240" w:lineRule="auto"/>
            </w:pPr>
            <w:r>
              <w:rPr>
                <w:sz w:val="20"/>
              </w:rPr>
              <w:t>9.x+</w:t>
            </w:r>
          </w:p>
        </w:tc>
        <w:tc>
          <w:tcPr>
            <w:tcW w:w="2160" w:type="dxa"/>
          </w:tcPr>
          <w:p w14:paraId="3DF5F019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1E8FEDD1">
            <w:pPr>
              <w:spacing w:after="0" w:line="240" w:lineRule="auto"/>
            </w:pPr>
            <w:r>
              <w:rPr>
                <w:sz w:val="20"/>
              </w:rPr>
              <w:t>随 Node.js 附带</w:t>
            </w:r>
          </w:p>
        </w:tc>
      </w:tr>
      <w:tr w14:paraId="501DC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89EE09">
            <w:pPr>
              <w:spacing w:after="0" w:line="240" w:lineRule="auto"/>
            </w:pPr>
            <w:r>
              <w:rPr>
                <w:sz w:val="20"/>
              </w:rPr>
              <w:t>DeepSeek API Key</w:t>
            </w:r>
          </w:p>
        </w:tc>
        <w:tc>
          <w:tcPr>
            <w:tcW w:w="2160" w:type="dxa"/>
          </w:tcPr>
          <w:p w14:paraId="688CB5B2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3105B695">
            <w:pPr>
              <w:spacing w:after="0" w:line="240" w:lineRule="auto"/>
            </w:pPr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24C47184">
            <w:pPr>
              <w:spacing w:after="0" w:line="240" w:lineRule="auto"/>
            </w:pPr>
            <w:r>
              <w:rPr>
                <w:sz w:val="20"/>
              </w:rPr>
              <w:t>从 platform.deepseek.com 获取</w:t>
            </w:r>
          </w:p>
        </w:tc>
      </w:tr>
      <w:tr w14:paraId="49D0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DB506A">
            <w:pPr>
              <w:spacing w:after="0" w:line="240" w:lineRule="auto"/>
            </w:pPr>
            <w:r>
              <w:rPr>
                <w:sz w:val="20"/>
              </w:rPr>
              <w:t>OpenAI API Key</w:t>
            </w:r>
          </w:p>
        </w:tc>
        <w:tc>
          <w:tcPr>
            <w:tcW w:w="2160" w:type="dxa"/>
          </w:tcPr>
          <w:p w14:paraId="2B4036A9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11086BF8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42F49D78">
            <w:pPr>
              <w:spacing w:after="0" w:line="240" w:lineRule="auto"/>
            </w:pPr>
            <w:r>
              <w:rPr>
                <w:sz w:val="20"/>
              </w:rPr>
              <w:t>备选方案</w:t>
            </w:r>
          </w:p>
        </w:tc>
      </w:tr>
      <w:tr w14:paraId="03A4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9DEEE6">
            <w:pPr>
              <w:spacing w:after="0" w:line="240" w:lineRule="auto"/>
            </w:pPr>
            <w:r>
              <w:rPr>
                <w:sz w:val="20"/>
              </w:rPr>
              <w:t>CUDA/GPU</w:t>
            </w:r>
          </w:p>
        </w:tc>
        <w:tc>
          <w:tcPr>
            <w:tcW w:w="2160" w:type="dxa"/>
          </w:tcPr>
          <w:p w14:paraId="1EB6DDBC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62C79A69">
            <w:pPr>
              <w:spacing w:after="0" w:line="240" w:lineRule="auto"/>
            </w:pPr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143495E5">
            <w:pPr>
              <w:spacing w:after="0" w:line="240" w:lineRule="auto"/>
            </w:pPr>
            <w:r>
              <w:rPr>
                <w:sz w:val="20"/>
              </w:rPr>
              <w:t>系统纯 CPU 运行</w:t>
            </w:r>
          </w:p>
        </w:tc>
      </w:tr>
    </w:tbl>
    <w:p w14:paraId="70021E2E"/>
    <w:p w14:paraId="06D94378">
      <w:pPr>
        <w:pStyle w:val="3"/>
      </w:pPr>
      <w:r>
        <w:rPr>
          <w:color w:val="000000"/>
        </w:rPr>
        <w:t>五、部署前准备</w:t>
      </w:r>
    </w:p>
    <w:p w14:paraId="5ADE83C4">
      <w:r>
        <w:rPr>
          <w:rFonts w:ascii="宋体" w:hAnsi="宋体" w:eastAsia="宋体"/>
          <w:b w:val="0"/>
          <w:sz w:val="22"/>
        </w:rPr>
        <w:t>部署前检查清单：</w:t>
      </w:r>
    </w:p>
    <w:p w14:paraId="7F3241F7">
      <w:r>
        <w:rPr>
          <w:rFonts w:ascii="宋体" w:hAnsi="宋体" w:eastAsia="宋体"/>
          <w:b w:val="0"/>
          <w:sz w:val="22"/>
        </w:rPr>
        <w:t>[ ] Python 3.10+ 已安装（python --version）</w:t>
      </w:r>
    </w:p>
    <w:p w14:paraId="1A5637BE">
      <w:r>
        <w:rPr>
          <w:rFonts w:ascii="宋体" w:hAnsi="宋体" w:eastAsia="宋体"/>
          <w:b w:val="0"/>
          <w:sz w:val="22"/>
        </w:rPr>
        <w:t>[ ] Node.js 18+ 已安装（node --version）</w:t>
      </w:r>
    </w:p>
    <w:p w14:paraId="55B8BBF5">
      <w:r>
        <w:rPr>
          <w:rFonts w:ascii="宋体" w:hAnsi="宋体" w:eastAsia="宋体"/>
          <w:b w:val="0"/>
          <w:sz w:val="22"/>
        </w:rPr>
        <w:t>[ ] 已获取有效的 DeepSeek API Key</w:t>
      </w:r>
    </w:p>
    <w:p w14:paraId="74AA570B">
      <w:r>
        <w:rPr>
          <w:rFonts w:ascii="宋体" w:hAnsi="宋体" w:eastAsia="宋体"/>
          <w:b w:val="0"/>
          <w:sz w:val="22"/>
        </w:rPr>
        <w:t>[ ] 8765 端口未被占用（netstat -ano | findstr :8765）</w:t>
      </w:r>
    </w:p>
    <w:p w14:paraId="7CABE6A4">
      <w:r>
        <w:rPr>
          <w:rFonts w:ascii="宋体" w:hAnsi="宋体" w:eastAsia="宋体"/>
          <w:b w:val="0"/>
          <w:sz w:val="22"/>
        </w:rPr>
        <w:t>[ ] 网络可访问 https://api.deepseek.com</w:t>
      </w:r>
    </w:p>
    <w:p w14:paraId="6F18A96D">
      <w:r>
        <w:rPr>
          <w:rFonts w:ascii="宋体" w:hAnsi="宋体" w:eastAsia="宋体"/>
          <w:b w:val="0"/>
          <w:sz w:val="22"/>
        </w:rPr>
        <w:t>[ ] 项目代码完整（确认后端 38 个 .py 文件存在）</w:t>
      </w:r>
    </w:p>
    <w:p w14:paraId="1EB6764A">
      <w:pPr>
        <w:pStyle w:val="3"/>
      </w:pPr>
      <w:r>
        <w:rPr>
          <w:color w:val="000000"/>
        </w:rPr>
        <w:t>六、标准部署步骤</w:t>
      </w:r>
    </w:p>
    <w:p w14:paraId="28498F81">
      <w:r>
        <w:rPr>
          <w:rFonts w:ascii="宋体" w:hAnsi="宋体" w:eastAsia="宋体"/>
          <w:b/>
          <w:sz w:val="22"/>
        </w:rPr>
        <w:t>6.1 获取项目代码</w:t>
      </w:r>
    </w:p>
    <w:p w14:paraId="74C3295B">
      <w:r>
        <w:rPr>
          <w:rFonts w:ascii="宋体" w:hAnsi="宋体" w:eastAsia="宋体"/>
          <w:b w:val="0"/>
          <w:sz w:val="22"/>
        </w:rPr>
        <w:t>git clone &lt;仓库地址&gt; codereviewer &amp;&amp; cd codereviewer</w:t>
      </w:r>
    </w:p>
    <w:p w14:paraId="465D2D43">
      <w:r>
        <w:rPr>
          <w:rFonts w:ascii="宋体" w:hAnsi="宋体" w:eastAsia="宋体"/>
          <w:b w:val="0"/>
          <w:sz w:val="22"/>
        </w:rPr>
        <w:t>或解压交付压缩包到目标目录。</w:t>
      </w:r>
    </w:p>
    <w:p w14:paraId="23CE3AC8">
      <w:r>
        <w:rPr>
          <w:rFonts w:ascii="宋体" w:hAnsi="宋体" w:eastAsia="宋体"/>
          <w:b/>
          <w:sz w:val="22"/>
        </w:rPr>
        <w:t>6.2 安装 Python 环境</w:t>
      </w:r>
    </w:p>
    <w:p w14:paraId="34153E63">
      <w:r>
        <w:rPr>
          <w:rFonts w:ascii="宋体" w:hAnsi="宋体" w:eastAsia="宋体"/>
          <w:b w:val="0"/>
          <w:sz w:val="22"/>
        </w:rPr>
        <w:t>python -m venv .venv &amp;&amp; .venv\Scripts\activate &amp;&amp; pip install -r requirements.txt</w:t>
      </w:r>
    </w:p>
    <w:p w14:paraId="3282A782">
      <w:r>
        <w:rPr>
          <w:rFonts w:ascii="宋体" w:hAnsi="宋体" w:eastAsia="宋体"/>
          <w:b/>
          <w:sz w:val="22"/>
        </w:rPr>
        <w:t>6.3 安装 Node.js 依赖</w:t>
      </w:r>
    </w:p>
    <w:p w14:paraId="0300AE20">
      <w:r>
        <w:rPr>
          <w:rFonts w:ascii="宋体" w:hAnsi="宋体" w:eastAsia="宋体"/>
          <w:b w:val="0"/>
          <w:sz w:val="22"/>
        </w:rPr>
        <w:t>npm install</w:t>
      </w:r>
    </w:p>
    <w:p w14:paraId="28DA89B7">
      <w:r>
        <w:rPr>
          <w:rFonts w:ascii="宋体" w:hAnsi="宋体" w:eastAsia="宋体"/>
          <w:b/>
          <w:sz w:val="22"/>
        </w:rPr>
        <w:t>6.4 配置环境变量</w:t>
      </w:r>
    </w:p>
    <w:p w14:paraId="0B61BAE7">
      <w:r>
        <w:rPr>
          <w:rFonts w:ascii="宋体" w:hAnsi="宋体" w:eastAsia="宋体"/>
          <w:b w:val="0"/>
          <w:sz w:val="22"/>
        </w:rPr>
        <w:t>创建 .env 文件：DEEPSEEK_API_KEY=sk-你的实际密钥</w:t>
      </w:r>
    </w:p>
    <w:p w14:paraId="7C7E6903">
      <w:r>
        <w:rPr>
          <w:rFonts w:ascii="宋体" w:hAnsi="宋体" w:eastAsia="宋体"/>
          <w:b/>
          <w:sz w:val="22"/>
        </w:rPr>
        <w:t>6.5 配置</w:t>
      </w:r>
      <w:r>
        <w:rPr>
          <w:rFonts w:hint="eastAsia"/>
          <w:b/>
          <w:sz w:val="22"/>
          <w:lang w:val="en-US" w:eastAsia="zh-CN"/>
        </w:rPr>
        <w:t>虚拟环境</w:t>
      </w:r>
      <w:r>
        <w:rPr>
          <w:rFonts w:ascii="宋体" w:hAnsi="宋体" w:eastAsia="宋体"/>
          <w:b/>
          <w:sz w:val="22"/>
        </w:rPr>
        <w:t xml:space="preserve"> Python 解释器</w:t>
      </w:r>
    </w:p>
    <w:p w14:paraId="0812F399">
      <w:r>
        <w:rPr>
          <w:rFonts w:ascii="宋体" w:hAnsi="宋体" w:eastAsia="宋体"/>
          <w:b w:val="0"/>
          <w:sz w:val="22"/>
        </w:rPr>
        <w:t>编辑 electron/config.json：{"pythonPath": "你的Python路径"}</w:t>
      </w:r>
    </w:p>
    <w:p w14:paraId="11F800C9">
      <w:r>
        <w:rPr>
          <w:rFonts w:ascii="宋体" w:hAnsi="宋体" w:eastAsia="宋体"/>
          <w:b w:val="0"/>
          <w:sz w:val="22"/>
        </w:rPr>
        <w:t>或设置环境变量 CODEREVIEW_PYTHON（优先级最高）。</w:t>
      </w:r>
    </w:p>
    <w:p w14:paraId="478715AD">
      <w:r>
        <w:rPr>
          <w:rFonts w:ascii="宋体" w:hAnsi="宋体" w:eastAsia="宋体"/>
          <w:b/>
          <w:sz w:val="22"/>
        </w:rPr>
        <w:t>6.6 启动系统</w:t>
      </w:r>
    </w:p>
    <w:p w14:paraId="42F02EDF">
      <w:r>
        <w:rPr>
          <w:rFonts w:ascii="宋体" w:hAnsi="宋体" w:eastAsia="宋体"/>
          <w:b w:val="0"/>
          <w:sz w:val="22"/>
        </w:rPr>
        <w:t>npm start</w:t>
      </w:r>
    </w:p>
    <w:p w14:paraId="667B7B67">
      <w:r>
        <w:rPr>
          <w:rFonts w:ascii="宋体" w:hAnsi="宋体" w:eastAsia="宋体"/>
          <w:b w:val="0"/>
          <w:sz w:val="22"/>
        </w:rPr>
        <w:t>(Electron 窗口弹出 → 自动启动 Python 后端 → 轮询健康检查 → 加载主界面)</w:t>
      </w:r>
    </w:p>
    <w:p w14:paraId="78EC07B7">
      <w:pPr>
        <w:pStyle w:val="4"/>
      </w:pPr>
      <w:r>
        <w:rPr>
          <w:color w:val="000000"/>
        </w:rPr>
        <w:t>6.7 验证部署</w:t>
      </w:r>
    </w:p>
    <w:p w14:paraId="56CB207F">
      <w:r>
        <w:rPr>
          <w:rFonts w:ascii="宋体" w:hAnsi="宋体" w:eastAsia="宋体"/>
          <w:b w:val="0"/>
          <w:sz w:val="22"/>
        </w:rPr>
        <w:t>健康检查：curl http://127.0.0.1:8765/api/health</w:t>
      </w:r>
    </w:p>
    <w:p w14:paraId="16C4D9C0">
      <w:r>
        <w:rPr>
          <w:rFonts w:ascii="宋体" w:hAnsi="宋体" w:eastAsia="宋体"/>
          <w:b w:val="0"/>
          <w:sz w:val="22"/>
        </w:rPr>
        <w:t>预期返回：{"status":"ok","llm_configured":true,"primary_provider":"deepseek"}</w:t>
      </w:r>
    </w:p>
    <w:p w14:paraId="40293CAE">
      <w:r>
        <w:rPr>
          <w:rFonts w:ascii="宋体" w:hAnsi="宋体" w:eastAsia="宋体"/>
          <w:b w:val="0"/>
          <w:sz w:val="22"/>
        </w:rPr>
        <w:t>功能验证：打开文件 → 输入"审查代码" → 观察 Expert Round Table → 查看审查报告</w:t>
      </w:r>
    </w:p>
    <w:p w14:paraId="6843DB7D">
      <w:pPr>
        <w:pStyle w:val="3"/>
      </w:pPr>
      <w:r>
        <w:rPr>
          <w:color w:val="000000"/>
        </w:rPr>
        <w:t>七、故障排查与常见问题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DD4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928594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880" w:type="dxa"/>
          </w:tcPr>
          <w:p w14:paraId="0F65955E">
            <w:pPr>
              <w:spacing w:after="0" w:line="240" w:lineRule="auto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2880" w:type="dxa"/>
          </w:tcPr>
          <w:p w14:paraId="420F5A7A">
            <w:pPr>
              <w:spacing w:after="0" w:line="240" w:lineRule="auto"/>
            </w:pPr>
            <w:r>
              <w:rPr>
                <w:b/>
                <w:sz w:val="20"/>
              </w:rPr>
              <w:t>解决方法</w:t>
            </w:r>
          </w:p>
        </w:tc>
      </w:tr>
      <w:tr w14:paraId="3DF2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4B8D4A">
            <w:pPr>
              <w:spacing w:after="0" w:line="240" w:lineRule="auto"/>
            </w:pPr>
            <w:r>
              <w:rPr>
                <w:sz w:val="20"/>
              </w:rPr>
              <w:t>pip install 失败</w:t>
            </w:r>
          </w:p>
        </w:tc>
        <w:tc>
          <w:tcPr>
            <w:tcW w:w="2880" w:type="dxa"/>
          </w:tcPr>
          <w:p w14:paraId="5035CC51">
            <w:pPr>
              <w:spacing w:after="0" w:line="240" w:lineRule="auto"/>
            </w:pPr>
            <w:r>
              <w:rPr>
                <w:sz w:val="20"/>
              </w:rPr>
              <w:t>Python 版本 &lt;3.10 或缺少 C++ 编译器</w:t>
            </w:r>
          </w:p>
        </w:tc>
        <w:tc>
          <w:tcPr>
            <w:tcW w:w="2880" w:type="dxa"/>
          </w:tcPr>
          <w:p w14:paraId="5FB9A25D">
            <w:pPr>
              <w:spacing w:after="0" w:line="240" w:lineRule="auto"/>
            </w:pPr>
            <w:r>
              <w:rPr>
                <w:sz w:val="20"/>
              </w:rPr>
              <w:t>升级 Python，安装 VC++ Build Tools</w:t>
            </w:r>
          </w:p>
        </w:tc>
      </w:tr>
      <w:tr w14:paraId="6AA6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302F23">
            <w:pPr>
              <w:spacing w:after="0" w:line="240" w:lineRule="auto"/>
            </w:pPr>
            <w:r>
              <w:rPr>
                <w:sz w:val="20"/>
              </w:rPr>
              <w:t>npm install 失败</w:t>
            </w:r>
          </w:p>
        </w:tc>
        <w:tc>
          <w:tcPr>
            <w:tcW w:w="2880" w:type="dxa"/>
          </w:tcPr>
          <w:p w14:paraId="05EDF44B">
            <w:pPr>
              <w:spacing w:after="0" w:line="240" w:lineRule="auto"/>
            </w:pPr>
            <w:r>
              <w:rPr>
                <w:sz w:val="20"/>
              </w:rPr>
              <w:t>Node.js 版本过低或网络问题</w:t>
            </w:r>
          </w:p>
        </w:tc>
        <w:tc>
          <w:tcPr>
            <w:tcW w:w="2880" w:type="dxa"/>
          </w:tcPr>
          <w:p w14:paraId="72051EF8">
            <w:pPr>
              <w:spacing w:after="0" w:line="240" w:lineRule="auto"/>
            </w:pPr>
            <w:r>
              <w:rPr>
                <w:sz w:val="20"/>
              </w:rPr>
              <w:t>升级 Node.js；设置 ELECTRON_MIRROR 镜像</w:t>
            </w:r>
          </w:p>
        </w:tc>
      </w:tr>
      <w:tr w14:paraId="6611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50B489">
            <w:pPr>
              <w:spacing w:after="0" w:line="240" w:lineRule="auto"/>
            </w:pPr>
            <w:r>
              <w:rPr>
                <w:sz w:val="20"/>
              </w:rPr>
              <w:t>启动白屏</w:t>
            </w:r>
          </w:p>
        </w:tc>
        <w:tc>
          <w:tcPr>
            <w:tcW w:w="2880" w:type="dxa"/>
          </w:tcPr>
          <w:p w14:paraId="77131146">
            <w:pPr>
              <w:spacing w:after="0" w:line="240" w:lineRule="auto"/>
            </w:pPr>
            <w:r>
              <w:rPr>
                <w:sz w:val="20"/>
              </w:rPr>
              <w:t>Python 后端未在 30s 内启动</w:t>
            </w:r>
          </w:p>
        </w:tc>
        <w:tc>
          <w:tcPr>
            <w:tcW w:w="2880" w:type="dxa"/>
          </w:tcPr>
          <w:p w14:paraId="0AA42D66">
            <w:pPr>
              <w:spacing w:after="0" w:line="240" w:lineRule="auto"/>
            </w:pPr>
            <w:r>
              <w:rPr>
                <w:sz w:val="20"/>
              </w:rPr>
              <w:t>手动运行 uvicorn backend.main:app 查看错误</w:t>
            </w:r>
          </w:p>
        </w:tc>
      </w:tr>
      <w:tr w14:paraId="077D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4A1ABF">
            <w:pPr>
              <w:spacing w:after="0" w:line="240" w:lineRule="auto"/>
            </w:pPr>
            <w:r>
              <w:rPr>
                <w:sz w:val="20"/>
              </w:rPr>
              <w:t>API Key 未配置</w:t>
            </w:r>
          </w:p>
        </w:tc>
        <w:tc>
          <w:tcPr>
            <w:tcW w:w="2880" w:type="dxa"/>
          </w:tcPr>
          <w:p w14:paraId="5E4E7B5B">
            <w:pPr>
              <w:spacing w:after="0" w:line="240" w:lineRule="auto"/>
            </w:pPr>
            <w:r>
              <w:rPr>
                <w:sz w:val="20"/>
              </w:rPr>
              <w:t>.env 缺失或密钥无效</w:t>
            </w:r>
          </w:p>
        </w:tc>
        <w:tc>
          <w:tcPr>
            <w:tcW w:w="2880" w:type="dxa"/>
          </w:tcPr>
          <w:p w14:paraId="53B72CD5">
            <w:pPr>
              <w:spacing w:after="0" w:line="240" w:lineRule="auto"/>
            </w:pPr>
            <w:r>
              <w:rPr>
                <w:sz w:val="20"/>
              </w:rPr>
              <w:t>检查 .env 文件中的 DEEPSEEK_API_KEY</w:t>
            </w:r>
          </w:p>
        </w:tc>
      </w:tr>
      <w:tr w14:paraId="6385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C0B763">
            <w:pPr>
              <w:spacing w:after="0" w:line="240" w:lineRule="auto"/>
            </w:pPr>
            <w:r>
              <w:rPr>
                <w:sz w:val="20"/>
              </w:rPr>
              <w:t>端口被占用</w:t>
            </w:r>
          </w:p>
        </w:tc>
        <w:tc>
          <w:tcPr>
            <w:tcW w:w="2880" w:type="dxa"/>
          </w:tcPr>
          <w:p w14:paraId="5B924AF5">
            <w:pPr>
              <w:spacing w:after="0" w:line="240" w:lineRule="auto"/>
            </w:pPr>
            <w:r>
              <w:rPr>
                <w:sz w:val="20"/>
              </w:rPr>
              <w:t>8765 端口冲突</w:t>
            </w:r>
          </w:p>
        </w:tc>
        <w:tc>
          <w:tcPr>
            <w:tcW w:w="2880" w:type="dxa"/>
          </w:tcPr>
          <w:p w14:paraId="08F9D8D7">
            <w:pPr>
              <w:spacing w:after="0" w:line="240" w:lineRule="auto"/>
            </w:pPr>
            <w:r>
              <w:rPr>
                <w:sz w:val="20"/>
              </w:rPr>
              <w:t>Electron 自动尝试 8765-8785；或手动杀进程</w:t>
            </w:r>
          </w:p>
        </w:tc>
      </w:tr>
      <w:tr w14:paraId="61DA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2A9B7A">
            <w:pPr>
              <w:spacing w:after="0" w:line="240" w:lineRule="auto"/>
            </w:pPr>
            <w:r>
              <w:rPr>
                <w:sz w:val="20"/>
              </w:rPr>
              <w:t>模型名错误</w:t>
            </w:r>
          </w:p>
        </w:tc>
        <w:tc>
          <w:tcPr>
            <w:tcW w:w="2880" w:type="dxa"/>
          </w:tcPr>
          <w:p w14:paraId="66DB48D0">
            <w:pPr>
              <w:spacing w:after="0" w:line="240" w:lineRule="auto"/>
            </w:pPr>
            <w:r>
              <w:rPr>
                <w:sz w:val="20"/>
              </w:rPr>
              <w:t>文档写 deepseek-coder</w:t>
            </w:r>
          </w:p>
        </w:tc>
        <w:tc>
          <w:tcPr>
            <w:tcW w:w="2880" w:type="dxa"/>
          </w:tcPr>
          <w:p w14:paraId="3EBF9AB9">
            <w:pPr>
              <w:spacing w:after="0" w:line="240" w:lineRule="auto"/>
            </w:pPr>
            <w:r>
              <w:rPr>
                <w:sz w:val="20"/>
              </w:rPr>
              <w:t>实际默认 deepseek-v4-pro，在 .env 中配置</w:t>
            </w:r>
          </w:p>
        </w:tc>
      </w:tr>
      <w:tr w14:paraId="78DD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B1D04E">
            <w:pPr>
              <w:spacing w:after="0" w:line="240" w:lineRule="auto"/>
            </w:pPr>
            <w:r>
              <w:rPr>
                <w:sz w:val="20"/>
              </w:rPr>
              <w:t>审查返回 500</w:t>
            </w:r>
          </w:p>
        </w:tc>
        <w:tc>
          <w:tcPr>
            <w:tcW w:w="2880" w:type="dxa"/>
          </w:tcPr>
          <w:p w14:paraId="139445FC">
            <w:pPr>
              <w:spacing w:after="0" w:line="240" w:lineRule="auto"/>
            </w:pPr>
            <w:r>
              <w:rPr>
                <w:sz w:val="20"/>
              </w:rPr>
              <w:t>API Key 无效或余额不足</w:t>
            </w:r>
          </w:p>
        </w:tc>
        <w:tc>
          <w:tcPr>
            <w:tcW w:w="2880" w:type="dxa"/>
          </w:tcPr>
          <w:p w14:paraId="2BEB70E4">
            <w:pPr>
              <w:spacing w:after="0" w:line="240" w:lineRule="auto"/>
            </w:pPr>
            <w:r>
              <w:rPr>
                <w:sz w:val="20"/>
              </w:rPr>
              <w:t>检查 /api/health 中 llm_configured</w:t>
            </w:r>
          </w:p>
        </w:tc>
      </w:tr>
      <w:tr w14:paraId="2DF9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33A931">
            <w:pPr>
              <w:spacing w:after="0" w:line="240" w:lineRule="auto"/>
            </w:pPr>
            <w:r>
              <w:rPr>
                <w:sz w:val="20"/>
              </w:rPr>
              <w:t>tree-sitter 编译失败</w:t>
            </w:r>
          </w:p>
        </w:tc>
        <w:tc>
          <w:tcPr>
            <w:tcW w:w="2880" w:type="dxa"/>
          </w:tcPr>
          <w:p w14:paraId="6CF9C164">
            <w:pPr>
              <w:spacing w:after="0" w:line="240" w:lineRule="auto"/>
            </w:pPr>
            <w:r>
              <w:rPr>
                <w:sz w:val="20"/>
              </w:rPr>
              <w:t>缺少 C/C++ 编译工具</w:t>
            </w:r>
          </w:p>
        </w:tc>
        <w:tc>
          <w:tcPr>
            <w:tcW w:w="2880" w:type="dxa"/>
          </w:tcPr>
          <w:p w14:paraId="448EC456">
            <w:pPr>
              <w:spacing w:after="0" w:line="240" w:lineRule="auto"/>
            </w:pPr>
            <w:r>
              <w:rPr>
                <w:sz w:val="20"/>
              </w:rPr>
              <w:t>安装 Microsoft C++ Build Tools</w:t>
            </w:r>
          </w:p>
        </w:tc>
      </w:tr>
      <w:tr w14:paraId="0B62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FB55EB">
            <w:pPr>
              <w:spacing w:after="0" w:line="240" w:lineRule="auto"/>
            </w:pPr>
            <w:r>
              <w:rPr>
                <w:sz w:val="20"/>
              </w:rPr>
              <w:t>Electron 窗口不刷新</w:t>
            </w:r>
          </w:p>
        </w:tc>
        <w:tc>
          <w:tcPr>
            <w:tcW w:w="2880" w:type="dxa"/>
          </w:tcPr>
          <w:p w14:paraId="20425BE4">
            <w:pPr>
              <w:spacing w:after="0" w:line="240" w:lineRule="auto"/>
            </w:pPr>
            <w:r>
              <w:rPr>
                <w:sz w:val="20"/>
              </w:rPr>
              <w:t>无热重载</w:t>
            </w:r>
          </w:p>
        </w:tc>
        <w:tc>
          <w:tcPr>
            <w:tcW w:w="2880" w:type="dxa"/>
          </w:tcPr>
          <w:p w14:paraId="3A6C39BF">
            <w:pPr>
              <w:spacing w:after="0" w:line="240" w:lineRule="auto"/>
            </w:pPr>
            <w:r>
              <w:rPr>
                <w:sz w:val="20"/>
              </w:rPr>
              <w:t>Ctrl+R 重新载入</w:t>
            </w:r>
          </w:p>
        </w:tc>
      </w:tr>
      <w:tr w14:paraId="560B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1EDF95">
            <w:pPr>
              <w:spacing w:after="0" w:line="240" w:lineRule="auto"/>
            </w:pPr>
            <w:r>
              <w:rPr>
                <w:sz w:val="20"/>
              </w:rPr>
              <w:t>残留 Python 进程</w:t>
            </w:r>
          </w:p>
        </w:tc>
        <w:tc>
          <w:tcPr>
            <w:tcW w:w="2880" w:type="dxa"/>
          </w:tcPr>
          <w:p w14:paraId="2FEF2B0F">
            <w:pPr>
              <w:spacing w:after="0" w:line="240" w:lineRule="auto"/>
            </w:pPr>
            <w:r>
              <w:rPr>
                <w:sz w:val="20"/>
              </w:rPr>
              <w:t>Electron 崩溃</w:t>
            </w:r>
          </w:p>
        </w:tc>
        <w:tc>
          <w:tcPr>
            <w:tcW w:w="2880" w:type="dxa"/>
          </w:tcPr>
          <w:p w14:paraId="7F69E91E">
            <w:pPr>
              <w:spacing w:after="0" w:line="240" w:lineRule="auto"/>
            </w:pPr>
            <w:r>
              <w:rPr>
                <w:sz w:val="20"/>
              </w:rPr>
              <w:t>taskkill /f /im python.exe</w:t>
            </w:r>
          </w:p>
        </w:tc>
      </w:tr>
    </w:tbl>
    <w:p w14:paraId="26F3347E"/>
    <w:p w14:paraId="61E1FF5C">
      <w:pPr>
        <w:pStyle w:val="3"/>
      </w:pPr>
      <w:r>
        <w:rPr>
          <w:color w:val="000000"/>
        </w:rPr>
        <w:t>八、安全与合规提示</w:t>
      </w:r>
    </w:p>
    <w:p w14:paraId="5B549845">
      <w:r>
        <w:rPr>
          <w:rFonts w:ascii="宋体" w:hAnsi="宋体" w:eastAsia="宋体"/>
          <w:b w:val="0"/>
          <w:sz w:val="22"/>
        </w:rPr>
        <w:t>API Key 管理：.env 文件已加入 .gitignore，代码中 _normalize_key() 过滤占位符值。</w:t>
      </w:r>
    </w:p>
    <w:p w14:paraId="2CFF5410">
      <w:r>
        <w:rPr>
          <w:rFonts w:ascii="宋体" w:hAnsi="宋体" w:eastAsia="宋体"/>
          <w:b w:val="0"/>
          <w:sz w:val="22"/>
        </w:rPr>
        <w:t>路径遍历防护：_validate_path() 拦截 ../ 越权访问，绝对路径直接放行。</w:t>
      </w:r>
    </w:p>
    <w:p w14:paraId="3B9E178A">
      <w:r>
        <w:rPr>
          <w:rFonts w:ascii="宋体" w:hAnsi="宋体" w:eastAsia="宋体"/>
          <w:b w:val="0"/>
          <w:sz w:val="22"/>
        </w:rPr>
        <w:t>CORS：仅允许 127.0.0.1:8765, localhost:8765, app://. 来源。</w:t>
      </w:r>
    </w:p>
    <w:p w14:paraId="40A4698F">
      <w:r>
        <w:rPr>
          <w:rFonts w:ascii="宋体" w:hAnsi="宋体" w:eastAsia="宋体"/>
          <w:b w:val="0"/>
          <w:sz w:val="22"/>
        </w:rPr>
        <w:t>认证：本地回环地址自动放行，远程访问需 APP_API_KEY。</w:t>
      </w:r>
    </w:p>
    <w:p w14:paraId="7620615A">
      <w:r>
        <w:rPr>
          <w:rFonts w:ascii="宋体" w:hAnsi="宋体" w:eastAsia="宋体"/>
          <w:b w:val="0"/>
          <w:sz w:val="22"/>
        </w:rPr>
        <w:t>Electron 安全：sandbox:true, contextIsolation:true, nodeIntegration:false。</w:t>
      </w:r>
    </w:p>
    <w:p w14:paraId="71C4D20D">
      <w:r>
        <w:rPr>
          <w:rFonts w:ascii="宋体" w:hAnsi="宋体" w:eastAsia="宋体"/>
          <w:b w:val="0"/>
          <w:sz w:val="22"/>
        </w:rPr>
        <w:t>速率限制：SlowAPI 全局 60/min，审查端点 30/hour。</w:t>
      </w:r>
    </w:p>
    <w:p w14:paraId="2E652A99">
      <w:pPr>
        <w:pStyle w:val="3"/>
      </w:pPr>
      <w:r>
        <w:rPr>
          <w:color w:val="000000"/>
        </w:rPr>
        <w:t>九、回滚与清理说明</w:t>
      </w:r>
    </w:p>
    <w:p w14:paraId="25783383">
      <w:r>
        <w:rPr>
          <w:rFonts w:ascii="宋体" w:hAnsi="宋体" w:eastAsia="宋体"/>
          <w:b w:val="0"/>
          <w:sz w:val="22"/>
        </w:rPr>
        <w:t>停止服务：关闭 Electron 窗口（自动清理 Python 进程树）。</w:t>
      </w:r>
    </w:p>
    <w:p w14:paraId="1C7F3AE5">
      <w:r>
        <w:rPr>
          <w:rFonts w:ascii="宋体" w:hAnsi="宋体" w:eastAsia="宋体"/>
          <w:b w:val="0"/>
          <w:sz w:val="22"/>
        </w:rPr>
        <w:t>手动清理：Windows — taskkill /f /im python.exe；Linux — pkill -f "uvicorn backend.main:app"</w:t>
      </w:r>
    </w:p>
    <w:p w14:paraId="3C20281E">
      <w:r>
        <w:rPr>
          <w:rFonts w:ascii="宋体" w:hAnsi="宋体" w:eastAsia="宋体"/>
          <w:b w:val="0"/>
          <w:sz w:val="22"/>
        </w:rPr>
        <w:t>清理文件：删除 reports/ 目录中的审查报告；清除 localStorage 中的聊天记录。</w:t>
      </w:r>
    </w:p>
    <w:p w14:paraId="704E957C">
      <w:r>
        <w:rPr>
          <w:rFonts w:ascii="宋体" w:hAnsi="宋体" w:eastAsia="宋体"/>
          <w:b w:val="0"/>
          <w:sz w:val="22"/>
        </w:rPr>
        <w:t>卸载：关闭应用 → 删除项目根目录 → （可选）删除 Python 虚拟环境。</w:t>
      </w:r>
    </w:p>
    <w:p w14:paraId="463D6915">
      <w:pPr>
        <w:pStyle w:val="3"/>
      </w:pPr>
      <w:r>
        <w:rPr>
          <w:color w:val="000000"/>
        </w:rPr>
        <w:t>十、附录</w:t>
      </w:r>
    </w:p>
    <w:p w14:paraId="55EC4624">
      <w:r>
        <w:rPr>
          <w:rFonts w:ascii="宋体" w:hAnsi="宋体" w:eastAsia="宋体"/>
          <w:b w:val="0"/>
          <w:sz w:val="22"/>
        </w:rPr>
        <w:t>默认访问地址：</w:t>
      </w:r>
    </w:p>
    <w:p w14:paraId="5FE44570">
      <w:r>
        <w:rPr>
          <w:rFonts w:ascii="宋体" w:hAnsi="宋体" w:eastAsia="宋体"/>
          <w:b w:val="0"/>
          <w:sz w:val="22"/>
        </w:rPr>
        <w:t xml:space="preserve">  前端入口：http://127.0.0.1:8765</w:t>
      </w:r>
    </w:p>
    <w:p w14:paraId="288F051D">
      <w:r>
        <w:rPr>
          <w:rFonts w:ascii="宋体" w:hAnsi="宋体" w:eastAsia="宋体"/>
          <w:b w:val="0"/>
          <w:sz w:val="22"/>
        </w:rPr>
        <w:t xml:space="preserve">  API 文档：http://127.0.0.1:8765/api/docs</w:t>
      </w:r>
    </w:p>
    <w:p w14:paraId="06038E2C">
      <w:r>
        <w:rPr>
          <w:rFonts w:ascii="宋体" w:hAnsi="宋体" w:eastAsia="宋体"/>
          <w:b w:val="0"/>
          <w:sz w:val="22"/>
        </w:rPr>
        <w:t xml:space="preserve">  健康检查：http://127.0.0.1:8765/api/health</w:t>
      </w:r>
    </w:p>
    <w:p w14:paraId="2B647E78">
      <w:r>
        <w:rPr>
          <w:rFonts w:ascii="宋体" w:hAnsi="宋体" w:eastAsia="宋体"/>
          <w:b w:val="0"/>
          <w:sz w:val="22"/>
        </w:rPr>
        <w:t>Python 解释器优先级：</w:t>
      </w:r>
    </w:p>
    <w:p w14:paraId="6561933F">
      <w:r>
        <w:rPr>
          <w:rFonts w:ascii="宋体" w:hAnsi="宋体" w:eastAsia="宋体"/>
          <w:b w:val="0"/>
          <w:sz w:val="22"/>
        </w:rPr>
        <w:t xml:space="preserve">  1. CODEREVIEW_PYTHON 环境变量（最高）</w:t>
      </w:r>
    </w:p>
    <w:p w14:paraId="77702C18">
      <w:r>
        <w:rPr>
          <w:rFonts w:ascii="宋体" w:hAnsi="宋体" w:eastAsia="宋体"/>
          <w:b w:val="0"/>
          <w:sz w:val="22"/>
        </w:rPr>
        <w:t xml:space="preserve">  2. electron/config.json 中的 pythonPath</w:t>
      </w:r>
    </w:p>
    <w:p w14:paraId="37FE6EDE">
      <w:r>
        <w:rPr>
          <w:rFonts w:ascii="宋体" w:hAnsi="宋体" w:eastAsia="宋体"/>
          <w:b w:val="0"/>
          <w:sz w:val="22"/>
        </w:rPr>
        <w:t xml:space="preserve">  3. 系统默认 python 命令（兜底）</w:t>
      </w:r>
    </w:p>
    <w:p w14:paraId="1DB9F454">
      <w:r>
        <w:rPr>
          <w:rFonts w:ascii="宋体" w:hAnsi="宋体" w:eastAsia="宋体"/>
          <w:b/>
          <w:sz w:val="22"/>
        </w:rPr>
        <w:t>.env 配置示例：</w:t>
      </w:r>
    </w:p>
    <w:p w14:paraId="619D8494">
      <w:r>
        <w:rPr>
          <w:rFonts w:ascii="宋体" w:hAnsi="宋体" w:eastAsia="宋体"/>
          <w:b w:val="0"/>
          <w:sz w:val="22"/>
        </w:rPr>
        <w:t>DEEPSEEK_API_KEY=sk-your-key-here</w:t>
      </w:r>
    </w:p>
    <w:p w14:paraId="44E91530">
      <w:r>
        <w:rPr>
          <w:rFonts w:ascii="宋体" w:hAnsi="宋体" w:eastAsia="宋体"/>
          <w:b w:val="0"/>
          <w:sz w:val="22"/>
        </w:rPr>
        <w:t>DEEPSEEK_MODEL=deepseek-v4-pro</w:t>
      </w:r>
    </w:p>
    <w:p w14:paraId="1BCDE737">
      <w:r>
        <w:rPr>
          <w:rFonts w:ascii="宋体" w:hAnsi="宋体" w:eastAsia="宋体"/>
          <w:b w:val="0"/>
          <w:sz w:val="22"/>
        </w:rPr>
        <w:t># OPENAI_API_KEY=sk-your-key-here  # 备选</w:t>
      </w:r>
    </w:p>
    <w:p w14:paraId="2730EE53">
      <w:r>
        <w:rPr>
          <w:rFonts w:ascii="宋体" w:hAnsi="宋体" w:eastAsia="宋体"/>
          <w:b/>
          <w:sz w:val="22"/>
        </w:rPr>
        <w:t>关键配置常量（backend/config.py）：</w:t>
      </w:r>
    </w:p>
    <w:p w14:paraId="67D14D4F">
      <w:r>
        <w:rPr>
          <w:rFonts w:ascii="宋体" w:hAnsi="宋体" w:eastAsia="宋体"/>
          <w:b w:val="0"/>
          <w:sz w:val="22"/>
        </w:rPr>
        <w:t>MAX_CODE_SIZE=2MB | MAX_FILES=200 | MAX_TOKENS=8192 | DAILY_TOKEN_LIMIT=1,000,000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A4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1331</Words>
  <Characters>2978</Characters>
  <Lines>0</Lines>
  <Paragraphs>0</Paragraphs>
  <TotalTime>2</TotalTime>
  <ScaleCrop>false</ScaleCrop>
  <LinksUpToDate>false</LinksUpToDate>
  <CharactersWithSpaces>3263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WPS_1697365519</cp:lastModifiedBy>
  <dcterms:modified xsi:type="dcterms:W3CDTF">2026-05-29T08:31:55Z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eyJoZGlkIjoiZTcwNmFhOGRmYzcwZWY5MTNhY2Y4MDk4YTA2ODU2NWUiLCJ1c2VySWQiOiIxNTUxMDU4ODM2In0=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8B901B2D5CCF451894B36B6A4A7378B5_12</vt:lpwstr>
  </property>
</Properties>
</file>