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杆杆响天梯赛 · 完整知识库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版本：V3.0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更新日期：2025年【】月【】日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编写团队：武汉未来之翼体育科技有限公司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适用对象：内部全员、合作伙伴、代理商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[项目背景与公司介绍](#1-项目背景与公司介绍)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[产品核心理念](#2-产品核理念)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[积分经济模型](#3-积分经济模型)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[球房等级体系（L1-L4）与区域代理机制](#4-球房等级体系l1-l4与区域代理机制)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[荣誉系统与玩家激励](#5-荣誉系统与玩家激励)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[公平竞技与反刷分机制](#6-公平竞技与反刷分机制)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[球房落地执行SOP](#7-球房落地执行sop)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[销售与招商策略](#8-销售与招商策略)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[客户成功与运营管理](#9-客户成功与运营管理)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[未来规划与市场前景](#10-未来规划与市场前景)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[知识库结构与文档索引](#11-知识库结构与文档索引)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项目背景与公司介绍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公司简介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武汉未来之翼体育科技有限公司</w:t>
      </w:r>
      <w:r>
        <w:rPr>
          <w:rFonts w:eastAsia="等线" w:ascii="Arial" w:cs="Arial" w:hAnsi="Arial"/>
          <w:sz w:val="22"/>
        </w:rPr>
        <w:t>，成立于2024年7月，是一家专注于以“数字化与游戏化”重构台球运动体验与消费场景的科技公司。公司核心团队来自互联网、体育产业和游戏设计领域，深刻理解传统体育场馆的运营痛点与新一代消费者的行为偏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旗下核心品牌 </w:t>
      </w:r>
      <w:r>
        <w:rPr>
          <w:rFonts w:eastAsia="等线" w:ascii="Arial" w:cs="Arial" w:hAnsi="Arial"/>
          <w:b w:val="true"/>
          <w:sz w:val="22"/>
        </w:rPr>
        <w:t>“杆杆响”</w:t>
      </w:r>
      <w:r>
        <w:rPr>
          <w:rFonts w:eastAsia="等线" w:ascii="Arial" w:cs="Arial" w:hAnsi="Arial"/>
          <w:sz w:val="22"/>
        </w:rPr>
        <w:t>，寓意每一次击球都有回响——不仅是清脆的撞球声，更是积分、排名与荣誉的共鸣。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行业背景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市场规模</w:t>
      </w:r>
      <w:r>
        <w:rPr>
          <w:rFonts w:eastAsia="等线" w:ascii="Arial" w:cs="Arial" w:hAnsi="Arial"/>
          <w:sz w:val="22"/>
        </w:rPr>
        <w:t>：中国台球市场规模已达872亿元（2024年），预计2030年突破1920亿元，年复合增长率20.5%。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台球人口</w:t>
      </w:r>
      <w:r>
        <w:rPr>
          <w:rFonts w:eastAsia="等线" w:ascii="Arial" w:cs="Arial" w:hAnsi="Arial"/>
          <w:sz w:val="22"/>
        </w:rPr>
        <w:t>：爱好者超6000万人，全国球房超10万家，台球桌超150万张。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政策红利</w:t>
      </w:r>
      <w:r>
        <w:rPr>
          <w:rFonts w:eastAsia="等线" w:ascii="Arial" w:cs="Arial" w:hAnsi="Arial"/>
          <w:sz w:val="22"/>
        </w:rPr>
        <w:t>：国家体育总局将台球纳入“全民健身公共服务体系”；2026年全国台球行业产教融合共同体成立，未来3年人才缺口百万级。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消费升级</w:t>
      </w:r>
      <w:r>
        <w:rPr>
          <w:rFonts w:eastAsia="等线" w:ascii="Arial" w:cs="Arial" w:hAnsi="Arial"/>
          <w:sz w:val="22"/>
        </w:rPr>
        <w:t>：台球从“小众运动”升级为“全民休闲”，球房向“餐饮+社交+竞技”复合业态转型。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数字化窗口</w:t>
      </w:r>
      <w:r>
        <w:rPr>
          <w:rFonts w:eastAsia="等线" w:ascii="Arial" w:cs="Arial" w:hAnsi="Arial"/>
          <w:sz w:val="22"/>
        </w:rPr>
        <w:t>：场馆智能化需求爆发，2026年北京台球展特设“智能科技区”，行业数字化转型进入快车道。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项目缘起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传统球房面临三大核心痛点：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客流不稳定</w:t>
      </w:r>
      <w:r>
        <w:rPr>
          <w:rFonts w:eastAsia="等线" w:ascii="Arial" w:cs="Arial" w:hAnsi="Arial"/>
          <w:sz w:val="22"/>
        </w:rPr>
        <w:t>：闲时利用率低，高峰期又不够用。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客户粘性差</w:t>
      </w:r>
      <w:r>
        <w:rPr>
          <w:rFonts w:eastAsia="等线" w:ascii="Arial" w:cs="Arial" w:hAnsi="Arial"/>
          <w:sz w:val="22"/>
        </w:rPr>
        <w:t>：顾客打完就走，无法转化为长期会员。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缺乏差异化竞争手段</w:t>
      </w:r>
      <w:r>
        <w:rPr>
          <w:rFonts w:eastAsia="等线" w:ascii="Arial" w:cs="Arial" w:hAnsi="Arial"/>
          <w:sz w:val="22"/>
        </w:rPr>
        <w:t>：同质化严重，只能靠价格战。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杆杆响天梯赛应运而生，旨在通过数字化技术与游戏化设计，将传统的台球场馆升级为“数据驱动的竞技社交平台”，让每一次击球都产生价值，让每一家球房都成为本地的竞技中心。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产品核心理念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核心价值主张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从“散客”到“赛季会员”</w:t>
      </w:r>
      <w:r>
        <w:rPr>
          <w:rFonts w:eastAsia="等线" w:ascii="Arial" w:cs="Arial" w:hAnsi="Arial"/>
          <w:sz w:val="22"/>
        </w:rPr>
        <w:t>：通过段位、积分、排行榜、赛季机制，将一次性消费转化为长期追逐。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从“场地租赁”到“赛事运营”</w:t>
      </w:r>
      <w:r>
        <w:rPr>
          <w:rFonts w:eastAsia="等线" w:ascii="Arial" w:cs="Arial" w:hAnsi="Arial"/>
          <w:sz w:val="22"/>
        </w:rPr>
        <w:t>：创造多元收入来源：积分兑换、附加消费、赛事活动、异业合作。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从“单店经营”到“生态共建”</w:t>
      </w:r>
      <w:r>
        <w:rPr>
          <w:rFonts w:eastAsia="等线" w:ascii="Arial" w:cs="Arial" w:hAnsi="Arial"/>
          <w:sz w:val="22"/>
        </w:rPr>
        <w:t>：通过联网球房和分级体系，构建覆盖全城的台球竞技网络。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产品功能总览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天梯排名系统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实时动态排行榜，段位从青铜到王者，支持本店、区域、全城多维度排名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积分与兑换体系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每场比赛根据时长、局数、激烈度自动计算积分，可兑换商品/服务或提现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赛事活动引擎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支持日常挑战赛、周赛、月赛、赛季总决赛，系统自动匹配、记录、结算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多端展示系统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手机端个人数据、店内大屏实时榜单、后台管理看板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玩家社群工具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约战、战绩分享、荣誉墙、消息通知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商家管理后台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实时数据看板、积分核销、活动配置、经营分析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积分经济模型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核心认知：积分不是成本，是“游戏化储值卡”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体系不是简单的“送福利”，而是帮球房发行“游戏化储值卡”，与用户建立深度绑定关系。用户为了赚取积分会反复到店消费，积分消耗时球房提供的是成本可控、高毛利的商品/服务。本质是“用未来利润折扣，提前锁定当下巨额流水”的稳赚生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积分获取规则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单场比赛胜方获得积分 = 基础局数分 + 额外奖励分 × 球房积分产出比例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每一小局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按比赛总局数计算，仅胜方获得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炸清/接清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奖励一杆清台的精彩技艺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奖励进入决胜局的焦灼对局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：一场5:4的比赛（共9局），胜方有一次炸清且进入双赛点，基础总分 = 9×5 + 5 + 10 = 60分。球房可设置积分产出比例（建议0.6-1.2倍），如0.6倍则实际获得36分。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其他获取方式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分享战绩海报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30分/次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鼓励传播，免费曝光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邀请好友参赛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50分/人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低成本拉新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举报违规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50分/次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维护公平竞技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积分消耗场景（关键设计）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必须引导积分消耗在“高毛利、增营收、锁未来”的场景，避免替代正常现金销售。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具体形式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A. 兑换专属特权/服务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闲时台时券、教练体验课、器材保养服务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盘活闲置资源，不挤占高峰现金收入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B. 兑换高毛利附加品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特调饮品、品牌周边（巧粉、手套）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提升毛利，强化品牌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C. 游戏化抽奖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积分抽奖池（大奖为球杆、手机等）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沉淀积分，创造惊喜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D. 虚拟荣耀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虚拟勋章、主页装扮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零成本消耗，满足荣誉感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E. 少量提现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设置门槛（累计胜场≥10场）、每月限提1次、最低100分起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制造终极吸引力，控制现金流出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禁止/限制场景</w:t>
      </w:r>
      <w:r>
        <w:rPr>
          <w:rFonts w:eastAsia="等线" w:ascii="Arial" w:cs="Arial" w:hAnsi="Arial"/>
          <w:sz w:val="22"/>
        </w:rPr>
        <w:t>：尽量避免积分兑换矿泉水、普通可乐等低毛利、易替代现金销售的商品。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3.5 球房财务模型（单球房示例，50名新用户）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球房投入（积分采购）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按每用户100元价值采购5000分（1元=10分）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用户为赚积分产生的台费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约150,000元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按人均贡献台费3000元估算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积分消耗去向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兑换高毛利商品（成本30%）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占80% → 4000分×30% = 1200元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用户兑换价值4000元商品，球房实际成本1200元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实际提现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占20% → 1000分 = 1000元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少数玩家提现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球房总实际支出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商品成本+提现金额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球房净收益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约147,800元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台费收入150,000-支出2,200=147,800元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投资回报率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超67倍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每1元积分成本，带来超67元净收入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3.6 积分成本管控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积分产出比例可调（0.6-1.2倍），球房可根据淡旺季灵活调整。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提现门槛和限制，引导积分在店内循环。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可设置积分有效期（如6个月），刺激消耗。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球房等级体系（L1-L4）与区域代理机制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等级体系总览（分城市类型）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核心赛事权益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收入分成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一二线城市保护半径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其他城市保护半径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天梯入口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日常挑战赛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社区中心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每周官方晋级赛（青铜→铂金）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1.5公里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区域核心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每月段位晋级赛（铂金→星耀）、区域联赛分区赛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区域联赛分成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1公里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3公里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区域擂主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王者以上段位晋级赛、城市总决赛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平台总利润分成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2公里（独占）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8公里（独占）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区域代理机制（重点面向一二线城市）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为解决密集城市保护难题，引入区域代理制。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代理资格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具备L2级以上球房运营经验，或拥有本地台球资源的专业团队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通过平台资质审核并缴纳保证金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代理权益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552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权益项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区域独家发展权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授权区域内所有新球房须通过代理接入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系统费用分成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区域内所有球房的系统使用费，代理享受20%-30%分成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积分流水提成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区域内所有球房产生的积分消耗，代理享受5%-10%提成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赛事运营权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可组织本区域晋级赛、擂主挑战赛，获取报名费、赞助收入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L1擂主指定权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代理可指定旗下1家球房为“区域擂主”（L1级）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品牌授权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可使用“杆杆响·区域运营中心”名义宣传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代理考核</w:t>
      </w:r>
      <w:r>
        <w:rPr>
          <w:rFonts w:eastAsia="等线" w:ascii="Arial" w:cs="Arial" w:hAnsi="Arial"/>
          <w:sz w:val="22"/>
        </w:rPr>
        <w:t>：每季度考核区域球房活跃度、赛事频次等，连续两季度不达标则缩减或终止合作。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晋级与降级机制</w:t>
      </w:r>
      <w:bookmarkEnd w:id="1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晋级流程</w:t>
      </w:r>
      <w:r>
        <w:rPr>
          <w:rFonts w:eastAsia="等线" w:ascii="Arial" w:cs="Arial" w:hAnsi="Arial"/>
          <w:sz w:val="22"/>
        </w:rPr>
        <w:t>：数据自检 → 提交申请 → 平台审核（7工作日）→ 签署补充协议 → 生效公示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降级机制</w:t>
      </w:r>
      <w:r>
        <w:rPr>
          <w:rFonts w:eastAsia="等线" w:ascii="Arial" w:cs="Arial" w:hAnsi="Arial"/>
          <w:sz w:val="22"/>
        </w:rPr>
        <w:t>：每半年复评，连续6个月核心指标低于门槛80%则降级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权益保护期</w:t>
      </w:r>
      <w:r>
        <w:rPr>
          <w:rFonts w:eastAsia="等线" w:ascii="Arial" w:cs="Arial" w:hAnsi="Arial"/>
          <w:sz w:val="22"/>
        </w:rPr>
        <w:t>：新签球房享受6个月初始排他保护（按签约等级对应半径）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区域擂主（L1）的IP打造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视觉标识</w:t>
      </w:r>
      <w:r>
        <w:rPr>
          <w:rFonts w:eastAsia="等线" w:ascii="Arial" w:cs="Arial" w:hAnsi="Arial"/>
          <w:sz w:val="22"/>
        </w:rPr>
        <w:t>：专属“区域擂主”标识（如“武昌擂主”）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赛事特权</w:t>
      </w:r>
      <w:r>
        <w:rPr>
          <w:rFonts w:eastAsia="等线" w:ascii="Arial" w:cs="Arial" w:hAnsi="Arial"/>
          <w:sz w:val="22"/>
        </w:rPr>
        <w:t>：所有晋级赛决赛在L1举办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媒体曝光</w:t>
      </w:r>
      <w:r>
        <w:rPr>
          <w:rFonts w:eastAsia="等线" w:ascii="Arial" w:cs="Arial" w:hAnsi="Arial"/>
          <w:sz w:val="22"/>
        </w:rPr>
        <w:t>：每月“擂主风云榜”，专访L1老板和明星玩家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异业合作</w:t>
      </w:r>
      <w:r>
        <w:rPr>
          <w:rFonts w:eastAsia="等线" w:ascii="Arial" w:cs="Arial" w:hAnsi="Arial"/>
          <w:sz w:val="22"/>
        </w:rPr>
        <w:t>：优先对接本地品牌赞助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年度盛典</w:t>
      </w:r>
      <w:r>
        <w:rPr>
          <w:rFonts w:eastAsia="等线" w:ascii="Arial" w:cs="Arial" w:hAnsi="Arial"/>
          <w:sz w:val="22"/>
        </w:rPr>
        <w:t>：全国擂主大会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 荣誉系统与玩家激励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段位体系（参考王者荣耀）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从青铜到王者，共6个大段位、25个小段位，每个小段位需积累4-5颗星。晋升路径极长，激励持续参与。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荣誉勋章（赛季制）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设计要点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传奇王者之印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赛季榜前5名（球房） / 城市榜前50名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实体金属奖牌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“令牌”或“印玺”造型，刻有赛季字样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赛季精英徽章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达到星耀Ⅰ以上段位 / 城市王者段位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实体金属烤漆徽章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带“精英”标识和赛季符号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赛季参战者纪念章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完成20场天梯赛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虚拟勋章（可兑换实体）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设计简洁，突出“参战”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个人生涯数据页面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包含：段位/积分、总胜负场次/胜率、连胜记录、最高排名、技术风格分析（清台率、关键球成功率）、宿敌/克星、获得的勋章、装备展示（球杆、冲杆、打杆、巧克、杆包等，可显示战力值/价格）。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战绩分享与高光时刻</w:t>
      </w:r>
      <w:bookmarkEnd w:id="2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系统自动生成战绩海报</w:t>
      </w:r>
      <w:r>
        <w:rPr>
          <w:rFonts w:eastAsia="等线" w:ascii="Arial" w:cs="Arial" w:hAnsi="Arial"/>
          <w:sz w:val="22"/>
        </w:rPr>
        <w:t>：赛后立即弹出，含比分、排名变化、获得积分、个性评语。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精彩视频集锦</w:t>
      </w:r>
      <w:r>
        <w:rPr>
          <w:rFonts w:eastAsia="等线" w:ascii="Arial" w:cs="Arial" w:hAnsi="Arial"/>
          <w:sz w:val="22"/>
        </w:rPr>
        <w:t>：运营挑选精彩片段，剪辑后@选手认领分享。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分享激励</w:t>
      </w:r>
      <w:r>
        <w:rPr>
          <w:rFonts w:eastAsia="等线" w:ascii="Arial" w:cs="Arial" w:hAnsi="Arial"/>
          <w:sz w:val="22"/>
        </w:rPr>
        <w:t>：分享至朋友圈可得30积分。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5.5 私域社群运营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每日战报</w:t>
      </w:r>
      <w:r>
        <w:rPr>
          <w:rFonts w:eastAsia="等线" w:ascii="Arial" w:cs="Arial" w:hAnsi="Arial"/>
          <w:sz w:val="22"/>
        </w:rPr>
        <w:t>：下午发布今日天梯速报（精彩对局、排名上升玩家、趣味数据）。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每周英雄榜</w:t>
      </w:r>
      <w:r>
        <w:rPr>
          <w:rFonts w:eastAsia="等线" w:ascii="Arial" w:cs="Arial" w:hAnsi="Arial"/>
          <w:sz w:val="22"/>
        </w:rPr>
        <w:t>：发布TOP10排名海报。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悬赏令</w:t>
      </w:r>
      <w:r>
        <w:rPr>
          <w:rFonts w:eastAsia="等线" w:ascii="Arial" w:cs="Arial" w:hAnsi="Arial"/>
          <w:sz w:val="22"/>
        </w:rPr>
        <w:t>：每周发布挑战任务（如“战胜榜一额外奖100积分”）。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约战擂台</w:t>
      </w:r>
      <w:r>
        <w:rPr>
          <w:rFonts w:eastAsia="等线" w:ascii="Arial" w:cs="Arial" w:hAnsi="Arial"/>
          <w:sz w:val="22"/>
        </w:rPr>
        <w:t>：鼓励群内公开约战。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UGC征集</w:t>
      </w:r>
      <w:r>
        <w:rPr>
          <w:rFonts w:eastAsia="等线" w:ascii="Arial" w:cs="Arial" w:hAnsi="Arial"/>
          <w:sz w:val="22"/>
        </w:rPr>
        <w:t>：举办“我的高光时刻”短视频征集。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公平竞技与反刷分机制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禁止行为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8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具体行为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操纵比赛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合谋约定比分、交替胜负刷分、消极比赛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账号违规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一人多号、借号代打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利用漏洞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利用系统漏洞获利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破坏氛围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社群内发布违规内容、人身攻击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监督机制</w:t>
      </w:r>
      <w:bookmarkEnd w:id="2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系统监测</w:t>
      </w:r>
      <w:r>
        <w:rPr>
          <w:rFonts w:eastAsia="等线" w:ascii="Arial" w:cs="Arial" w:hAnsi="Arial"/>
          <w:sz w:val="22"/>
        </w:rPr>
        <w:t>：自动标记异常对局（同一对手1小时内对战3次、固定比分模式、局均用时过短）。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玩家举报</w:t>
      </w:r>
      <w:r>
        <w:rPr>
          <w:rFonts w:eastAsia="等线" w:ascii="Arial" w:cs="Arial" w:hAnsi="Arial"/>
          <w:sz w:val="22"/>
        </w:rPr>
        <w:t>：可通过小程序或社群举报，核实后奖励举报人50积分。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 处理流程与处罚</w:t>
      </w:r>
      <w:bookmarkEnd w:id="2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调查核实</w:t>
      </w:r>
      <w:r>
        <w:rPr>
          <w:rFonts w:eastAsia="等线" w:ascii="Arial" w:cs="Arial" w:hAnsi="Arial"/>
          <w:sz w:val="22"/>
        </w:rPr>
        <w:t>：调取数据、视频证据（如有），联系涉事玩家。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处罚分级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初犯/轻微：警告 + 清空违规所得积分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再犯/较重：赛季禁赛 + 扣除诚信分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屡犯/恶劣：永久封禁 + 全平台公示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6.4 诚信分体系</w:t>
      </w:r>
      <w:bookmarkEnd w:id="3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每位玩家初始100分。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违规扣5-50分，低于60分无法参与排行榜竞争及积分提现。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6.5 防刷设计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同一对手24小时内仅记录前2场有效积分。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段位匹配限制（只能挑战排名高3-5名的选手）。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设备与账号关联监测。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每日/每周积分获取上限（如每日不超过1000分）。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 球房落地执行SOP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7.1 赛前筹备（签约后1周内）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2160"/>
        <w:gridCol w:w="396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系统部署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开通账号、配置规则、远程指导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硬件网络准备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确保Wi-Fi稳定，准备专用平板/旧手机，确认电视/大屏可用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物料制作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球房+平台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积分兑换二维码、积分兑换表海报、积分规则公示牌、分享引导物料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店员培训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平台客户成功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掌握积分规则、标准话术、争议处理流程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开业首秀策划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平台+球房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确定活动方案，如“前10名报名送双倍积分”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7.2 赛中执行（每日必做）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597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话术/操作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主动介绍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“哥/姐，今天要不要试试天梯赛？赢了攒积分，能换特色饮品或闲时台费，特别划算！”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氛围营造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玩家获胜时大声恭喜，店内大屏滚动播报“XX玩家连胜3局，积分+50”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实时结算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系统自动发放积分，玩家可在小程序实时查看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7.3 赛后运营（每日/每周固定）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597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每日战报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私域群发布当日高光战绩，@获胜玩家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每周英雄榜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发布TOP10排名海报，引导挑战榜一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积分消耗提醒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“本周积分即将清零（若有），快来兑换！” 或 “积分抽奖新上线！”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7.4 平台支持服务包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签约后可享受3个月全套支持：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系统部署与操作培训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积分体系定制与物料设计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社群运营4周陪跑指导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数据看板监测与优化建议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优先参与城市级联赛资格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 销售与招商策略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8.1 目标客户画像</w:t>
      </w:r>
      <w:bookmarkEnd w:id="38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核心球房</w:t>
      </w:r>
      <w:r>
        <w:rPr>
          <w:rFonts w:eastAsia="等线" w:ascii="Arial" w:cs="Arial" w:hAnsi="Arial"/>
          <w:sz w:val="22"/>
        </w:rPr>
        <w:t>：已有稳定客群、有赛事意愿、追求差异化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区域代理</w:t>
      </w:r>
      <w:r>
        <w:rPr>
          <w:rFonts w:eastAsia="等线" w:ascii="Arial" w:cs="Arial" w:hAnsi="Arial"/>
          <w:sz w:val="22"/>
        </w:rPr>
        <w:t>：具备资源整合能力、愿意深耕区域的球房或专业团队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赞助商</w:t>
      </w:r>
      <w:r>
        <w:rPr>
          <w:rFonts w:eastAsia="等线" w:ascii="Arial" w:cs="Arial" w:hAnsi="Arial"/>
          <w:sz w:val="22"/>
        </w:rPr>
        <w:t>：年轻化品牌（新式茶饮、数码潮牌、功能饮料、本地网红店）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8.2 核心话术（应对“没有案例”的质疑）</w:t>
      </w:r>
      <w:bookmarkEnd w:id="3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“您说得对，我们确实还在早期。但这意味着您是第一批吃螃蟹的人，我们会把全部资源都用在您身上，确保您成为标杆。等我们有100家店的时候，您就是那100分之一，不是更有意义吗？”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8.3 6个月排他期话术</w:t>
      </w:r>
      <w:bookmarkEnd w:id="4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“6个月不是限制，而是您用短期确定性，换取未来无限可能的入场券。您的努力决定了您能站多高，而不是合同年限。”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8.4 销售工具包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产品手册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公司介绍、产品功能、L1-L4等级权益表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6个月排他期价值对比图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可视化展示短期排他的优势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成功案例集（模拟）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即使案例不足，用模拟案例展示逻辑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异议应答速查表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针对常见反对问题的话术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签约合同模板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突出6个月期限及升级条款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8.5 招商渠道</w:t>
      </w:r>
      <w:bookmarkEnd w:id="4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自媒体内容矩阵</w:t>
      </w:r>
      <w:r>
        <w:rPr>
          <w:rFonts w:eastAsia="等线" w:ascii="Arial" w:cs="Arial" w:hAnsi="Arial"/>
          <w:sz w:val="22"/>
        </w:rPr>
        <w:t>：抖音招商号发布“赛场即秀场”视频、品牌植入场景模拟、数据报告。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行业展会/沙龙</w:t>
      </w:r>
      <w:r>
        <w:rPr>
          <w:rFonts w:eastAsia="等线" w:ascii="Arial" w:cs="Arial" w:hAnsi="Arial"/>
          <w:sz w:val="22"/>
        </w:rPr>
        <w:t>：主动拜访器材商展台，参与本地商业社群。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定向BD</w:t>
      </w:r>
      <w:r>
        <w:rPr>
          <w:rFonts w:eastAsia="等线" w:ascii="Arial" w:cs="Arial" w:hAnsi="Arial"/>
          <w:sz w:val="22"/>
        </w:rPr>
        <w:t>：筛选本地生活平台优质商家，进行异业合作洽谈。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KOL反向推荐</w:t>
      </w:r>
      <w:r>
        <w:rPr>
          <w:rFonts w:eastAsia="等线" w:ascii="Arial" w:cs="Arial" w:hAnsi="Arial"/>
          <w:sz w:val="22"/>
        </w:rPr>
        <w:t>：通过本地生活类KOL获取品牌线索。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8.6 抖音招商账号运营策略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内容主题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示例标题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证明用户存在且狂热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《这里的周末，被年轻人的荷尔蒙点燃》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可视化品牌植入场景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《如果你的品牌，出现在每一次胜利的瞬间？》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5周后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展示专业与生态格局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《我们需要的不是赞助商，是生态共建者》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推动转化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主页设置私信自动回复，获取合作意向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 客户成功与运营管理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9.1 客户成功新人培训大纲（4小时）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信念植入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行业前景、产品理念、坦诚案例不足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产品武装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产品全景、核心价值、实操演练、知识库导航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五步工作法、角色扮演、问题升级机制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话术打磨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三大场景话术、心态建设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45min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9.2 客户成功五步工作法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1.签约后启动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建立信任，明确预期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24小时内建群、发《部署准备清单》、预约首次沟通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2.部署培训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确保系统可用，人会操作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远程指导、组织培训、确认测试赛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3.首月陪跑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让客户“赢在起跑线”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每日活跃提醒、每周战报模板、解答疑问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4.日常维护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培养自运营能力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每月数据复盘、推送新活动方案、收集反馈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5.晋级推动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帮助客户持续成长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数据达标提醒、协助申请、升级后权益宣导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9.3 客户成功KPI考核表（成长期）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60分（合格）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100分（良好）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140分（卓越）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客户服务SOP执行率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100%+优化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客户问题闭环率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100%+分析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运营方案推送频次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≥1次/月/客户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≥2次/月/客户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≥3次/月/客户，被采纳≥1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客户健康度监测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完成率≥80%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完成率100%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完成+改进计划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知识库贡献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≥6篇+被采纳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工作习惯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工作日志/周报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按时提交，偶有延迟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按时提交，内容详实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按时+复盘思考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内部协作与沟通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基本参与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主动同步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主动分享经验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工具使用规范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记录基本完整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记录完整及时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记录详尽+洞察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时间管理与优先级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偶有拖延无影响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高效+主动承担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活跃玩家数增长率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≥20%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比赛场次增长率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≥20%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积分消耗增长率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≥20%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客户满意度（NPS）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≥4.0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≥4.5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≥4.8+表扬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球房等级晋升数量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标杆案例产出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1个标准案例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高质量被采纳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出勤率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迟到≤2次/月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全勤+额外工时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请假合规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偶尔未提前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全部提前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全部提前+交接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评分标准</w:t>
      </w:r>
      <w:r>
        <w:rPr>
          <w:rFonts w:eastAsia="等线" w:ascii="Arial" w:cs="Arial" w:hAnsi="Arial"/>
          <w:sz w:val="22"/>
        </w:rPr>
        <w:t>：三档得分，加权计算总分，对应S/A/B/C评级。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9.4 项目制KPI（早期破局可选）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首个L3球房孵化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3个月内从L4升至L3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达成活跃玩家≥30人、月赛≥4场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首个L2球房冲刺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6个月内从L3升至L2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活跃玩家≥80人、月赛≥8场、承办分区赛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首个千分玩家养成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培养累计积分≥1000分的玩家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出现1名+专访素材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单日赛事峰值突破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策划活动创造单日比赛新高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活动参与≥30人+素材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球房老板专访系列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采访3家球房老板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3篇专访+1条短视频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玩家故事征集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收集10个玩家故事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活动参与≥30人+电子刊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积分兑换爆款打造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设计1款爆款兑换商品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月兑换≥50次+毛利率≥70%+指南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 onboarding 手册迭代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记录学习过程，输出避坑指南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≥20个QA+5条优化建议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常见问题知识库扩充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新增≥30条QA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使用率提升20%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客户成功SOP优化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提出≥5条优化建议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至少2条被采纳+试点成功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10. 未来规划与市场前景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10.1 三阶段战略规划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试点验证期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2024.07-2025.06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武汉打造3-5家标杆球房，验证商业模式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跑通单店模型，建立首个L1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区域复制期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2025.07-2026.06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覆盖湖北省，建立区域运营网络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城市合伙人体系成型，百店经验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全国拓展期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2026.07起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向全国复制，构建台球竞技生态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覆盖全国主要城市，形成数据壁垒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10.2 未来展望</w:t>
      </w:r>
      <w:bookmarkEnd w:id="5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</w:t>
      </w:r>
      <w:r>
        <w:rPr>
          <w:rFonts w:eastAsia="等线" w:ascii="Arial" w:cs="Arial" w:hAnsi="Arial"/>
          <w:sz w:val="22"/>
        </w:rPr>
        <w:t>：打造可复制、可验证的“单店盈利模型”。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中期</w:t>
      </w:r>
      <w:r>
        <w:rPr>
          <w:rFonts w:eastAsia="等线" w:ascii="Arial" w:cs="Arial" w:hAnsi="Arial"/>
          <w:sz w:val="22"/>
        </w:rPr>
        <w:t>：构建覆盖全省的赛事网络，让玩家跨店竞技，让优秀球房通过分级体系脱颖而出。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</w:t>
      </w:r>
      <w:r>
        <w:rPr>
          <w:rFonts w:eastAsia="等线" w:ascii="Arial" w:cs="Arial" w:hAnsi="Arial"/>
          <w:sz w:val="22"/>
        </w:rPr>
        <w:t>：以赛事数据为核心资产，连接器材商、培训机构、赛事运营方，构建中国台球产业最完整的数字化生态，让“杆杆响”成为台球运动数字化升级的代名词。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11. 知识库结构与文档索引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11.1 文档分类体系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产品与战略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产品白皮书、等级体系、积分经济模型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部署与启动手册、日常运营SOP、荣誉体系与活动库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销售与招商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销售作战手册、招商方案、渠道政策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规则与政策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公平竞技条款、隐私政策、积分兑换规则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球房FAQ、玩家FAQ、客服响应手册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案例与数据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成功案例集、玩家故事、运营数据白皮书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内部培训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新员工入职手册、岗位SOP、月度复盘模板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系统部署指南、API接口文档、数据字典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11.2 核心文档列表（建议首批完成）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《杆杆响天梯赛产品白皮书》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《球房等级体系（L1-L4）详解》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《积分经济模型白皮书》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《球房部署与启动手册》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《球房日常运营SOP》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《玩家荣誉体系与活动库》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《销售精英作战手册》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《招商合作方案（品牌版）》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《渠道与代理政策》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《公平竞技条款》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《隐私政策与用户协议》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《积分兑换与提现规则》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《球房常见问题FAQ》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《玩家常见问题FAQ》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《客服响应手册》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《合作球房成功案例集》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《玩家故事与高光时刻》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《运营数据白皮书（季度）》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《新员工入职培训手册》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《岗位SOP手册》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《月度复盘模板》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《系统部署与运维指南》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《API接口文档》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《数据字典与统计口径》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结语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杆杆响天梯赛不仅仅是一套软件系统，更是一套</w:t>
      </w:r>
      <w:r>
        <w:rPr>
          <w:rFonts w:eastAsia="等线" w:ascii="Arial" w:cs="Arial" w:hAnsi="Arial"/>
          <w:b w:val="true"/>
          <w:sz w:val="22"/>
        </w:rPr>
        <w:t>经过精密设计的“游戏化竞技运营解决方案”</w:t>
      </w:r>
      <w:r>
        <w:rPr>
          <w:rFonts w:eastAsia="等线" w:ascii="Arial" w:cs="Arial" w:hAnsi="Arial"/>
          <w:sz w:val="22"/>
        </w:rPr>
        <w:t>。它将传统的台球消费升级为沉浸式的竞技体验，将零散的顾客转化为有粘性的会员，将孤立的球房连接成蓬勃发展的生态网络。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我们诚挚邀请有远见的球房经营者、品牌合作伙伴、区域代理加入我们，共同定义台球运动的未来，共享这场数字化变革的增长红利。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杆杆响，让台球更响！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16">
    <w:lvl>
      <w:start w:val="1"/>
      <w:numFmt w:val="decimal"/>
      <w:suff w:val="tab"/>
      <w:lvlText w:val="%1."/>
      <w:rPr>
        <w:color w:val="3370ff"/>
      </w:rPr>
    </w:lvl>
  </w:abstractNum>
  <w:abstractNum w:abstractNumId="40117">
    <w:lvl>
      <w:start w:val="2"/>
      <w:numFmt w:val="decimal"/>
      <w:suff w:val="tab"/>
      <w:lvlText w:val="%1."/>
      <w:rPr>
        <w:color w:val="3370ff"/>
      </w:rPr>
    </w:lvl>
  </w:abstractNum>
  <w:abstractNum w:abstractNumId="40118">
    <w:lvl>
      <w:start w:val="3"/>
      <w:numFmt w:val="decimal"/>
      <w:suff w:val="tab"/>
      <w:lvlText w:val="%1."/>
      <w:rPr>
        <w:color w:val="3370ff"/>
      </w:rPr>
    </w:lvl>
  </w:abstractNum>
  <w:abstractNum w:abstractNumId="40119">
    <w:lvl>
      <w:start w:val="4"/>
      <w:numFmt w:val="decimal"/>
      <w:suff w:val="tab"/>
      <w:lvlText w:val="%1."/>
      <w:rPr>
        <w:color w:val="3370ff"/>
      </w:rPr>
    </w:lvl>
  </w:abstractNum>
  <w:abstractNum w:abstractNumId="40120">
    <w:lvl>
      <w:start w:val="5"/>
      <w:numFmt w:val="decimal"/>
      <w:suff w:val="tab"/>
      <w:lvlText w:val="%1."/>
      <w:rPr>
        <w:color w:val="3370ff"/>
      </w:rPr>
    </w:lvl>
  </w:abstractNum>
  <w:abstractNum w:abstractNumId="40121">
    <w:lvl>
      <w:start w:val="6"/>
      <w:numFmt w:val="decimal"/>
      <w:suff w:val="tab"/>
      <w:lvlText w:val="%1."/>
      <w:rPr>
        <w:color w:val="3370ff"/>
      </w:rPr>
    </w:lvl>
  </w:abstractNum>
  <w:abstractNum w:abstractNumId="40122">
    <w:lvl>
      <w:start w:val="7"/>
      <w:numFmt w:val="decimal"/>
      <w:suff w:val="tab"/>
      <w:lvlText w:val="%1."/>
      <w:rPr>
        <w:color w:val="3370ff"/>
      </w:rPr>
    </w:lvl>
  </w:abstractNum>
  <w:abstractNum w:abstractNumId="40123">
    <w:lvl>
      <w:start w:val="8"/>
      <w:numFmt w:val="decimal"/>
      <w:suff w:val="tab"/>
      <w:lvlText w:val="%1."/>
      <w:rPr>
        <w:color w:val="3370ff"/>
      </w:rPr>
    </w:lvl>
  </w:abstractNum>
  <w:abstractNum w:abstractNumId="40124">
    <w:lvl>
      <w:start w:val="9"/>
      <w:numFmt w:val="decimal"/>
      <w:suff w:val="tab"/>
      <w:lvlText w:val="%1."/>
      <w:rPr>
        <w:color w:val="3370ff"/>
      </w:rPr>
    </w:lvl>
  </w:abstractNum>
  <w:abstractNum w:abstractNumId="40125">
    <w:lvl>
      <w:start w:val="10"/>
      <w:numFmt w:val="decimal"/>
      <w:suff w:val="tab"/>
      <w:lvlText w:val="%1."/>
      <w:rPr>
        <w:color w:val="3370ff"/>
      </w:rPr>
    </w:lvl>
  </w:abstractNum>
  <w:abstractNum w:abstractNumId="40126">
    <w:lvl>
      <w:start w:val="11"/>
      <w:numFmt w:val="decimal"/>
      <w:suff w:val="tab"/>
      <w:lvlText w:val="%1."/>
      <w:rPr>
        <w:color w:val="3370ff"/>
      </w:rPr>
    </w:lvl>
  </w:abstractNum>
  <w:abstractNum w:abstractNumId="40127">
    <w:lvl>
      <w:numFmt w:val="bullet"/>
      <w:suff w:val="tab"/>
      <w:lvlText w:val="•"/>
      <w:rPr>
        <w:color w:val="3370ff"/>
      </w:rPr>
    </w:lvl>
  </w:abstractNum>
  <w:abstractNum w:abstractNumId="40128">
    <w:lvl>
      <w:numFmt w:val="bullet"/>
      <w:suff w:val="tab"/>
      <w:lvlText w:val="•"/>
      <w:rPr>
        <w:color w:val="3370ff"/>
      </w:rPr>
    </w:lvl>
  </w:abstractNum>
  <w:abstractNum w:abstractNumId="40129">
    <w:lvl>
      <w:numFmt w:val="bullet"/>
      <w:suff w:val="tab"/>
      <w:lvlText w:val="•"/>
      <w:rPr>
        <w:color w:val="3370ff"/>
      </w:rPr>
    </w:lvl>
  </w:abstractNum>
  <w:abstractNum w:abstractNumId="40130">
    <w:lvl>
      <w:numFmt w:val="bullet"/>
      <w:suff w:val="tab"/>
      <w:lvlText w:val="•"/>
      <w:rPr>
        <w:color w:val="3370ff"/>
      </w:rPr>
    </w:lvl>
  </w:abstractNum>
  <w:abstractNum w:abstractNumId="40131">
    <w:lvl>
      <w:numFmt w:val="bullet"/>
      <w:suff w:val="tab"/>
      <w:lvlText w:val="•"/>
      <w:rPr>
        <w:color w:val="3370ff"/>
      </w:rPr>
    </w:lvl>
  </w:abstractNum>
  <w:abstractNum w:abstractNumId="40132">
    <w:lvl>
      <w:numFmt w:val="bullet"/>
      <w:suff w:val="tab"/>
      <w:lvlText w:val="•"/>
      <w:rPr>
        <w:color w:val="3370ff"/>
      </w:rPr>
    </w:lvl>
  </w:abstractNum>
  <w:abstractNum w:abstractNumId="40133">
    <w:lvl>
      <w:numFmt w:val="bullet"/>
      <w:suff w:val="tab"/>
      <w:lvlText w:val="•"/>
      <w:rPr>
        <w:color w:val="3370ff"/>
      </w:rPr>
    </w:lvl>
  </w:abstractNum>
  <w:abstractNum w:abstractNumId="40134">
    <w:lvl>
      <w:numFmt w:val="bullet"/>
      <w:suff w:val="tab"/>
      <w:lvlText w:val="•"/>
      <w:rPr>
        <w:color w:val="3370ff"/>
      </w:rPr>
    </w:lvl>
  </w:abstractNum>
  <w:abstractNum w:abstractNumId="40135">
    <w:lvl>
      <w:numFmt w:val="bullet"/>
      <w:suff w:val="tab"/>
      <w:lvlText w:val="•"/>
      <w:rPr>
        <w:color w:val="3370ff"/>
      </w:rPr>
    </w:lvl>
  </w:abstractNum>
  <w:abstractNum w:abstractNumId="40136">
    <w:lvl>
      <w:numFmt w:val="bullet"/>
      <w:suff w:val="tab"/>
      <w:lvlText w:val="•"/>
      <w:rPr>
        <w:color w:val="3370ff"/>
      </w:rPr>
    </w:lvl>
  </w:abstractNum>
  <w:abstractNum w:abstractNumId="40137">
    <w:lvl>
      <w:numFmt w:val="bullet"/>
      <w:suff w:val="tab"/>
      <w:lvlText w:val="•"/>
      <w:rPr>
        <w:color w:val="3370ff"/>
      </w:rPr>
    </w:lvl>
  </w:abstractNum>
  <w:abstractNum w:abstractNumId="40138">
    <w:lvl>
      <w:numFmt w:val="bullet"/>
      <w:suff w:val="tab"/>
      <w:lvlText w:val="•"/>
      <w:rPr>
        <w:color w:val="3370ff"/>
      </w:rPr>
    </w:lvl>
  </w:abstractNum>
  <w:abstractNum w:abstractNumId="40139">
    <w:lvl>
      <w:numFmt w:val="bullet"/>
      <w:suff w:val="tab"/>
      <w:lvlText w:val="•"/>
      <w:rPr>
        <w:color w:val="3370ff"/>
      </w:rPr>
    </w:lvl>
  </w:abstractNum>
  <w:abstractNum w:abstractNumId="40140">
    <w:lvl>
      <w:numFmt w:val="bullet"/>
      <w:suff w:val="tab"/>
      <w:lvlText w:val="•"/>
      <w:rPr>
        <w:color w:val="3370ff"/>
      </w:rPr>
    </w:lvl>
  </w:abstractNum>
  <w:abstractNum w:abstractNumId="40141">
    <w:lvl>
      <w:numFmt w:val="bullet"/>
      <w:suff w:val="tab"/>
      <w:lvlText w:val="•"/>
      <w:rPr>
        <w:color w:val="3370ff"/>
      </w:rPr>
    </w:lvl>
  </w:abstractNum>
  <w:abstractNum w:abstractNumId="40142">
    <w:lvl>
      <w:numFmt w:val="bullet"/>
      <w:suff w:val="tab"/>
      <w:lvlText w:val="•"/>
      <w:rPr>
        <w:color w:val="3370ff"/>
      </w:rPr>
    </w:lvl>
  </w:abstractNum>
  <w:abstractNum w:abstractNumId="40143">
    <w:lvl>
      <w:numFmt w:val="bullet"/>
      <w:suff w:val="tab"/>
      <w:lvlText w:val="•"/>
      <w:rPr>
        <w:color w:val="3370ff"/>
      </w:rPr>
    </w:lvl>
  </w:abstractNum>
  <w:abstractNum w:abstractNumId="40144">
    <w:lvl>
      <w:numFmt w:val="bullet"/>
      <w:suff w:val="tab"/>
      <w:lvlText w:val="•"/>
      <w:rPr>
        <w:color w:val="3370ff"/>
      </w:rPr>
    </w:lvl>
  </w:abstractNum>
  <w:abstractNum w:abstractNumId="40145">
    <w:lvl>
      <w:numFmt w:val="bullet"/>
      <w:suff w:val="tab"/>
      <w:lvlText w:val="•"/>
      <w:rPr>
        <w:color w:val="3370ff"/>
      </w:rPr>
    </w:lvl>
  </w:abstractNum>
  <w:abstractNum w:abstractNumId="40146">
    <w:lvl>
      <w:numFmt w:val="bullet"/>
      <w:suff w:val="tab"/>
      <w:lvlText w:val="•"/>
      <w:rPr>
        <w:color w:val="3370ff"/>
      </w:rPr>
    </w:lvl>
  </w:abstractNum>
  <w:abstractNum w:abstractNumId="40147">
    <w:lvl>
      <w:numFmt w:val="bullet"/>
      <w:suff w:val="tab"/>
      <w:lvlText w:val="•"/>
      <w:rPr>
        <w:color w:val="3370ff"/>
      </w:rPr>
    </w:lvl>
  </w:abstractNum>
  <w:abstractNum w:abstractNumId="40148">
    <w:lvl>
      <w:numFmt w:val="bullet"/>
      <w:suff w:val="tab"/>
      <w:lvlText w:val="•"/>
      <w:rPr>
        <w:color w:val="3370ff"/>
      </w:rPr>
    </w:lvl>
  </w:abstractNum>
  <w:abstractNum w:abstractNumId="40149">
    <w:lvl>
      <w:numFmt w:val="bullet"/>
      <w:suff w:val="tab"/>
      <w:lvlText w:val="•"/>
      <w:rPr>
        <w:color w:val="3370ff"/>
      </w:rPr>
    </w:lvl>
  </w:abstractNum>
  <w:abstractNum w:abstractNumId="40150">
    <w:lvl>
      <w:numFmt w:val="bullet"/>
      <w:suff w:val="tab"/>
      <w:lvlText w:val="•"/>
      <w:rPr>
        <w:color w:val="3370ff"/>
      </w:rPr>
    </w:lvl>
  </w:abstractNum>
  <w:abstractNum w:abstractNumId="40151">
    <w:lvl>
      <w:numFmt w:val="bullet"/>
      <w:suff w:val="tab"/>
      <w:lvlText w:val="•"/>
      <w:rPr>
        <w:color w:val="3370ff"/>
      </w:rPr>
    </w:lvl>
  </w:abstractNum>
  <w:abstractNum w:abstractNumId="40152">
    <w:lvl>
      <w:numFmt w:val="bullet"/>
      <w:suff w:val="tab"/>
      <w:lvlText w:val="•"/>
      <w:rPr>
        <w:color w:val="3370ff"/>
      </w:rPr>
    </w:lvl>
  </w:abstractNum>
  <w:abstractNum w:abstractNumId="40153">
    <w:lvl>
      <w:numFmt w:val="bullet"/>
      <w:suff w:val="tab"/>
      <w:lvlText w:val="•"/>
      <w:rPr>
        <w:color w:val="3370ff"/>
      </w:rPr>
    </w:lvl>
  </w:abstractNum>
  <w:abstractNum w:abstractNumId="40154">
    <w:lvl>
      <w:numFmt w:val="bullet"/>
      <w:suff w:val="tab"/>
      <w:lvlText w:val="•"/>
      <w:rPr>
        <w:color w:val="3370ff"/>
      </w:rPr>
    </w:lvl>
  </w:abstractNum>
  <w:abstractNum w:abstractNumId="40155">
    <w:lvl>
      <w:numFmt w:val="bullet"/>
      <w:suff w:val="tab"/>
      <w:lvlText w:val="•"/>
      <w:rPr>
        <w:color w:val="3370ff"/>
      </w:rPr>
    </w:lvl>
  </w:abstractNum>
  <w:abstractNum w:abstractNumId="40156">
    <w:lvl>
      <w:numFmt w:val="bullet"/>
      <w:suff w:val="tab"/>
      <w:lvlText w:val="•"/>
      <w:rPr>
        <w:color w:val="3370ff"/>
      </w:rPr>
    </w:lvl>
  </w:abstractNum>
  <w:abstractNum w:abstractNumId="40157">
    <w:lvl>
      <w:numFmt w:val="bullet"/>
      <w:suff w:val="tab"/>
      <w:lvlText w:val="•"/>
      <w:rPr>
        <w:color w:val="3370ff"/>
      </w:rPr>
    </w:lvl>
  </w:abstractNum>
  <w:abstractNum w:abstractNumId="40158">
    <w:lvl>
      <w:numFmt w:val="bullet"/>
      <w:suff w:val="tab"/>
      <w:lvlText w:val="•"/>
      <w:rPr>
        <w:color w:val="3370ff"/>
      </w:rPr>
    </w:lvl>
  </w:abstractNum>
  <w:abstractNum w:abstractNumId="40159">
    <w:lvl>
      <w:numFmt w:val="bullet"/>
      <w:suff w:val="tab"/>
      <w:lvlText w:val="•"/>
      <w:rPr>
        <w:color w:val="3370ff"/>
      </w:rPr>
    </w:lvl>
  </w:abstractNum>
  <w:abstractNum w:abstractNumId="40160">
    <w:lvl>
      <w:numFmt w:val="bullet"/>
      <w:suff w:val="tab"/>
      <w:lvlText w:val="•"/>
      <w:rPr>
        <w:color w:val="3370ff"/>
      </w:rPr>
    </w:lvl>
  </w:abstractNum>
  <w:abstractNum w:abstractNumId="40161">
    <w:lvl>
      <w:numFmt w:val="bullet"/>
      <w:suff w:val="tab"/>
      <w:lvlText w:val="•"/>
      <w:rPr>
        <w:color w:val="3370ff"/>
      </w:rPr>
    </w:lvl>
  </w:abstractNum>
  <w:abstractNum w:abstractNumId="40162">
    <w:lvl>
      <w:numFmt w:val="bullet"/>
      <w:suff w:val="tab"/>
      <w:lvlText w:val="•"/>
      <w:rPr>
        <w:color w:val="3370ff"/>
      </w:rPr>
    </w:lvl>
  </w:abstractNum>
  <w:abstractNum w:abstractNumId="40163">
    <w:lvl>
      <w:numFmt w:val="bullet"/>
      <w:suff w:val="tab"/>
      <w:lvlText w:val="￮"/>
      <w:rPr>
        <w:color w:val="3370ff"/>
      </w:rPr>
    </w:lvl>
  </w:abstractNum>
  <w:abstractNum w:abstractNumId="40164">
    <w:lvl>
      <w:numFmt w:val="bullet"/>
      <w:suff w:val="tab"/>
      <w:lvlText w:val="￮"/>
      <w:rPr>
        <w:color w:val="3370ff"/>
      </w:rPr>
    </w:lvl>
  </w:abstractNum>
  <w:abstractNum w:abstractNumId="40165">
    <w:lvl>
      <w:numFmt w:val="bullet"/>
      <w:suff w:val="tab"/>
      <w:lvlText w:val="￮"/>
      <w:rPr>
        <w:color w:val="3370ff"/>
      </w:rPr>
    </w:lvl>
  </w:abstractNum>
  <w:abstractNum w:abstractNumId="40166">
    <w:lvl>
      <w:numFmt w:val="bullet"/>
      <w:suff w:val="tab"/>
      <w:lvlText w:val="•"/>
      <w:rPr>
        <w:color w:val="3370ff"/>
      </w:rPr>
    </w:lvl>
  </w:abstractNum>
  <w:abstractNum w:abstractNumId="40167">
    <w:lvl>
      <w:numFmt w:val="bullet"/>
      <w:suff w:val="tab"/>
      <w:lvlText w:val="•"/>
      <w:rPr>
        <w:color w:val="3370ff"/>
      </w:rPr>
    </w:lvl>
  </w:abstractNum>
  <w:abstractNum w:abstractNumId="40168">
    <w:lvl>
      <w:numFmt w:val="bullet"/>
      <w:suff w:val="tab"/>
      <w:lvlText w:val="•"/>
      <w:rPr>
        <w:color w:val="3370ff"/>
      </w:rPr>
    </w:lvl>
  </w:abstractNum>
  <w:abstractNum w:abstractNumId="40169">
    <w:lvl>
      <w:numFmt w:val="bullet"/>
      <w:suff w:val="tab"/>
      <w:lvlText w:val="•"/>
      <w:rPr>
        <w:color w:val="3370ff"/>
      </w:rPr>
    </w:lvl>
  </w:abstractNum>
  <w:abstractNum w:abstractNumId="40170">
    <w:lvl>
      <w:numFmt w:val="bullet"/>
      <w:suff w:val="tab"/>
      <w:lvlText w:val="•"/>
      <w:rPr>
        <w:color w:val="3370ff"/>
      </w:rPr>
    </w:lvl>
  </w:abstractNum>
  <w:abstractNum w:abstractNumId="40171">
    <w:lvl>
      <w:numFmt w:val="bullet"/>
      <w:suff w:val="tab"/>
      <w:lvlText w:val="•"/>
      <w:rPr>
        <w:color w:val="3370ff"/>
      </w:rPr>
    </w:lvl>
  </w:abstractNum>
  <w:abstractNum w:abstractNumId="40172">
    <w:lvl>
      <w:numFmt w:val="bullet"/>
      <w:suff w:val="tab"/>
      <w:lvlText w:val="•"/>
      <w:rPr>
        <w:color w:val="3370ff"/>
      </w:rPr>
    </w:lvl>
  </w:abstractNum>
  <w:abstractNum w:abstractNumId="40173">
    <w:lvl>
      <w:numFmt w:val="bullet"/>
      <w:suff w:val="tab"/>
      <w:lvlText w:val="•"/>
      <w:rPr>
        <w:color w:val="3370ff"/>
      </w:rPr>
    </w:lvl>
  </w:abstractNum>
  <w:abstractNum w:abstractNumId="40174">
    <w:lvl>
      <w:numFmt w:val="bullet"/>
      <w:suff w:val="tab"/>
      <w:lvlText w:val="•"/>
      <w:rPr>
        <w:color w:val="3370ff"/>
      </w:rPr>
    </w:lvl>
  </w:abstractNum>
  <w:abstractNum w:abstractNumId="40175">
    <w:lvl>
      <w:numFmt w:val="bullet"/>
      <w:suff w:val="tab"/>
      <w:lvlText w:val="•"/>
      <w:rPr>
        <w:color w:val="3370ff"/>
      </w:rPr>
    </w:lvl>
  </w:abstractNum>
  <w:abstractNum w:abstractNumId="40176">
    <w:lvl>
      <w:numFmt w:val="bullet"/>
      <w:suff w:val="tab"/>
      <w:lvlText w:val="•"/>
      <w:rPr>
        <w:color w:val="3370ff"/>
      </w:rPr>
    </w:lvl>
  </w:abstractNum>
  <w:abstractNum w:abstractNumId="40177">
    <w:lvl>
      <w:numFmt w:val="bullet"/>
      <w:suff w:val="tab"/>
      <w:lvlText w:val="•"/>
      <w:rPr>
        <w:color w:val="3370ff"/>
      </w:rPr>
    </w:lvl>
  </w:abstractNum>
  <w:abstractNum w:abstractNumId="40178">
    <w:lvl>
      <w:numFmt w:val="bullet"/>
      <w:suff w:val="tab"/>
      <w:lvlText w:val="•"/>
      <w:rPr>
        <w:color w:val="3370ff"/>
      </w:rPr>
    </w:lvl>
  </w:abstractNum>
  <w:abstractNum w:abstractNumId="40179">
    <w:lvl>
      <w:numFmt w:val="bullet"/>
      <w:suff w:val="tab"/>
      <w:lvlText w:val="•"/>
      <w:rPr>
        <w:color w:val="3370ff"/>
      </w:rPr>
    </w:lvl>
  </w:abstractNum>
  <w:abstractNum w:abstractNumId="40180">
    <w:lvl>
      <w:numFmt w:val="bullet"/>
      <w:suff w:val="tab"/>
      <w:lvlText w:val="•"/>
      <w:rPr>
        <w:color w:val="3370ff"/>
      </w:rPr>
    </w:lvl>
  </w:abstractNum>
  <w:abstractNum w:abstractNumId="40181">
    <w:lvl>
      <w:numFmt w:val="bullet"/>
      <w:suff w:val="tab"/>
      <w:lvlText w:val="•"/>
      <w:rPr>
        <w:color w:val="3370ff"/>
      </w:rPr>
    </w:lvl>
  </w:abstractNum>
  <w:abstractNum w:abstractNumId="40182">
    <w:lvl>
      <w:numFmt w:val="bullet"/>
      <w:suff w:val="tab"/>
      <w:lvlText w:val="•"/>
      <w:rPr>
        <w:color w:val="3370ff"/>
      </w:rPr>
    </w:lvl>
  </w:abstractNum>
  <w:abstractNum w:abstractNumId="40183">
    <w:lvl>
      <w:numFmt w:val="bullet"/>
      <w:suff w:val="tab"/>
      <w:lvlText w:val="•"/>
      <w:rPr>
        <w:color w:val="3370ff"/>
      </w:rPr>
    </w:lvl>
  </w:abstractNum>
  <w:abstractNum w:abstractNumId="40184">
    <w:lvl>
      <w:numFmt w:val="bullet"/>
      <w:suff w:val="tab"/>
      <w:lvlText w:val="•"/>
      <w:rPr>
        <w:color w:val="3370ff"/>
      </w:rPr>
    </w:lvl>
  </w:abstractNum>
  <w:abstractNum w:abstractNumId="40185">
    <w:lvl>
      <w:numFmt w:val="bullet"/>
      <w:suff w:val="tab"/>
      <w:lvlText w:val="•"/>
      <w:rPr>
        <w:color w:val="3370ff"/>
      </w:rPr>
    </w:lvl>
  </w:abstractNum>
  <w:abstractNum w:abstractNumId="40186">
    <w:lvl>
      <w:numFmt w:val="bullet"/>
      <w:suff w:val="tab"/>
      <w:lvlText w:val="•"/>
      <w:rPr>
        <w:color w:val="3370ff"/>
      </w:rPr>
    </w:lvl>
  </w:abstractNum>
  <w:num w:numId="1">
    <w:abstractNumId w:val="40116"/>
  </w:num>
  <w:num w:numId="2">
    <w:abstractNumId w:val="40117"/>
  </w:num>
  <w:num w:numId="3">
    <w:abstractNumId w:val="40118"/>
  </w:num>
  <w:num w:numId="4">
    <w:abstractNumId w:val="40119"/>
  </w:num>
  <w:num w:numId="5">
    <w:abstractNumId w:val="40120"/>
  </w:num>
  <w:num w:numId="6">
    <w:abstractNumId w:val="40121"/>
  </w:num>
  <w:num w:numId="7">
    <w:abstractNumId w:val="40122"/>
  </w:num>
  <w:num w:numId="8">
    <w:abstractNumId w:val="40123"/>
  </w:num>
  <w:num w:numId="9">
    <w:abstractNumId w:val="40124"/>
  </w:num>
  <w:num w:numId="10">
    <w:abstractNumId w:val="40125"/>
  </w:num>
  <w:num w:numId="11">
    <w:abstractNumId w:val="40126"/>
  </w:num>
  <w:num w:numId="12">
    <w:abstractNumId w:val="40127"/>
  </w:num>
  <w:num w:numId="13">
    <w:abstractNumId w:val="40128"/>
  </w:num>
  <w:num w:numId="14">
    <w:abstractNumId w:val="40129"/>
  </w:num>
  <w:num w:numId="15">
    <w:abstractNumId w:val="40130"/>
  </w:num>
  <w:num w:numId="16">
    <w:abstractNumId w:val="40131"/>
  </w:num>
  <w:num w:numId="17">
    <w:abstractNumId w:val="40132"/>
  </w:num>
  <w:num w:numId="18">
    <w:abstractNumId w:val="40133"/>
  </w:num>
  <w:num w:numId="19">
    <w:abstractNumId w:val="40134"/>
  </w:num>
  <w:num w:numId="20">
    <w:abstractNumId w:val="40135"/>
  </w:num>
  <w:num w:numId="21">
    <w:abstractNumId w:val="40136"/>
  </w:num>
  <w:num w:numId="22">
    <w:abstractNumId w:val="40137"/>
  </w:num>
  <w:num w:numId="23">
    <w:abstractNumId w:val="40138"/>
  </w:num>
  <w:num w:numId="24">
    <w:abstractNumId w:val="40139"/>
  </w:num>
  <w:num w:numId="25">
    <w:abstractNumId w:val="40140"/>
  </w:num>
  <w:num w:numId="26">
    <w:abstractNumId w:val="40141"/>
  </w:num>
  <w:num w:numId="27">
    <w:abstractNumId w:val="40142"/>
  </w:num>
  <w:num w:numId="28">
    <w:abstractNumId w:val="40143"/>
  </w:num>
  <w:num w:numId="29">
    <w:abstractNumId w:val="40144"/>
  </w:num>
  <w:num w:numId="30">
    <w:abstractNumId w:val="40145"/>
  </w:num>
  <w:num w:numId="31">
    <w:abstractNumId w:val="40146"/>
  </w:num>
  <w:num w:numId="32">
    <w:abstractNumId w:val="40147"/>
  </w:num>
  <w:num w:numId="33">
    <w:abstractNumId w:val="40148"/>
  </w:num>
  <w:num w:numId="34">
    <w:abstractNumId w:val="40149"/>
  </w:num>
  <w:num w:numId="35">
    <w:abstractNumId w:val="40150"/>
  </w:num>
  <w:num w:numId="36">
    <w:abstractNumId w:val="40151"/>
  </w:num>
  <w:num w:numId="37">
    <w:abstractNumId w:val="40152"/>
  </w:num>
  <w:num w:numId="38">
    <w:abstractNumId w:val="40153"/>
  </w:num>
  <w:num w:numId="39">
    <w:abstractNumId w:val="40154"/>
  </w:num>
  <w:num w:numId="40">
    <w:abstractNumId w:val="40155"/>
  </w:num>
  <w:num w:numId="41">
    <w:abstractNumId w:val="40156"/>
  </w:num>
  <w:num w:numId="42">
    <w:abstractNumId w:val="40157"/>
  </w:num>
  <w:num w:numId="43">
    <w:abstractNumId w:val="40158"/>
  </w:num>
  <w:num w:numId="44">
    <w:abstractNumId w:val="40159"/>
  </w:num>
  <w:num w:numId="45">
    <w:abstractNumId w:val="40160"/>
  </w:num>
  <w:num w:numId="46">
    <w:abstractNumId w:val="40161"/>
  </w:num>
  <w:num w:numId="47">
    <w:abstractNumId w:val="40162"/>
  </w:num>
  <w:num w:numId="48">
    <w:abstractNumId w:val="40163"/>
  </w:num>
  <w:num w:numId="49">
    <w:abstractNumId w:val="40164"/>
  </w:num>
  <w:num w:numId="50">
    <w:abstractNumId w:val="40165"/>
  </w:num>
  <w:num w:numId="51">
    <w:abstractNumId w:val="40166"/>
  </w:num>
  <w:num w:numId="52">
    <w:abstractNumId w:val="40167"/>
  </w:num>
  <w:num w:numId="53">
    <w:abstractNumId w:val="40168"/>
  </w:num>
  <w:num w:numId="54">
    <w:abstractNumId w:val="40169"/>
  </w:num>
  <w:num w:numId="55">
    <w:abstractNumId w:val="40170"/>
  </w:num>
  <w:num w:numId="56">
    <w:abstractNumId w:val="40171"/>
  </w:num>
  <w:num w:numId="57">
    <w:abstractNumId w:val="40172"/>
  </w:num>
  <w:num w:numId="58">
    <w:abstractNumId w:val="40173"/>
  </w:num>
  <w:num w:numId="59">
    <w:abstractNumId w:val="40174"/>
  </w:num>
  <w:num w:numId="60">
    <w:abstractNumId w:val="40175"/>
  </w:num>
  <w:num w:numId="61">
    <w:abstractNumId w:val="40176"/>
  </w:num>
  <w:num w:numId="62">
    <w:abstractNumId w:val="40177"/>
  </w:num>
  <w:num w:numId="63">
    <w:abstractNumId w:val="40178"/>
  </w:num>
  <w:num w:numId="64">
    <w:abstractNumId w:val="40179"/>
  </w:num>
  <w:num w:numId="65">
    <w:abstractNumId w:val="40180"/>
  </w:num>
  <w:num w:numId="66">
    <w:abstractNumId w:val="40181"/>
  </w:num>
  <w:num w:numId="67">
    <w:abstractNumId w:val="40182"/>
  </w:num>
  <w:num w:numId="68">
    <w:abstractNumId w:val="40183"/>
  </w:num>
  <w:num w:numId="69">
    <w:abstractNumId w:val="40184"/>
  </w:num>
  <w:num w:numId="70">
    <w:abstractNumId w:val="40185"/>
  </w:num>
  <w:num w:numId="71">
    <w:abstractNumId w:val="401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2026-03-14T12:57:01Z</dcterms:created>
  <dc:creator>Apache POI</dc:creator>
</cp:coreProperties>
</file>