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93417">
      <w:pPr>
        <w:pStyle w:val="2"/>
      </w:pPr>
      <w:bookmarkStart w:id="0" w:name="_GoBack"/>
      <w:r>
        <w:rPr>
          <w:rFonts w:hint="eastAsia"/>
          <w:b/>
          <w:lang w:val="en-US" w:eastAsia="zh-CN"/>
        </w:rPr>
        <w:t>杆杆响</w:t>
      </w:r>
      <w:r>
        <w:rPr>
          <w:b/>
        </w:rPr>
        <w:t>“王者荣耀式段位体系”的财务模型与运营策略分析报告</w:t>
      </w:r>
    </w:p>
    <w:bookmarkEnd w:id="0"/>
    <w:p w14:paraId="07AA5491">
      <w:r>
        <w:rPr>
          <w:b/>
        </w:rPr>
        <w:t>报告核心摘要</w:t>
      </w:r>
    </w:p>
    <w:p w14:paraId="581B6C31">
      <w:r>
        <w:t>本报告旨在论证，将本台球厅的竞技段位体系升级为类似《王者荣耀》的</w:t>
      </w:r>
      <w:r>
        <w:rPr>
          <w:b/>
        </w:rPr>
        <w:t>长阶梯、多层级模式</w:t>
      </w:r>
      <w:r>
        <w:t>，将从根本上改变用户行为与消费模式。通过极低的现金激励，驱动用户为追求段位而进行海量对局，从而将台费收入提升至一个全新的量级，同时通过积分兑换机制将绝大部分现金支出转化为低成本商品消费，实现超高投资回报率与客户长期锁定。</w:t>
      </w:r>
    </w:p>
    <w:p w14:paraId="146569DB">
      <w:pPr>
        <w:pStyle w:val="3"/>
      </w:pPr>
      <w:r>
        <w:rPr>
          <w:b/>
        </w:rPr>
        <w:t>一、核心变革：从“简单激励”到“深度游戏化”</w:t>
      </w:r>
    </w:p>
    <w:p w14:paraId="7817613F">
      <w:r>
        <w:rPr>
          <w:b/>
        </w:rPr>
        <w:t>1.1 旧模式瓶颈</w:t>
      </w:r>
    </w:p>
    <w:p w14:paraId="369F9E73">
      <w:r>
        <w:t>原有段位层级较少，用户较快达到顶峰，缺乏长期目标，激励效果和消费时长有限。</w:t>
      </w:r>
    </w:p>
    <w:p w14:paraId="63B937B9">
      <w:r>
        <w:rPr>
          <w:b/>
        </w:rPr>
        <w:t>1.2 新模式优势</w:t>
      </w:r>
    </w:p>
    <w:p w14:paraId="0210BE8B">
      <w:r>
        <w:t>参考《王者荣耀》，构建从</w:t>
      </w:r>
      <w:r>
        <w:rPr>
          <w:b/>
        </w:rPr>
        <w:t>青铜→白银→黄金→铂金→钻石→星耀→王者</w:t>
      </w:r>
      <w:r>
        <w:t>的完整竞技金字塔。此设计的精髓在于</w:t>
      </w:r>
      <w:r>
        <w:rPr>
          <w:b/>
        </w:rPr>
        <w:t>极大地延长了用户的成长路径</w:t>
      </w:r>
      <w:r>
        <w:t>。</w:t>
      </w:r>
    </w:p>
    <w:p w14:paraId="391C1E7A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成长路径量化</w:t>
      </w:r>
      <w:r>
        <w:t>：从零单排至“最强王者”，理论上需经历约25个小段位，累计获得125颗星。</w:t>
      </w:r>
    </w:p>
    <w:p w14:paraId="2C6AA09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行为驱动量化</w:t>
      </w:r>
      <w:r>
        <w:t>：在50%胜率下，获得1颗星平均需进行2场比赛。因此，仅“上王者”就需</w:t>
      </w:r>
      <w:r>
        <w:rPr>
          <w:b/>
        </w:rPr>
        <w:t>约250场有效对局</w:t>
      </w:r>
      <w:r>
        <w:t>。</w:t>
      </w:r>
    </w:p>
    <w:p w14:paraId="695A759B">
      <w:r>
        <w:rPr>
          <w:b/>
        </w:rPr>
        <w:t>结论：</w:t>
      </w:r>
      <w:r>
        <w:t>段位体系的“长度”与“深度”，直接决定了用户的生命周期价值和球房的潜在收入天花板。</w:t>
      </w:r>
    </w:p>
    <w:p w14:paraId="47DD13D1">
      <w:pPr>
        <w:pStyle w:val="3"/>
      </w:pPr>
      <w:r>
        <w:rPr>
          <w:b/>
        </w:rPr>
        <w:t>二、升级版财务测算模型：基于50名种子用户</w:t>
      </w:r>
    </w:p>
    <w:p w14:paraId="63F2C052">
      <w:r>
        <w:rPr>
          <w:b/>
        </w:rPr>
        <w:t>2.1 用户分层与行为预测</w:t>
      </w:r>
    </w:p>
    <w:p w14:paraId="2D16E565">
      <w:r>
        <w:t>基于长段位体系，用户将自然分化。模型假设如下：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4229C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739294">
            <w:pPr>
              <w:jc w:val="center"/>
              <w:rPr>
                <w:b/>
              </w:rPr>
            </w:pPr>
            <w:r>
              <w:rPr>
                <w:b/>
              </w:rPr>
              <w:t>用户类型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FD1DD4">
            <w:pPr>
              <w:jc w:val="center"/>
              <w:rPr>
                <w:b/>
              </w:rPr>
            </w:pPr>
            <w:r>
              <w:rPr>
                <w:b/>
              </w:rPr>
              <w:t>占比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E9665C">
            <w:pPr>
              <w:jc w:val="center"/>
              <w:rPr>
                <w:b/>
              </w:rPr>
            </w:pPr>
            <w:r>
              <w:rPr>
                <w:b/>
              </w:rPr>
              <w:t>赛季目标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CF3209">
            <w:pPr>
              <w:jc w:val="center"/>
              <w:rPr>
                <w:b/>
              </w:rPr>
            </w:pPr>
            <w:r>
              <w:rPr>
                <w:b/>
              </w:rPr>
              <w:t>预估对局场次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3DB3A9">
            <w:pPr>
              <w:jc w:val="center"/>
              <w:rPr>
                <w:b/>
              </w:rPr>
            </w:pPr>
            <w:r>
              <w:rPr>
                <w:b/>
              </w:rPr>
              <w:t>人均贡献台费 (50元/场)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25C6F5">
            <w:pPr>
              <w:jc w:val="center"/>
              <w:rPr>
                <w:b/>
              </w:rPr>
            </w:pPr>
            <w:r>
              <w:rPr>
                <w:b/>
              </w:rPr>
              <w:t>50人中人数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D89F51">
            <w:pPr>
              <w:jc w:val="center"/>
              <w:rPr>
                <w:b/>
              </w:rPr>
            </w:pPr>
            <w:r>
              <w:rPr>
                <w:b/>
              </w:rPr>
              <w:t>该类用户总贡献台费</w:t>
            </w:r>
          </w:p>
        </w:tc>
      </w:tr>
      <w:tr w14:paraId="487AA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EFEE48">
            <w:r>
              <w:rPr>
                <w:b/>
              </w:rPr>
              <w:t>志在王者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A85F8E">
            <w:r>
              <w:t>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1E54B3">
            <w:r>
              <w:t>打上王者段位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05B956">
            <w:r>
              <w:t>250场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BD7BC9">
            <w:r>
              <w:t>12,500元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F15978">
            <w:r>
              <w:t>3人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E064F3">
            <w:r>
              <w:rPr>
                <w:b/>
              </w:rPr>
              <w:t>37,500元</w:t>
            </w:r>
          </w:p>
        </w:tc>
      </w:tr>
      <w:tr w14:paraId="72A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9C1938">
            <w:r>
              <w:rPr>
                <w:b/>
              </w:rPr>
              <w:t>星耀精英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660187">
            <w:r>
              <w:t>15%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AF566D">
            <w:r>
              <w:t>打上星耀段位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B9529C">
            <w:r>
              <w:t>200场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84F69E">
            <w:r>
              <w:t>10,000元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375050">
            <w:r>
              <w:t>8人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2BEAC9">
            <w:r>
              <w:rPr>
                <w:b/>
              </w:rPr>
              <w:t>80,000元</w:t>
            </w:r>
          </w:p>
        </w:tc>
      </w:tr>
      <w:tr w14:paraId="24B9E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8AEDB2">
            <w:r>
              <w:rPr>
                <w:b/>
              </w:rPr>
              <w:t>钻石主力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47CCDE">
            <w:r>
              <w:t>30%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EBF446">
            <w:r>
              <w:t>打上钻石段位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5D662B">
            <w:r>
              <w:t>150场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32919C">
            <w:r>
              <w:t>7,500元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1DE42C">
            <w:r>
              <w:t>15人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42C46B">
            <w:r>
              <w:rPr>
                <w:b/>
              </w:rPr>
              <w:t>112,500元</w:t>
            </w:r>
          </w:p>
        </w:tc>
      </w:tr>
      <w:tr w14:paraId="7B167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3786EF">
            <w:r>
              <w:rPr>
                <w:b/>
              </w:rPr>
              <w:t>铂金黄金休闲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12BA52">
            <w:r>
              <w:t>40%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11D331">
            <w:r>
              <w:t>打到铂金/黄金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199B90">
            <w:r>
              <w:t>80场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CFA455">
            <w:r>
              <w:t>4,000元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972AC8">
            <w:r>
              <w:t>20人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E845BB">
            <w:r>
              <w:rPr>
                <w:b/>
              </w:rPr>
              <w:t>80,000元</w:t>
            </w:r>
          </w:p>
        </w:tc>
      </w:tr>
      <w:tr w14:paraId="2FA83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4F1344">
            <w:r>
              <w:rPr>
                <w:b/>
              </w:rPr>
              <w:t>白银青铜体验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B8E340">
            <w:r>
              <w:t>10%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1C4B78">
            <w:r>
              <w:t>简单参与体验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D00316">
            <w:r>
              <w:t>30场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7C9FB7">
            <w:r>
              <w:t>1,500元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40DA8A">
            <w:r>
              <w:t>4人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D76F77">
            <w:r>
              <w:rPr>
                <w:b/>
              </w:rPr>
              <w:t>6,000元</w:t>
            </w:r>
          </w:p>
        </w:tc>
      </w:tr>
      <w:tr w14:paraId="142FF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0A81A2">
            <w:r>
              <w:rPr>
                <w:b/>
              </w:rPr>
              <w:t>总计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5CBB0F">
            <w:r>
              <w:rPr>
                <w:b/>
              </w:rPr>
              <w:t>100%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01786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7EA79E">
            <w:r>
              <w:rPr>
                <w:b/>
              </w:rPr>
              <w:t>人均约6,850元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802D57">
            <w:r>
              <w:rPr>
                <w:b/>
              </w:rPr>
              <w:t>50人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6CFD6C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BAEF2E">
            <w:r>
              <w:rPr>
                <w:b/>
              </w:rPr>
              <w:t>316,000元</w:t>
            </w:r>
          </w:p>
        </w:tc>
      </w:tr>
    </w:tbl>
    <w:p w14:paraId="24BB8FB3">
      <w:r>
        <w:rPr>
          <w:b/>
        </w:rPr>
        <w:t>2.2 球房总体收支测算（核心震撼点）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46598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7AFD18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0931A7">
            <w:pPr>
              <w:jc w:val="center"/>
              <w:rPr>
                <w:b/>
              </w:rPr>
            </w:pPr>
            <w:r>
              <w:rPr>
                <w:b/>
              </w:rPr>
              <w:t>计算逻辑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2D843F">
            <w:pPr>
              <w:jc w:val="center"/>
              <w:rPr>
                <w:b/>
              </w:rPr>
            </w:pPr>
            <w:r>
              <w:rPr>
                <w:b/>
              </w:rPr>
              <w:t>金额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E4F568">
            <w:pPr>
              <w:jc w:val="center"/>
              <w:rPr>
                <w:b/>
              </w:rPr>
            </w:pPr>
            <w:r>
              <w:rPr>
                <w:b/>
              </w:rPr>
              <w:t>关键解读</w:t>
            </w:r>
          </w:p>
        </w:tc>
      </w:tr>
      <w:tr w14:paraId="7665D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B23576">
            <w:r>
              <w:rPr>
                <w:b/>
              </w:rPr>
              <w:t>总现金投入（预算）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700143">
            <w:r>
              <w:t>50人 × 100元报名费返还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412A65">
            <w:r>
              <w:rPr>
                <w:b/>
              </w:rPr>
              <w:t>5，000元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D804E2">
            <w:r>
              <w:t>初始“种子资金”，全额预备。</w:t>
            </w:r>
          </w:p>
        </w:tc>
      </w:tr>
      <w:tr w14:paraId="3858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F44F77">
            <w:r>
              <w:rPr>
                <w:b/>
              </w:rPr>
              <w:t>总台费收入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4BB175">
            <w:r>
              <w:t>根据上表汇总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A520C6">
            <w:r>
              <w:rPr>
                <w:b/>
              </w:rPr>
              <w:t>316，000元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1BEACE">
            <w:r>
              <w:rPr>
                <w:b/>
              </w:rPr>
              <w:t>核心收入</w:t>
            </w:r>
            <w:r>
              <w:t>，由长段位路径直接驱动。</w:t>
            </w:r>
          </w:p>
        </w:tc>
      </w:tr>
      <w:tr w14:paraId="38F68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25852A">
            <w:r>
              <w:rPr>
                <w:b/>
              </w:rPr>
              <w:t>积分消耗实际支出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2B3E3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C88BD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2B14EE"/>
        </w:tc>
      </w:tr>
      <w:tr w14:paraId="562FC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66E759">
            <w:r>
              <w:t>-</w:t>
            </w:r>
            <w:r>
              <w:rPr>
                <w:b/>
              </w:rPr>
              <w:t>兑换商品（主体，85%）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4513DF">
            <w:r>
              <w:t>5，000元×85%×30%(商品成本)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455F72">
            <w:r>
              <w:rPr>
                <w:b/>
              </w:rPr>
              <w:t>1，275元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6A9DDE">
            <w:r>
              <w:t>绝大多数积分转化为低成本消费，锁客于店内。</w:t>
            </w:r>
          </w:p>
        </w:tc>
      </w:tr>
      <w:tr w14:paraId="560DE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F4A59C">
            <w:r>
              <w:t>-</w:t>
            </w:r>
            <w:r>
              <w:rPr>
                <w:b/>
              </w:rPr>
              <w:t>实际提现（少数，15%）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CD90DD">
            <w:r>
              <w:t>5，000元 × 15%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D2E2BF">
            <w:r>
              <w:rPr>
                <w:b/>
              </w:rPr>
              <w:t>750元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816713">
            <w:r>
              <w:t>仅极少顶尖且想提现的用户会消耗现金。</w:t>
            </w:r>
          </w:p>
        </w:tc>
      </w:tr>
      <w:tr w14:paraId="79F06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1BE34C">
            <w:r>
              <w:rPr>
                <w:b/>
              </w:rPr>
              <w:t>球房总实际支出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1D1A22">
            <w:r>
              <w:t>商品成本 + 实际提现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0C35FC">
            <w:r>
              <w:rPr>
                <w:b/>
              </w:rPr>
              <w:t>2，025元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C6DE06">
            <w:r>
              <w:rPr>
                <w:b/>
              </w:rPr>
              <w:t>实际现金支出仅为预算的40.5%</w:t>
            </w:r>
            <w:r>
              <w:t>，安全边际极高。</w:t>
            </w:r>
          </w:p>
        </w:tc>
      </w:tr>
      <w:tr w14:paraId="21EC3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DA96ED">
            <w:r>
              <w:rPr>
                <w:b/>
              </w:rPr>
              <w:t>球房净收益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C32F19">
            <w:r>
              <w:t>台费收入 - 总实际支出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BD03B0">
            <w:r>
              <w:rPr>
                <w:b/>
              </w:rPr>
              <w:t>313，975元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3D8CE7">
            <w:r>
              <w:t>净利润突破31万元。</w:t>
            </w:r>
          </w:p>
        </w:tc>
      </w:tr>
      <w:tr w14:paraId="46B54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080D6F">
            <w:r>
              <w:rPr>
                <w:b/>
              </w:rPr>
              <w:t>投资回报率（ROI）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0A5B55">
            <w:r>
              <w:t>(净收益 / 总实际支出) × 100%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AF2C4B">
            <w:r>
              <w:rPr>
                <w:b/>
              </w:rPr>
              <w:t>15，505%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10321C">
            <w:r>
              <w:t>每支出1元现金，创造超155元的净利。</w:t>
            </w:r>
          </w:p>
        </w:tc>
      </w:tr>
    </w:tbl>
    <w:p w14:paraId="38A17D88">
      <w:pPr>
        <w:pStyle w:val="3"/>
      </w:pPr>
      <w:r>
        <w:rPr>
          <w:b/>
        </w:rPr>
        <w:t>三、向决策者汇报的关键话术与价值阐述</w:t>
      </w:r>
    </w:p>
    <w:p w14:paraId="331073A2">
      <w:r>
        <w:rPr>
          <w:b/>
        </w:rPr>
        <w:t>3.1 电梯演讲（30秒核心）</w:t>
      </w:r>
    </w:p>
    <w:p w14:paraId="2E0AA702">
      <w:r>
        <w:t>“老板，我们计划把段位系统做成王者荣耀那样。用户想打到最高段位，平均要来打250场球。我们每送出去100元‘奖金’，就能稳稳回收超过1.2万元的台费。这笔投入，本质是</w:t>
      </w:r>
      <w:r>
        <w:rPr>
          <w:b/>
        </w:rPr>
        <w:t>用极低的现金杠杆，撬动用户数百倍的消费</w:t>
      </w:r>
      <w:r>
        <w:t>。”</w:t>
      </w:r>
    </w:p>
    <w:p w14:paraId="7136E65B">
      <w:r>
        <w:rPr>
          <w:b/>
        </w:rPr>
        <w:t>3.2 核心价值阐述（三点论）</w:t>
      </w:r>
    </w:p>
    <w:p w14:paraId="0490066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财务上</w:t>
      </w:r>
      <w:r>
        <w:t>：</w:t>
      </w:r>
      <w:r>
        <w:rPr>
          <w:b/>
        </w:rPr>
        <w:t>化现金支出为商品库存消耗</w:t>
      </w:r>
      <w:r>
        <w:t>。超过85%的积分会在店内兑换成饮料、小吃，这些商品成本仅3折。我们送的是“感觉”，用户还的是“真金白银”的台费。</w:t>
      </w:r>
    </w:p>
    <w:p w14:paraId="0E37FFD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运营上</w:t>
      </w:r>
      <w:r>
        <w:t>：</w:t>
      </w:r>
      <w:r>
        <w:rPr>
          <w:b/>
        </w:rPr>
        <w:t>构建“永动机”式用户粘性</w:t>
      </w:r>
      <w:r>
        <w:t>。漫长的升级之路，让用户每个月都有明确目标（“这赛季一定要上钻石”），从而将偶然消费变为规律性、高频次的到店习惯。</w:t>
      </w:r>
    </w:p>
    <w:p w14:paraId="3BF04BB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品牌上</w:t>
      </w:r>
      <w:r>
        <w:t>：</w:t>
      </w:r>
      <w:r>
        <w:rPr>
          <w:b/>
        </w:rPr>
        <w:t>打造本地竞技社交高地</w:t>
      </w:r>
      <w:r>
        <w:t>。完整的段位体系赋予游戏竞技感和荣誉感，能激发用户组队、切磋、炫耀，使球房从单纯的打球场所，升级为</w:t>
      </w:r>
      <w:r>
        <w:rPr>
          <w:b/>
        </w:rPr>
        <w:t>有话题、有圈子、有荣誉的年轻人社交竞技中心</w:t>
      </w:r>
      <w:r>
        <w:t>，形成强大的市场壁垒。</w:t>
      </w:r>
    </w:p>
    <w:p w14:paraId="136EACEF">
      <w:r>
        <w:rPr>
          <w:b/>
        </w:rPr>
        <w:t>3.3 风险对冲与承诺</w:t>
      </w:r>
    </w:p>
    <w:p w14:paraId="06552583">
      <w:r>
        <w:t>“这个模型非常稳健。即便只有10%的用户极度活跃，他们带来的台费也足以覆盖全部成本并实现盈利。我们完全可以</w:t>
      </w:r>
      <w:r>
        <w:rPr>
          <w:b/>
        </w:rPr>
        <w:t>小规模启动</w:t>
      </w:r>
      <w:r>
        <w:t>，用50-100个用户验证效果。这笔投入，实质是为球房购买了一个</w:t>
      </w:r>
      <w:r>
        <w:rPr>
          <w:b/>
        </w:rPr>
        <w:t>‘高价值客户终身消费的期权’</w:t>
      </w:r>
      <w:r>
        <w:t>。”</w:t>
      </w:r>
    </w:p>
    <w:p w14:paraId="74768065">
      <w:pPr>
        <w:pStyle w:val="3"/>
      </w:pPr>
      <w:r>
        <w:rPr>
          <w:b/>
        </w:rPr>
        <w:t>四、结论与建议</w:t>
      </w:r>
    </w:p>
    <w:p w14:paraId="2EE84B1E">
      <w:r>
        <w:rPr>
          <w:b/>
        </w:rPr>
        <w:t>结论：</w:t>
      </w:r>
      <w:r>
        <w:t>将段位体系升级为“王者荣耀式”长阶梯模式，是一项</w:t>
      </w:r>
      <w:r>
        <w:rPr>
          <w:b/>
        </w:rPr>
        <w:t>战略性</w:t>
      </w:r>
      <w:r>
        <w:t>的改造。它通过精妙的游戏化设计，将微小的现金激励转化为持续的用户参与和巨大的台费收入，并最终将绝大部分现金支出沉淀在店内，实现了</w:t>
      </w:r>
      <w:r>
        <w:rPr>
          <w:b/>
        </w:rPr>
        <w:t>客户粘性、收入增长与成本控制</w:t>
      </w:r>
      <w:r>
        <w:t>的完美统一。</w:t>
      </w:r>
    </w:p>
    <w:p w14:paraId="36619BF9">
      <w:r>
        <w:rPr>
          <w:b/>
        </w:rPr>
        <w:t>建议：</w:t>
      </w:r>
    </w:p>
    <w:p w14:paraId="4F7F4A0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立即启动</w:t>
      </w:r>
      <w:r>
        <w:t>：着手设计详细的段位图标、规则和赛季宣传物料。</w:t>
      </w:r>
    </w:p>
    <w:p w14:paraId="54A8C1A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小步快跑</w:t>
      </w:r>
      <w:r>
        <w:t>：招募首批50-100名种子用户开启“季前赛”，收集数据，优化体验。</w:t>
      </w:r>
    </w:p>
    <w:p w14:paraId="5120BD1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全员宣贯</w:t>
      </w:r>
      <w:r>
        <w:t>：对店员进行培训，确保他们理解并能够向顾客热情推广这一新体系。</w:t>
      </w:r>
    </w:p>
    <w:p w14:paraId="27CB9B00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配套营销</w:t>
      </w:r>
      <w:r>
        <w:t>：结合赛季开启、段位结算等节点，在社交媒体进行宣传，营造话题。</w:t>
      </w:r>
    </w:p>
    <w:p w14:paraId="632E3D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EE7C5"/>
    <w:multiLevelType w:val="singleLevel"/>
    <w:tmpl w:val="9F7EE7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69E490E"/>
    <w:multiLevelType w:val="singleLevel"/>
    <w:tmpl w:val="A69E490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64BAE62D"/>
    <w:multiLevelType w:val="singleLevel"/>
    <w:tmpl w:val="64BAE62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7D1E72"/>
    <w:rsid w:val="6B7D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2026-01-06T07:39:00Z</dcterms:created>
  <dc:creator>Mming</dc:creator>
  <cp:lastModifiedBy>Mming</cp:lastModifiedBy>
  <cp:lastPrinted>2026-01-06T07:42:14Z</cp:lastPrinted>
  <dcterms:modified xsi:type="dcterms:W3CDTF">2026-01-06T07:42:48Z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5043A2F936944454A169C2E6D9F8D34C_11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