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E934F">
      <w:bookmarkStart w:id="0" w:name="_GoBack"/>
      <w:bookmarkEnd w:id="0"/>
    </w:p>
    <w:p w14:paraId="4B6B383E"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先锋客户对于排他性权益的需求</w:t>
      </w:r>
    </w:p>
    <w:p w14:paraId="3D9920AA">
      <w:r>
        <w:t>针对您提出的“先锋客户”核心诉求，结合我们之前规划的</w:t>
      </w:r>
      <w:r>
        <w:rPr>
          <w:b/>
        </w:rPr>
        <w:t>三级场地体系</w:t>
      </w:r>
      <w:r>
        <w:t>，我们制定了系统性的</w:t>
      </w:r>
      <w:r>
        <w:rPr>
          <w:b/>
        </w:rPr>
        <w:t>“先锋权益成长计划”</w:t>
      </w:r>
      <w:r>
        <w:t>。该计划的核心是：</w:t>
      </w:r>
      <w:r>
        <w:rPr>
          <w:b/>
        </w:rPr>
        <w:t>您现在的早期投入与决心，将直接兑换为未来在该区域不可撼动的先发优势与排他性权益。</w:t>
      </w:r>
    </w:p>
    <w:p w14:paraId="569884C1">
      <w:r>
        <w:t>您的核心诉求“独家保护”不是静态的，而是动态增长的。具体政策根据您选择的</w:t>
      </w:r>
      <w:r>
        <w:rPr>
          <w:b/>
        </w:rPr>
        <w:t>“起点身份”</w:t>
      </w:r>
      <w:r>
        <w:t>和未来的</w:t>
      </w:r>
      <w:r>
        <w:rPr>
          <w:b/>
        </w:rPr>
        <w:t>“成长路径”</w:t>
      </w:r>
      <w:r>
        <w:t>来确定，如下图所示：</w:t>
      </w:r>
    </w:p>
    <w:p w14:paraId="746DB15D">
      <w:r>
        <w:t>以下是针对图中各环节的详细政策说明：</w:t>
      </w:r>
    </w:p>
    <w:p w14:paraId="2D20B242">
      <w:pPr>
        <w:pStyle w:val="2"/>
      </w:pPr>
      <w:r>
        <w:rPr>
          <w:b/>
        </w:rPr>
        <w:t>一、初始签约权益（根据您的起点布局）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013CA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D00770">
            <w:pPr>
              <w:jc w:val="center"/>
              <w:rPr>
                <w:b/>
              </w:rPr>
            </w:pPr>
            <w:r>
              <w:rPr>
                <w:b/>
              </w:rPr>
              <w:t>起点级别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E9D86E">
            <w:pPr>
              <w:jc w:val="center"/>
              <w:rPr>
                <w:b/>
              </w:rPr>
            </w:pPr>
            <w:r>
              <w:rPr>
                <w:b/>
              </w:rPr>
              <w:t>独家保护范围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6F188A">
            <w:pPr>
              <w:jc w:val="center"/>
              <w:rPr>
                <w:b/>
              </w:rPr>
            </w:pPr>
            <w:r>
              <w:rPr>
                <w:b/>
              </w:rPr>
              <w:t>核心政策扶持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AA5681">
            <w:pPr>
              <w:jc w:val="center"/>
              <w:rPr>
                <w:b/>
              </w:rPr>
            </w:pPr>
            <w:r>
              <w:rPr>
                <w:b/>
              </w:rPr>
              <w:t>定位与使命</w:t>
            </w:r>
          </w:p>
        </w:tc>
      </w:tr>
      <w:tr w14:paraId="5CC2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0880C5">
            <w:r>
              <w:rPr>
                <w:b/>
              </w:rPr>
              <w:t>L2 竞技主场</w:t>
            </w:r>
            <w:r>
              <w:br w:type="textWrapping"/>
            </w:r>
            <w:r>
              <w:t>（核心伙伴）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96D4B8">
            <w:r>
              <w:rPr>
                <w:b/>
              </w:rPr>
              <w:t>半径</w:t>
            </w:r>
            <w:r>
              <w:rPr>
                <w:rFonts w:hint="eastAsia"/>
                <w:b/>
                <w:lang w:val="en-US" w:eastAsia="zh-CN"/>
              </w:rPr>
              <w:t>5</w:t>
            </w:r>
            <w:r>
              <w:rPr>
                <w:b/>
              </w:rPr>
              <w:t>公里</w:t>
            </w:r>
            <w:r>
              <w:t>独家运营权。我们承诺在该范围内不再发展第二家L2及以上的合作伙伴。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7BBCBD">
            <w:r>
              <w:t>1.</w:t>
            </w:r>
            <w:r>
              <w:rPr>
                <w:b/>
              </w:rPr>
              <w:t>赠送</w:t>
            </w:r>
            <w:r>
              <w:t>价值12800元的“标准运营落地服务包”。</w:t>
            </w:r>
            <w:r>
              <w:br w:type="textWrapping"/>
            </w:r>
            <w:r>
              <w:t>2. 获得举办</w:t>
            </w:r>
            <w:r>
              <w:rPr>
                <w:b/>
              </w:rPr>
              <w:t>“每周段位晋级赛”</w:t>
            </w:r>
            <w:r>
              <w:t>（铂金→星耀）的官方授权。</w:t>
            </w:r>
            <w:r>
              <w:br w:type="textWrapping"/>
            </w:r>
            <w:r>
              <w:t>3. 优先接入城市级营销活动，获得初始流量扶持。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FABACD">
            <w:r>
              <w:t>成为所在片区的</w:t>
            </w:r>
            <w:r>
              <w:rPr>
                <w:b/>
              </w:rPr>
              <w:t>赛事中心</w:t>
            </w:r>
            <w:r>
              <w:t>，负责激活和凝聚本区域的中高端玩家。</w:t>
            </w:r>
          </w:p>
        </w:tc>
      </w:tr>
      <w:tr w14:paraId="62675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369C9D">
            <w:r>
              <w:rPr>
                <w:b/>
              </w:rPr>
              <w:t>L3 挑战据点</w:t>
            </w:r>
            <w:r>
              <w:br w:type="textWrapping"/>
            </w:r>
            <w:r>
              <w:t>（参与网点）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F2E37D">
            <w:r>
              <w:rPr>
                <w:b/>
              </w:rPr>
              <w:t>半径</w:t>
            </w:r>
            <w:r>
              <w:rPr>
                <w:rFonts w:hint="eastAsia"/>
                <w:b/>
                <w:lang w:val="en-US" w:eastAsia="zh-CN"/>
              </w:rPr>
              <w:t>3</w:t>
            </w:r>
            <w:r>
              <w:rPr>
                <w:b/>
              </w:rPr>
              <w:t>公里</w:t>
            </w:r>
            <w:r>
              <w:t>独家保护权。我们承诺在该范围内不再发展第二家任何级别的合作伙伴。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2A4264">
            <w:r>
              <w:t>1.</w:t>
            </w:r>
            <w:r>
              <w:rPr>
                <w:b/>
              </w:rPr>
              <w:t>赠送</w:t>
            </w:r>
            <w:r>
              <w:t>“基础启动支持包”（含系统培训、基础物料）。</w:t>
            </w:r>
            <w:r>
              <w:br w:type="textWrapping"/>
            </w:r>
            <w:r>
              <w:t>2. 作为新手体验和日常挑战的</w:t>
            </w:r>
            <w:r>
              <w:rPr>
                <w:b/>
              </w:rPr>
              <w:t>核心入口</w:t>
            </w:r>
            <w:r>
              <w:t>。</w:t>
            </w:r>
            <w:r>
              <w:br w:type="textWrapping"/>
            </w:r>
            <w:r>
              <w:t>3. 其产生的优质玩家，可被推荐至上级场馆比赛。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4D266E">
            <w:r>
              <w:t>成为社区的</w:t>
            </w:r>
            <w:r>
              <w:rPr>
                <w:b/>
              </w:rPr>
              <w:t>流量入口和练兵场</w:t>
            </w:r>
            <w:r>
              <w:t>，负责扩大基础玩家盘，并向高级场馆输送人才。</w:t>
            </w:r>
          </w:p>
        </w:tc>
      </w:tr>
    </w:tbl>
    <w:p w14:paraId="370753D5">
      <w:pPr>
        <w:pStyle w:val="2"/>
      </w:pPr>
      <w:r>
        <w:rPr>
          <w:b/>
        </w:rPr>
        <w:t>二、动态成长路径（您的未来权益）</w:t>
      </w:r>
    </w:p>
    <w:p w14:paraId="5B8FB4EC">
      <w:r>
        <w:t>先锋客户的最大优势在于</w:t>
      </w:r>
      <w:r>
        <w:rPr>
          <w:b/>
        </w:rPr>
        <w:t>“成长性”</w:t>
      </w:r>
      <w:r>
        <w:t>。只要达到约定目标（如活跃玩家数、赛事频次），即可申请升级，权益同步提升：</w:t>
      </w:r>
    </w:p>
    <w:p w14:paraId="39567A9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L3 → L2 升级</w:t>
      </w:r>
      <w:r>
        <w:t>：保护范围从</w:t>
      </w:r>
      <w:r>
        <w:rPr>
          <w:rFonts w:hint="eastAsia"/>
          <w:lang w:val="en-US" w:eastAsia="zh-CN"/>
        </w:rPr>
        <w:t>3</w:t>
      </w:r>
      <w:r>
        <w:t>公里升级至</w:t>
      </w:r>
      <w:r>
        <w:rPr>
          <w:rFonts w:hint="eastAsia"/>
          <w:b/>
          <w:lang w:val="en-US" w:eastAsia="zh-CN"/>
        </w:rPr>
        <w:t>5</w:t>
      </w:r>
      <w:r>
        <w:rPr>
          <w:b/>
        </w:rPr>
        <w:t>公里</w:t>
      </w:r>
      <w:r>
        <w:t>，并获得L2的全部赛事权益和扶持。</w:t>
      </w:r>
    </w:p>
    <w:p w14:paraId="5209AD2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L2 → L1 晋级</w:t>
      </w:r>
      <w:r>
        <w:t>：当您在城市的竞争中脱颖而出，即有机会</w:t>
      </w:r>
      <w:r>
        <w:rPr>
          <w:b/>
        </w:rPr>
        <w:t>晋级为城市级“王者殿堂”</w:t>
      </w:r>
      <w:r>
        <w:t>。这将带来终极权益：</w:t>
      </w:r>
    </w:p>
    <w:p w14:paraId="4D327E80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rFonts w:hint="eastAsia"/>
          <w:b/>
          <w:lang w:val="en-US" w:eastAsia="zh-CN"/>
        </w:rPr>
        <w:t>10</w:t>
      </w:r>
      <w:r>
        <w:rPr>
          <w:b/>
        </w:rPr>
        <w:t>公里半径的独占保护权</w:t>
      </w:r>
      <w:r>
        <w:t>（通常一个主要城区仅设1家）。</w:t>
      </w:r>
    </w:p>
    <w:p w14:paraId="04230E18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举办“王者”段位以上月度晋级赛及年度总决赛的垄断权</w:t>
      </w:r>
      <w:r>
        <w:t>。</w:t>
      </w:r>
    </w:p>
    <w:p w14:paraId="4F94287A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参与城市联赛的收入分成</w:t>
      </w:r>
      <w:r>
        <w:t>，从场地提供方升级为赛事共建方。</w:t>
      </w:r>
    </w:p>
    <w:p w14:paraId="1800AE2B">
      <w:pPr>
        <w:pStyle w:val="2"/>
      </w:pPr>
      <w:r>
        <w:rPr>
          <w:b/>
        </w:rPr>
        <w:t>三、系统性保障（给您的定心丸）</w:t>
      </w:r>
    </w:p>
    <w:p w14:paraId="595A704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白纸黑字</w:t>
      </w:r>
      <w:r>
        <w:t>：所有“独家保护范围”及“升级条件”均写入合同附件，具有法律效力。</w:t>
      </w:r>
    </w:p>
    <w:p w14:paraId="0B73CC9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时间锁定期</w:t>
      </w:r>
      <w:r>
        <w:t>：为您提供</w:t>
      </w:r>
      <w:r>
        <w:rPr>
          <w:b/>
        </w:rPr>
        <w:t>6-12个月的独家布局窗口期</w:t>
      </w:r>
      <w:r>
        <w:t>。在此窗口期内，您所在区域的更高等级资格（如您L2范围内的L1资格）将优先向您开放。</w:t>
      </w:r>
    </w:p>
    <w:p w14:paraId="74716AB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流量承诺</w:t>
      </w:r>
      <w:r>
        <w:t>：我们的城市级营销将优先导流至先锋客户的球房，确保您“先布局，先受益”。</w:t>
      </w:r>
    </w:p>
    <w:p w14:paraId="66F4753B">
      <w:pPr>
        <w:pStyle w:val="2"/>
      </w:pPr>
      <w:r>
        <w:rPr>
          <w:b/>
        </w:rPr>
        <w:t>总结：给先锋客户的最终承诺</w:t>
      </w:r>
    </w:p>
    <w:p w14:paraId="3E4BAD45">
      <w:r>
        <w:t>“您今天决定成为L2‘竞技主场’，获得的不仅仅是</w:t>
      </w:r>
      <w:r>
        <w:rPr>
          <w:rFonts w:hint="eastAsia"/>
          <w:lang w:val="en-US" w:eastAsia="zh-CN"/>
        </w:rPr>
        <w:t>5</w:t>
      </w:r>
      <w:r>
        <w:t>公里的保护区和一套系统，更是</w:t>
      </w:r>
      <w:r>
        <w:rPr>
          <w:b/>
        </w:rPr>
        <w:t>一张未来成为本区域‘唯一王者殿堂’的优先车票</w:t>
      </w:r>
      <w:r>
        <w:t>。我们共同的目标是，让您的球房从一家普通的合作伙伴，成长为我们在这个城市不可或缺的</w:t>
      </w:r>
      <w:r>
        <w:rPr>
          <w:b/>
        </w:rPr>
        <w:t>战略旗舰</w:t>
      </w:r>
      <w:r>
        <w:t>。您的早期信任，我们用长期的独家优势和增长空间来回报。”</w:t>
      </w:r>
    </w:p>
    <w:p w14:paraId="21D885A1">
      <w:r>
        <w:t>这个方案将客户的诉求，从一个简单的“保护距离”，升级为一份</w:t>
      </w:r>
      <w:r>
        <w:rPr>
          <w:b/>
        </w:rPr>
        <w:t>有时效、有路径、有保障的动态增长契约</w:t>
      </w:r>
      <w:r>
        <w:t>，能极大地增强先锋客户的合作意愿与安全感。</w:t>
      </w:r>
    </w:p>
    <w:p w14:paraId="37FC9F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4A5512"/>
    <w:multiLevelType w:val="multilevel"/>
    <w:tmpl w:val="DB4A55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1FB107AA"/>
    <w:multiLevelType w:val="singleLevel"/>
    <w:tmpl w:val="1FB107A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027D5"/>
    <w:rsid w:val="3BB0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2026-01-12T08:31:00Z</dcterms:created>
  <dc:creator>Mming</dc:creator>
  <cp:lastModifiedBy>Mming</cp:lastModifiedBy>
  <dcterms:modified xsi:type="dcterms:W3CDTF">2026-01-12T08:36:28Z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404A7AEFE5FB496ABF1266B9113C9EF6_11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