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52" w:line="221" w:lineRule="auto"/>
        <w:outlineLvl w:val="0"/>
        <w:rPr/>
      </w:pPr>
      <w:r>
        <w:rPr>
          <w:b/>
          <w:bCs/>
          <w:color w:val="202020"/>
          <w:spacing w:val="-19"/>
        </w:rPr>
        <w:t>炒股-消息面分析</w:t>
      </w:r>
    </w:p>
    <w:p>
      <w:pPr>
        <w:pStyle w:val="BodyText"/>
        <w:ind w:left="739"/>
        <w:spacing w:before="189" w:line="226" w:lineRule="auto"/>
        <w:rPr/>
      </w:pPr>
      <w:r>
        <w:rPr>
          <w:color w:val="5090E0"/>
          <w:spacing w:val="-17"/>
        </w:rPr>
        <w:t>1、汇总</w:t>
      </w:r>
    </w:p>
    <w:p>
      <w:pPr>
        <w:pStyle w:val="BodyText"/>
        <w:ind w:left="729"/>
        <w:spacing w:before="87" w:line="222" w:lineRule="auto"/>
        <w:rPr/>
      </w:pPr>
      <w:r>
        <w:rPr>
          <w:color w:val="5090D0"/>
          <w:spacing w:val="-15"/>
        </w:rPr>
        <w:t>2、消息面分析</w:t>
      </w:r>
    </w:p>
    <w:p>
      <w:pPr>
        <w:pStyle w:val="BodyText"/>
        <w:ind w:left="2190"/>
        <w:spacing w:before="75" w:line="222" w:lineRule="auto"/>
        <w:rPr/>
      </w:pPr>
      <w:r>
        <w:rPr>
          <w:color w:val="5090D0"/>
          <w:spacing w:val="-19"/>
        </w:rPr>
        <w:t>宏观经济消息</w:t>
      </w:r>
    </w:p>
    <w:p>
      <w:pPr>
        <w:pStyle w:val="BodyText"/>
        <w:ind w:left="2170"/>
        <w:spacing w:before="77" w:line="222" w:lineRule="auto"/>
        <w:rPr/>
      </w:pPr>
      <w:r>
        <w:rPr>
          <w:color w:val="5090D0"/>
          <w:spacing w:val="-14"/>
        </w:rPr>
        <w:t>行业消息</w:t>
      </w:r>
    </w:p>
    <w:p>
      <w:pPr>
        <w:pStyle w:val="BodyText"/>
        <w:ind w:left="2190"/>
        <w:spacing w:before="69" w:line="222" w:lineRule="auto"/>
        <w:rPr/>
      </w:pPr>
      <w:r>
        <w:rPr>
          <w:color w:val="4090D0"/>
          <w:spacing w:val="-17"/>
        </w:rPr>
        <w:t>公司消息</w:t>
      </w:r>
    </w:p>
    <w:p>
      <w:pPr>
        <w:pStyle w:val="BodyText"/>
        <w:ind w:left="2180"/>
        <w:spacing w:before="75" w:line="222" w:lineRule="auto"/>
        <w:rPr/>
      </w:pPr>
      <w:r>
        <w:rPr>
          <w:color w:val="5090D0"/>
          <w:spacing w:val="-20"/>
        </w:rPr>
        <w:t>市场资金面消息</w:t>
      </w:r>
    </w:p>
    <w:p>
      <w:pPr>
        <w:pStyle w:val="BodyText"/>
        <w:ind w:left="2180"/>
        <w:spacing w:before="80" w:line="222" w:lineRule="auto"/>
        <w:rPr/>
      </w:pPr>
      <w:r>
        <w:rPr>
          <w:color w:val="4090E0"/>
          <w:spacing w:val="-19"/>
        </w:rPr>
        <w:t>国际消息</w:t>
      </w:r>
    </w:p>
    <w:p>
      <w:pPr>
        <w:pStyle w:val="BodyText"/>
        <w:ind w:left="729"/>
        <w:spacing w:before="134" w:line="221" w:lineRule="auto"/>
        <w:rPr/>
      </w:pPr>
      <w:r>
        <w:rPr>
          <w:color w:val="5090E0"/>
          <w:spacing w:val="-15"/>
        </w:rPr>
        <w:t>3、信息获取渠道</w:t>
      </w:r>
    </w:p>
    <w:p>
      <w:pPr>
        <w:pStyle w:val="BodyText"/>
        <w:ind w:left="729"/>
        <w:spacing w:before="89" w:line="221" w:lineRule="auto"/>
        <w:rPr/>
      </w:pPr>
      <w:r>
        <w:rPr>
          <w:color w:val="60A0E0"/>
          <w:spacing w:val="-14"/>
        </w:rPr>
        <w:t>4、信息获取渠道1</w:t>
      </w:r>
    </w:p>
    <w:p>
      <w:pPr>
        <w:pStyle w:val="BodyText"/>
        <w:ind w:left="2190"/>
        <w:spacing w:before="79" w:line="221" w:lineRule="auto"/>
        <w:rPr/>
      </w:pPr>
      <w:r>
        <w:rPr>
          <w:color w:val="50A0D0"/>
          <w:spacing w:val="-23"/>
        </w:rPr>
        <w:t>1.**官方渠道**</w:t>
      </w:r>
    </w:p>
    <w:p>
      <w:pPr>
        <w:pStyle w:val="BodyText"/>
        <w:ind w:left="2170"/>
        <w:spacing w:before="82" w:line="223" w:lineRule="auto"/>
        <w:rPr/>
      </w:pPr>
      <w:r>
        <w:rPr>
          <w:color w:val="50A0E0"/>
          <w:spacing w:val="-16"/>
          <w:w w:val="97"/>
        </w:rPr>
        <w:t>2.**财经媒体**</w:t>
      </w:r>
    </w:p>
    <w:p>
      <w:pPr>
        <w:pStyle w:val="BodyText"/>
        <w:ind w:left="2180"/>
        <w:spacing w:before="73" w:line="222" w:lineRule="auto"/>
        <w:rPr/>
      </w:pPr>
      <w:r>
        <w:rPr>
          <w:color w:val="40A0D0"/>
          <w:spacing w:val="-18"/>
          <w:w w:val="98"/>
        </w:rPr>
        <w:t>3.**证券公司研究报告**</w:t>
      </w:r>
    </w:p>
    <w:p>
      <w:pPr>
        <w:pStyle w:val="BodyText"/>
        <w:ind w:left="2190"/>
        <w:spacing w:before="81" w:line="224" w:lineRule="auto"/>
        <w:rPr/>
      </w:pPr>
      <w:r>
        <w:rPr>
          <w:color w:val="5090C0"/>
          <w:spacing w:val="-20"/>
          <w:w w:val="99"/>
        </w:rPr>
        <w:t>4.**上市公司公告**</w:t>
      </w:r>
    </w:p>
    <w:p>
      <w:pPr>
        <w:pStyle w:val="BodyText"/>
        <w:ind w:left="2190"/>
        <w:spacing w:before="73" w:line="222" w:lineRule="auto"/>
        <w:rPr/>
      </w:pPr>
      <w:r>
        <w:rPr>
          <w:color w:val="4090D0"/>
          <w:spacing w:val="-18"/>
          <w:w w:val="98"/>
        </w:rPr>
        <w:t>5.**社交媒体与论坛**</w:t>
      </w:r>
    </w:p>
    <w:p>
      <w:pPr>
        <w:pStyle w:val="BodyText"/>
        <w:ind w:left="2159"/>
        <w:spacing w:before="77" w:line="222" w:lineRule="auto"/>
        <w:rPr/>
      </w:pPr>
      <w:r>
        <w:rPr>
          <w:color w:val="4090D0"/>
          <w:spacing w:val="-19"/>
        </w:rPr>
        <w:t>6.**专业数据平台**</w:t>
      </w:r>
    </w:p>
    <w:p>
      <w:pPr>
        <w:pStyle w:val="BodyText"/>
        <w:ind w:left="2159"/>
        <w:spacing w:before="76" w:line="222" w:lineRule="auto"/>
        <w:rPr/>
      </w:pPr>
      <w:r>
        <w:rPr>
          <w:color w:val="5090D0"/>
          <w:spacing w:val="-19"/>
        </w:rPr>
        <w:t>7.**行业与协会网站**</w:t>
      </w:r>
    </w:p>
    <w:p>
      <w:pPr>
        <w:pStyle w:val="BodyText"/>
        <w:ind w:left="2190"/>
        <w:spacing w:before="77" w:line="221" w:lineRule="auto"/>
        <w:rPr/>
      </w:pPr>
      <w:r>
        <w:rPr>
          <w:color w:val="4090E0"/>
          <w:spacing w:val="-18"/>
          <w:w w:val="98"/>
        </w:rPr>
        <w:t>8.**政府政策发布平台**</w:t>
      </w:r>
    </w:p>
    <w:p>
      <w:pPr>
        <w:pStyle w:val="BodyText"/>
        <w:ind w:left="2190"/>
        <w:spacing w:before="78" w:line="221" w:lineRule="auto"/>
        <w:rPr/>
      </w:pPr>
      <w:r>
        <w:rPr>
          <w:color w:val="5090E0"/>
          <w:spacing w:val="-21"/>
        </w:rPr>
        <w:t>9.**国际新闻与市场动态**</w:t>
      </w:r>
    </w:p>
    <w:p>
      <w:pPr>
        <w:pStyle w:val="BodyText"/>
        <w:ind w:left="2190"/>
        <w:spacing w:before="70" w:line="222" w:lineRule="auto"/>
        <w:rPr/>
      </w:pPr>
      <w:r>
        <w:rPr>
          <w:color w:val="50A0E0"/>
          <w:spacing w:val="-20"/>
        </w:rPr>
        <w:t>10.**移动应用与推送**</w:t>
      </w:r>
    </w:p>
    <w:p>
      <w:pPr>
        <w:pStyle w:val="BodyText"/>
        <w:ind w:left="2159"/>
        <w:spacing w:before="93" w:line="226" w:lineRule="auto"/>
        <w:rPr/>
      </w:pPr>
      <w:r>
        <w:rPr>
          <w:color w:val="5090D0"/>
          <w:spacing w:val="-4"/>
        </w:rPr>
        <w:t>总结</w:t>
      </w:r>
    </w:p>
    <w:p>
      <w:pPr>
        <w:pStyle w:val="BodyText"/>
        <w:ind w:left="739"/>
        <w:spacing w:before="125" w:line="221" w:lineRule="auto"/>
        <w:rPr/>
      </w:pPr>
      <w:r>
        <w:rPr>
          <w:color w:val="50A0E0"/>
          <w:spacing w:val="-15"/>
        </w:rPr>
        <w:t>5、信息获取渠道2</w:t>
      </w:r>
    </w:p>
    <w:p>
      <w:pPr>
        <w:pStyle w:val="BodyText"/>
        <w:ind w:left="2190"/>
        <w:spacing w:before="79" w:line="221" w:lineRule="auto"/>
        <w:rPr/>
      </w:pPr>
      <w:r>
        <w:rPr>
          <w:color w:val="5090D0"/>
          <w:spacing w:val="-22"/>
        </w:rPr>
        <w:t>1.**财经新闻网站和平台**</w:t>
      </w:r>
    </w:p>
    <w:p>
      <w:pPr>
        <w:pStyle w:val="BodyText"/>
        <w:ind w:left="2170"/>
        <w:spacing w:before="91" w:line="222" w:lineRule="auto"/>
        <w:rPr/>
      </w:pPr>
      <w:r>
        <w:rPr>
          <w:color w:val="4090D0"/>
          <w:spacing w:val="-17"/>
        </w:rPr>
        <w:t>2.**证券公司平台和</w:t>
      </w:r>
      <w:r>
        <w:rPr>
          <w:rFonts w:ascii="Arial" w:hAnsi="Arial" w:eastAsia="Arial" w:cs="Arial"/>
          <w:color w:val="4090D0"/>
          <w:spacing w:val="-17"/>
        </w:rPr>
        <w:t>APP</w:t>
      </w:r>
      <w:r>
        <w:rPr>
          <w:color w:val="4090D0"/>
          <w:spacing w:val="-17"/>
        </w:rPr>
        <w:t>**</w:t>
      </w:r>
    </w:p>
    <w:p>
      <w:pPr>
        <w:pStyle w:val="BodyText"/>
        <w:ind w:left="2190"/>
        <w:spacing w:before="65" w:line="221" w:lineRule="auto"/>
        <w:rPr/>
      </w:pPr>
      <w:r>
        <w:rPr>
          <w:color w:val="50A0E0"/>
          <w:spacing w:val="-16"/>
          <w:w w:val="97"/>
        </w:rPr>
        <w:t>3.**金融信息终端**</w:t>
      </w:r>
    </w:p>
    <w:p>
      <w:pPr>
        <w:pStyle w:val="BodyText"/>
        <w:ind w:left="2170"/>
        <w:spacing w:before="79" w:line="221" w:lineRule="auto"/>
        <w:rPr/>
      </w:pPr>
      <w:r>
        <w:rPr>
          <w:color w:val="4090D0"/>
          <w:spacing w:val="-20"/>
        </w:rPr>
        <w:t>4.**官方媒体与政府公告**</w:t>
      </w:r>
    </w:p>
    <w:p>
      <w:pPr>
        <w:pStyle w:val="BodyText"/>
        <w:ind w:left="2180"/>
        <w:spacing w:before="79" w:line="222" w:lineRule="auto"/>
        <w:rPr/>
      </w:pPr>
      <w:r>
        <w:rPr>
          <w:color w:val="5090E0"/>
          <w:spacing w:val="-21"/>
        </w:rPr>
        <w:t>5.**社交媒体与投资者社区**</w:t>
      </w:r>
    </w:p>
    <w:p>
      <w:pPr>
        <w:pStyle w:val="BodyText"/>
        <w:ind w:left="2159"/>
        <w:spacing w:before="80" w:line="223" w:lineRule="auto"/>
        <w:rPr/>
      </w:pPr>
      <w:r>
        <w:rPr>
          <w:color w:val="5090E0"/>
          <w:spacing w:val="-19"/>
        </w:rPr>
        <w:t>6.**公司公告与财报**</w:t>
      </w:r>
    </w:p>
    <w:p>
      <w:pPr>
        <w:pStyle w:val="BodyText"/>
        <w:ind w:left="2170"/>
        <w:spacing w:before="73" w:line="222" w:lineRule="auto"/>
        <w:rPr/>
      </w:pPr>
      <w:r>
        <w:rPr>
          <w:color w:val="4090D0"/>
          <w:spacing w:val="-20"/>
        </w:rPr>
        <w:t>7.**行业研究与分析报告**</w:t>
      </w:r>
    </w:p>
    <w:p>
      <w:pPr>
        <w:pStyle w:val="BodyText"/>
        <w:ind w:left="2190"/>
        <w:spacing w:before="77" w:line="221" w:lineRule="auto"/>
        <w:rPr/>
      </w:pPr>
      <w:r>
        <w:rPr>
          <w:color w:val="50A0E0"/>
          <w:spacing w:val="-21"/>
        </w:rPr>
        <w:t>8.**国际新闻与财经资讯**</w:t>
      </w:r>
    </w:p>
    <w:p>
      <w:pPr>
        <w:pStyle w:val="BodyText"/>
        <w:ind w:left="2190"/>
        <w:spacing w:before="81" w:line="222" w:lineRule="auto"/>
        <w:rPr/>
      </w:pPr>
      <w:r>
        <w:rPr>
          <w:color w:val="40A0D0"/>
          <w:spacing w:val="-21"/>
        </w:rPr>
        <w:t>9.**技术分析工具与数据平台**</w:t>
      </w:r>
    </w:p>
    <w:p>
      <w:pPr>
        <w:pStyle w:val="BodyText"/>
        <w:ind w:left="2190"/>
        <w:spacing w:before="86" w:line="222" w:lineRule="auto"/>
        <w:rPr/>
      </w:pPr>
      <w:r>
        <w:rPr>
          <w:color w:val="5090D0"/>
          <w:spacing w:val="-20"/>
        </w:rPr>
        <w:t>10.**经济论坛与投资者大会**</w:t>
      </w:r>
    </w:p>
    <w:p>
      <w:pPr>
        <w:pStyle w:val="BodyText"/>
        <w:ind w:left="2149"/>
        <w:spacing w:before="79" w:line="222" w:lineRule="auto"/>
        <w:rPr/>
      </w:pPr>
      <w:r>
        <w:rPr>
          <w:color w:val="5090D0"/>
          <w:spacing w:val="-3"/>
        </w:rPr>
        <w:t>结语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85" w:line="226" w:lineRule="auto"/>
        <w:rPr/>
      </w:pPr>
      <w:r>
        <w:rPr>
          <w:spacing w:val="-10"/>
        </w:rPr>
        <w:t>1、</w:t>
      </w:r>
      <w:r>
        <w:rPr>
          <w:spacing w:val="-56"/>
        </w:rPr>
        <w:t xml:space="preserve"> </w:t>
      </w:r>
      <w:r>
        <w:rPr>
          <w:spacing w:val="-10"/>
        </w:rPr>
        <w:t>汇</w:t>
      </w:r>
      <w:r>
        <w:rPr>
          <w:spacing w:val="16"/>
        </w:rPr>
        <w:t xml:space="preserve"> </w:t>
      </w:r>
      <w:r>
        <w:rPr>
          <w:spacing w:val="-10"/>
        </w:rPr>
        <w:t>总</w:t>
      </w:r>
    </w:p>
    <w:p>
      <w:pPr>
        <w:pStyle w:val="BodyText"/>
        <w:spacing w:before="183" w:line="213" w:lineRule="auto"/>
        <w:rPr/>
      </w:pPr>
      <w:r>
        <w:rPr>
          <w:color w:val="202020"/>
          <w:spacing w:val="-16"/>
        </w:rPr>
        <w:t>炒股消息面分析主要是通过解读各种市场消息、政策变化、</w:t>
      </w:r>
      <w:r>
        <w:rPr>
          <w:u w:val="single" w:color="000000"/>
          <w:color w:val="202020"/>
          <w:spacing w:val="-16"/>
        </w:rPr>
        <w:t>企业</w:t>
      </w:r>
      <w:r>
        <w:rPr>
          <w:color w:val="202020"/>
          <w:spacing w:val="-16"/>
        </w:rPr>
        <w:t>动态等信息，来预测股票</w:t>
      </w:r>
      <w:r>
        <w:rPr>
          <w:color w:val="202020"/>
          <w:spacing w:val="-16"/>
        </w:rPr>
        <w:t xml:space="preserve">  </w:t>
      </w:r>
      <w:r>
        <w:rPr>
          <w:color w:val="202020"/>
          <w:spacing w:val="-17"/>
        </w:rPr>
        <w:t>的未来走势。这种</w:t>
      </w:r>
    </w:p>
    <w:p>
      <w:pPr>
        <w:pStyle w:val="BodyText"/>
        <w:ind w:left="10"/>
        <w:spacing w:before="70" w:line="213" w:lineRule="auto"/>
        <w:rPr/>
      </w:pPr>
      <w:r>
        <w:rPr>
          <w:color w:val="203030"/>
          <w:spacing w:val="-20"/>
        </w:rPr>
        <w:t>分析方法侧重于影响市场的外部因素，通常包括以下几个方面：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spacing w:before="85" w:line="213" w:lineRule="auto"/>
        <w:jc w:val="right"/>
        <w:rPr/>
      </w:pPr>
      <w:r>
        <w:rPr>
          <w:spacing w:val="-18"/>
        </w:rPr>
        <w:t>1.宏观经济</w:t>
      </w:r>
      <w:r>
        <w:rPr>
          <w:spacing w:val="-17"/>
        </w:rPr>
        <w:t>数据：国家的</w:t>
      </w:r>
      <w:r>
        <w:rPr>
          <w:rFonts w:ascii="Arial" w:hAnsi="Arial" w:eastAsia="Arial" w:cs="Arial"/>
          <w:spacing w:val="-17"/>
        </w:rPr>
        <w:t>GDP</w:t>
      </w:r>
      <w:r>
        <w:rPr>
          <w:rFonts w:ascii="SimSun" w:hAnsi="SimSun" w:eastAsia="SimSun" w:cs="SimSun"/>
          <w:spacing w:val="-17"/>
        </w:rPr>
        <w:t>、</w:t>
      </w:r>
      <w:r>
        <w:rPr>
          <w:rFonts w:ascii="Arial" w:hAnsi="Arial" w:eastAsia="Arial" w:cs="Arial"/>
          <w:spacing w:val="-17"/>
        </w:rPr>
        <w:t>CPI</w:t>
      </w:r>
      <w:r>
        <w:rPr>
          <w:rFonts w:ascii="SimSun" w:hAnsi="SimSun" w:eastAsia="SimSun" w:cs="SimSun"/>
          <w:spacing w:val="-17"/>
        </w:rPr>
        <w:t>、</w:t>
      </w:r>
      <w:r>
        <w:rPr>
          <w:rFonts w:ascii="Arial" w:hAnsi="Arial" w:eastAsia="Arial" w:cs="Arial"/>
          <w:spacing w:val="-17"/>
        </w:rPr>
        <w:t>PMI</w:t>
      </w:r>
      <w:r>
        <w:rPr>
          <w:rFonts w:ascii="SimSun" w:hAnsi="SimSun" w:eastAsia="SimSun" w:cs="SimSun"/>
          <w:spacing w:val="-17"/>
        </w:rPr>
        <w:t>、</w:t>
      </w:r>
      <w:r>
        <w:rPr>
          <w:spacing w:val="-17"/>
        </w:rPr>
        <w:t>利率</w:t>
      </w:r>
      <w:r>
        <w:rPr>
          <w:spacing w:val="-18"/>
        </w:rPr>
        <w:t>政策、汇率等都可能影响股票市场。比如，央行加息通常</w:t>
      </w:r>
      <w:r>
        <w:rPr>
          <w:spacing w:val="-12"/>
        </w:rPr>
        <w:t>会</w:t>
      </w:r>
    </w:p>
    <w:p>
      <w:pPr>
        <w:spacing w:line="213" w:lineRule="auto"/>
        <w:sectPr>
          <w:pgSz w:w="11910" w:h="16840"/>
          <w:pgMar w:top="352" w:right="109" w:bottom="0" w:left="90" w:header="0" w:footer="0" w:gutter="0"/>
        </w:sectPr>
        <w:rPr/>
      </w:pPr>
    </w:p>
    <w:p>
      <w:pPr>
        <w:pStyle w:val="BodyText"/>
        <w:ind w:left="479"/>
        <w:spacing w:before="65" w:line="213" w:lineRule="auto"/>
        <w:rPr/>
      </w:pPr>
      <w:r>
        <w:rPr>
          <w:spacing w:val="-20"/>
        </w:rPr>
        <w:t>导致资金成本上升，从而影响股市表现。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478" w:right="68" w:hanging="259"/>
        <w:spacing w:before="85" w:line="256" w:lineRule="auto"/>
        <w:rPr/>
      </w:pPr>
      <w:r>
        <w:rPr>
          <w:rFonts w:ascii="Arial" w:hAnsi="Arial" w:eastAsia="Arial" w:cs="Arial"/>
          <w:b/>
          <w:bCs/>
          <w:spacing w:val="-19"/>
        </w:rPr>
        <w:t>2.</w:t>
      </w:r>
      <w:r>
        <w:rPr>
          <w:rFonts w:ascii="Arial" w:hAnsi="Arial" w:eastAsia="Arial" w:cs="Arial"/>
          <w:b/>
          <w:bCs/>
          <w:spacing w:val="-17"/>
        </w:rPr>
        <w:t xml:space="preserve"> </w:t>
      </w:r>
      <w:r>
        <w:rPr>
          <w:b/>
          <w:bCs/>
          <w:spacing w:val="-19"/>
        </w:rPr>
        <w:t>政策面：</w:t>
      </w:r>
      <w:r>
        <w:rPr>
          <w:spacing w:val="-19"/>
        </w:rPr>
        <w:t>政府的政策变化对市场影响深远。例如，针对某个行业的扶持政策或监管政策可能导致相关企业</w:t>
      </w:r>
      <w:r>
        <w:rPr/>
        <w:t xml:space="preserve"> </w:t>
      </w:r>
      <w:r>
        <w:rPr>
          <w:spacing w:val="-21"/>
        </w:rPr>
        <w:t>股票的上涨或下跌。</w:t>
      </w:r>
    </w:p>
    <w:p>
      <w:pPr>
        <w:pStyle w:val="BodyText"/>
        <w:ind w:left="478" w:right="61" w:hanging="259"/>
        <w:spacing w:before="308" w:line="262" w:lineRule="auto"/>
        <w:rPr>
          <w:sz w:val="25"/>
          <w:szCs w:val="25"/>
        </w:rPr>
      </w:pPr>
      <w:r>
        <w:rPr>
          <w:sz w:val="25"/>
          <w:szCs w:val="25"/>
          <w:spacing w:val="-9"/>
        </w:rPr>
        <w:t>3.</w:t>
      </w:r>
      <w:r>
        <w:rPr>
          <w:sz w:val="25"/>
          <w:szCs w:val="25"/>
          <w:b/>
          <w:bCs/>
          <w:spacing w:val="-9"/>
        </w:rPr>
        <w:t>行业新闻：</w:t>
      </w:r>
      <w:r>
        <w:rPr>
          <w:sz w:val="25"/>
          <w:szCs w:val="25"/>
          <w:spacing w:val="-9"/>
        </w:rPr>
        <w:t>某个行业的重大变化或趋势，比如新能源、人工智能等新兴行业的突破性进展，可能会带动相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12"/>
        </w:rPr>
        <w:t>关股票的上涨。</w:t>
      </w:r>
    </w:p>
    <w:p>
      <w:pPr>
        <w:pStyle w:val="BodyText"/>
        <w:ind w:left="478" w:right="73" w:hanging="259"/>
        <w:spacing w:before="309" w:line="245" w:lineRule="auto"/>
        <w:rPr/>
      </w:pPr>
      <w:r>
        <w:rPr>
          <w:spacing w:val="-19"/>
        </w:rPr>
        <w:t>4.</w:t>
      </w:r>
      <w:r>
        <w:rPr>
          <w:b/>
          <w:bCs/>
          <w:spacing w:val="-19"/>
        </w:rPr>
        <w:t>企业动态：</w:t>
      </w:r>
      <w:r>
        <w:rPr>
          <w:spacing w:val="-19"/>
        </w:rPr>
        <w:t>公司财报、领导人变动、产品发布、并购重组等都会影响股价。特别是上市公司发布的季度财</w:t>
      </w:r>
      <w:r>
        <w:rPr>
          <w:spacing w:val="4"/>
        </w:rPr>
        <w:t xml:space="preserve"> </w:t>
      </w:r>
      <w:r>
        <w:rPr>
          <w:spacing w:val="-21"/>
        </w:rPr>
        <w:t>报，常常对股价产生直接影响。</w:t>
      </w:r>
    </w:p>
    <w:p>
      <w:pPr>
        <w:pStyle w:val="BodyText"/>
        <w:ind w:left="478" w:right="51" w:hanging="259"/>
        <w:spacing w:before="320" w:line="253" w:lineRule="auto"/>
        <w:rPr/>
      </w:pPr>
      <w:r>
        <w:rPr>
          <w:rFonts w:ascii="Arial" w:hAnsi="Arial" w:eastAsia="Arial" w:cs="Arial"/>
          <w:b/>
          <w:bCs/>
          <w:spacing w:val="-19"/>
        </w:rPr>
        <w:t>5. </w:t>
      </w:r>
      <w:r>
        <w:rPr>
          <w:b/>
          <w:bCs/>
          <w:spacing w:val="-19"/>
        </w:rPr>
        <w:t>国际形势：</w:t>
      </w:r>
      <w:r>
        <w:rPr>
          <w:spacing w:val="-19"/>
        </w:rPr>
        <w:t>国际政治经济形势、重大地缘政治事件、国际贸易关系等因素都会对股市产生影响。例如，中</w:t>
      </w:r>
      <w:r>
        <w:rPr>
          <w:spacing w:val="16"/>
        </w:rPr>
        <w:t xml:space="preserve"> </w:t>
      </w:r>
      <w:r>
        <w:rPr>
          <w:spacing w:val="-20"/>
        </w:rPr>
        <w:t>美贸易战、俄罗斯与乌克兰冲突等都可能导致市场剧烈波动。</w:t>
      </w:r>
    </w:p>
    <w:p>
      <w:pPr>
        <w:pStyle w:val="BodyText"/>
        <w:ind w:left="478" w:right="71" w:hanging="259"/>
        <w:spacing w:before="317" w:line="250" w:lineRule="auto"/>
        <w:rPr/>
      </w:pPr>
      <w:r>
        <w:rPr>
          <w:spacing w:val="-19"/>
        </w:rPr>
        <w:t>6.</w:t>
      </w:r>
      <w:r>
        <w:rPr>
          <w:b/>
          <w:bCs/>
          <w:spacing w:val="-19"/>
        </w:rPr>
        <w:t>市场情绪：</w:t>
      </w:r>
      <w:r>
        <w:rPr>
          <w:spacing w:val="-19"/>
        </w:rPr>
        <w:t>投资者的心理预期、恐慌情绪、贪婪情绪等对股市也有重要影响。市场情绪往往会导致股价短</w:t>
      </w:r>
      <w:r>
        <w:rPr>
          <w:spacing w:val="6"/>
        </w:rPr>
        <w:t xml:space="preserve"> </w:t>
      </w:r>
      <w:r>
        <w:rPr>
          <w:spacing w:val="-21"/>
        </w:rPr>
        <w:t>期内的波动。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86"/>
        <w:spacing w:before="82" w:line="292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通过收集和解读这些消息，投资者可以做出相对合理的投资决策。不过，消息面分析是对股市的短期预测，有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  <w:spacing w:val="-9"/>
        </w:rPr>
        <w:t>时受到噪音信息的影响较大，需与</w:t>
      </w:r>
      <w:r>
        <w:rPr>
          <w:sz w:val="25"/>
          <w:szCs w:val="25"/>
          <w:color w:val="0060F0"/>
          <w:spacing w:val="-9"/>
        </w:rPr>
        <w:t>技术</w:t>
      </w:r>
      <w:r>
        <w:rPr>
          <w:sz w:val="25"/>
          <w:szCs w:val="25"/>
          <w:spacing w:val="-9"/>
        </w:rPr>
        <w:t>面和基本面分析相结合，综合考虑。你通常是如何获取这些消息的呢?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105" w:line="222" w:lineRule="auto"/>
        <w:outlineLvl w:val="1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7"/>
        </w:rPr>
        <w:t>2</w:t>
      </w:r>
      <w:r>
        <w:rPr>
          <w:rFonts w:ascii="SimSun" w:hAnsi="SimSun" w:eastAsia="SimSun" w:cs="SimSun"/>
          <w:sz w:val="32"/>
          <w:szCs w:val="32"/>
          <w:b/>
          <w:bCs/>
          <w:spacing w:val="-17"/>
        </w:rPr>
        <w:t>、</w:t>
      </w:r>
      <w:r>
        <w:rPr>
          <w:sz w:val="32"/>
          <w:szCs w:val="32"/>
          <w:b/>
          <w:bCs/>
          <w:spacing w:val="-17"/>
        </w:rPr>
        <w:t>消息面分析</w:t>
      </w:r>
    </w:p>
    <w:p>
      <w:pPr>
        <w:pStyle w:val="BodyText"/>
        <w:spacing w:before="204" w:line="213" w:lineRule="auto"/>
        <w:rPr/>
      </w:pPr>
      <w:r>
        <w:rPr>
          <w:spacing w:val="-17"/>
        </w:rPr>
        <w:t>炒股消息面分析主要包括</w:t>
      </w:r>
      <w:r>
        <w:rPr>
          <w:color w:val="FF4000"/>
          <w:spacing w:val="-17"/>
        </w:rPr>
        <w:t>宏</w:t>
      </w:r>
      <w:r>
        <w:rPr>
          <w:rFonts w:ascii="Arial" w:hAnsi="Arial" w:eastAsia="Arial" w:cs="Arial"/>
          <w:color w:val="FF4000"/>
          <w:spacing w:val="-17"/>
        </w:rPr>
        <w:t>Q </w:t>
      </w:r>
      <w:r>
        <w:rPr>
          <w:spacing w:val="-17"/>
        </w:rPr>
        <w:t>观经济消息、行业消息、公司消息等方</w:t>
      </w:r>
      <w:r>
        <w:rPr>
          <w:spacing w:val="-18"/>
        </w:rPr>
        <w:t>面，以下是具体分析：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/>
      </w:pPr>
      <w:r>
        <w:rPr>
          <w:b/>
          <w:bCs/>
          <w:spacing w:val="-19"/>
        </w:rPr>
        <w:t>宏观经济消息</w:t>
      </w:r>
    </w:p>
    <w:p>
      <w:pPr>
        <w:pStyle w:val="BodyText"/>
        <w:ind w:left="479" w:right="45" w:hanging="256"/>
        <w:spacing w:before="291" w:line="222" w:lineRule="auto"/>
        <w:rPr/>
      </w:pPr>
      <w:r>
        <w:rPr>
          <w:b/>
          <w:bCs/>
          <w:spacing w:val="-19"/>
        </w:rPr>
        <w:t>·</w:t>
      </w:r>
      <w:r>
        <w:rPr>
          <w:spacing w:val="-111"/>
        </w:rPr>
        <w:t xml:space="preserve"> </w:t>
      </w:r>
      <w:r>
        <w:rPr>
          <w:b/>
          <w:bCs/>
          <w:spacing w:val="-19"/>
        </w:rPr>
        <w:t>货币政策：</w:t>
      </w:r>
      <w:r>
        <w:rPr>
          <w:spacing w:val="-19"/>
        </w:rPr>
        <w:t>宽松的货币政策，如降低利率、增加货币供应量等，会增加市场</w:t>
      </w:r>
      <w:r>
        <w:rPr>
          <w:spacing w:val="-20"/>
        </w:rPr>
        <w:t>的流动性，使资金更加充裕，</w:t>
      </w:r>
      <w:r>
        <w:rPr/>
        <w:t xml:space="preserve"> </w:t>
      </w:r>
      <w:r>
        <w:rPr>
          <w:spacing w:val="-19"/>
        </w:rPr>
        <w:t>通常有利于股市整体上涨，因为更多资金可能会流入股市寻求投资机会。紧缩的货币政策则相反，会导致</w:t>
      </w:r>
      <w:r>
        <w:rPr>
          <w:spacing w:val="7"/>
        </w:rPr>
        <w:t xml:space="preserve"> </w:t>
      </w:r>
      <w:r>
        <w:rPr>
          <w:spacing w:val="-20"/>
        </w:rPr>
        <w:t>资金紧张，提高企业融资成本，对股市产生压力。</w:t>
      </w:r>
    </w:p>
    <w:p>
      <w:pPr>
        <w:pStyle w:val="BodyText"/>
        <w:ind w:left="478" w:right="59" w:hanging="259"/>
        <w:spacing w:before="140" w:line="229" w:lineRule="auto"/>
        <w:rPr>
          <w:sz w:val="25"/>
          <w:szCs w:val="25"/>
        </w:rPr>
      </w:pPr>
      <w:r>
        <w:rPr>
          <w:sz w:val="25"/>
          <w:szCs w:val="25"/>
          <w:spacing w:val="-12"/>
        </w:rPr>
        <w:t>●</w:t>
      </w:r>
      <w:r>
        <w:rPr>
          <w:sz w:val="25"/>
          <w:szCs w:val="25"/>
          <w:spacing w:val="-12"/>
        </w:rPr>
        <w:t xml:space="preserve"> </w:t>
      </w:r>
      <w:r>
        <w:rPr>
          <w:sz w:val="25"/>
          <w:szCs w:val="25"/>
          <w:b/>
          <w:bCs/>
          <w:spacing w:val="-12"/>
        </w:rPr>
        <w:t>财政政策：</w:t>
      </w:r>
      <w:r>
        <w:rPr>
          <w:sz w:val="25"/>
          <w:szCs w:val="25"/>
          <w:spacing w:val="-12"/>
        </w:rPr>
        <w:t>积极的财政政策，如增加政府支出、减税等，能刺激经济增长，提高企业的盈利预期，从而对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9"/>
        </w:rPr>
        <w:t>股市有积极影响。消极的财政政策，如减少政府支出、增税等，可能会抑制经济增长，影响</w:t>
      </w:r>
      <w:r>
        <w:rPr>
          <w:sz w:val="25"/>
          <w:szCs w:val="25"/>
          <w:u w:val="single" w:color="auto"/>
          <w:spacing w:val="-10"/>
        </w:rPr>
        <w:t>企业业</w:t>
      </w:r>
      <w:r>
        <w:rPr>
          <w:sz w:val="25"/>
          <w:szCs w:val="25"/>
          <w:spacing w:val="-10"/>
        </w:rPr>
        <w:t>绩，给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3"/>
        </w:rPr>
        <w:t>股市带来不利因素。</w:t>
      </w:r>
    </w:p>
    <w:p>
      <w:pPr>
        <w:pStyle w:val="BodyText"/>
        <w:ind w:left="479" w:hanging="256"/>
        <w:spacing w:before="137" w:line="216" w:lineRule="auto"/>
        <w:rPr/>
      </w:pPr>
      <w:r>
        <w:rPr>
          <w:b/>
          <w:bCs/>
          <w:spacing w:val="-20"/>
        </w:rPr>
        <w:t>·</w:t>
      </w:r>
      <w:r>
        <w:rPr>
          <w:spacing w:val="-107"/>
        </w:rPr>
        <w:t xml:space="preserve"> </w:t>
      </w:r>
      <w:r>
        <w:rPr>
          <w:b/>
          <w:bCs/>
          <w:spacing w:val="-20"/>
        </w:rPr>
        <w:t>经济数据：</w:t>
      </w:r>
      <w:r>
        <w:rPr>
          <w:rFonts w:ascii="Arial" w:hAnsi="Arial" w:eastAsia="Arial" w:cs="Arial"/>
          <w:spacing w:val="-20"/>
        </w:rPr>
        <w:t>GD</w:t>
      </w:r>
      <w:r>
        <w:rPr>
          <w:rFonts w:ascii="Arial" w:hAnsi="Arial" w:eastAsia="Arial" w:cs="Arial"/>
          <w:spacing w:val="-19"/>
        </w:rPr>
        <w:t>P</w:t>
      </w:r>
      <w:r>
        <w:rPr>
          <w:spacing w:val="-19"/>
        </w:rPr>
        <w:t>增速、通货膨胀率、失业率等经济数据能反映</w:t>
      </w:r>
      <w:r>
        <w:rPr>
          <w:spacing w:val="-20"/>
        </w:rPr>
        <w:t>经济的整体运行状况。</w:t>
      </w:r>
      <w:r>
        <w:rPr>
          <w:rFonts w:ascii="Arial" w:hAnsi="Arial" w:eastAsia="Arial" w:cs="Arial"/>
          <w:spacing w:val="-20"/>
        </w:rPr>
        <w:t>GDP</w:t>
      </w:r>
      <w:r>
        <w:rPr>
          <w:spacing w:val="-20"/>
        </w:rPr>
        <w:t>增速加快、通</w:t>
      </w:r>
      <w:r>
        <w:rPr>
          <w:spacing w:val="-12"/>
        </w:rPr>
        <w:t>货</w:t>
      </w:r>
      <w:r>
        <w:rPr/>
        <w:t xml:space="preserve"> </w:t>
      </w:r>
      <w:r>
        <w:rPr>
          <w:spacing w:val="-19"/>
        </w:rPr>
        <w:t>膨胀率温和、失业率较低，通常意味着经济形势良好，会增强投资者信心，推动股市上涨。反之，经济数</w:t>
      </w:r>
      <w:r>
        <w:rPr>
          <w:spacing w:val="7"/>
        </w:rPr>
        <w:t xml:space="preserve"> </w:t>
      </w:r>
      <w:r>
        <w:rPr>
          <w:spacing w:val="-20"/>
        </w:rPr>
        <w:t>据不佳会引发市场担忧，导致股市下跌。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/>
      </w:pPr>
      <w:r>
        <w:rPr>
          <w:b/>
          <w:bCs/>
          <w:spacing w:val="-18"/>
        </w:rPr>
        <w:t>行业消息</w:t>
      </w:r>
    </w:p>
    <w:p>
      <w:pPr>
        <w:pStyle w:val="BodyText"/>
        <w:ind w:left="479" w:right="68" w:hanging="256"/>
        <w:spacing w:before="288" w:line="218" w:lineRule="auto"/>
        <w:rPr/>
      </w:pPr>
      <w:r>
        <w:rPr>
          <w:b/>
          <w:bCs/>
          <w:spacing w:val="-20"/>
        </w:rPr>
        <w:t>·</w:t>
      </w:r>
      <w:r>
        <w:rPr>
          <w:spacing w:val="-99"/>
        </w:rPr>
        <w:t xml:space="preserve"> </w:t>
      </w:r>
      <w:r>
        <w:rPr>
          <w:b/>
          <w:bCs/>
          <w:spacing w:val="-20"/>
        </w:rPr>
        <w:t>行业政策：</w:t>
      </w:r>
      <w:r>
        <w:rPr>
          <w:spacing w:val="-20"/>
        </w:rPr>
        <w:t>政府出台的支持或限制某个行业发展的政策，对该行业股票影响显著。例如，新能源汽车行业</w:t>
      </w:r>
      <w:r>
        <w:rPr/>
        <w:t xml:space="preserve"> </w:t>
      </w:r>
      <w:r>
        <w:rPr>
          <w:spacing w:val="-19"/>
        </w:rPr>
        <w:t>因得到补贴、产业规划等政策支持，相关企业发展迅速，股票</w:t>
      </w:r>
      <w:r>
        <w:rPr>
          <w:spacing w:val="-20"/>
        </w:rPr>
        <w:t>表现也较为突出。而一些高污染、高耗能行</w:t>
      </w:r>
      <w:r>
        <w:rPr/>
        <w:t xml:space="preserve"> </w:t>
      </w:r>
      <w:r>
        <w:rPr>
          <w:spacing w:val="-20"/>
        </w:rPr>
        <w:t>业，若面临环保政策收紧等限制，企业发展会受到制约，股价也可能受到影响。</w:t>
      </w:r>
    </w:p>
    <w:p>
      <w:pPr>
        <w:pStyle w:val="BodyText"/>
        <w:ind w:left="478" w:right="72" w:hanging="259"/>
        <w:spacing w:before="149" w:line="217" w:lineRule="auto"/>
        <w:rPr/>
      </w:pPr>
      <w:r>
        <w:rPr>
          <w:spacing w:val="-21"/>
        </w:rPr>
        <w:t>●</w:t>
      </w:r>
      <w:r>
        <w:rPr>
          <w:spacing w:val="-33"/>
        </w:rPr>
        <w:t xml:space="preserve"> </w:t>
      </w:r>
      <w:r>
        <w:rPr>
          <w:b/>
          <w:bCs/>
          <w:spacing w:val="-21"/>
        </w:rPr>
        <w:t>行业技术突破：</w:t>
      </w:r>
      <w:r>
        <w:rPr>
          <w:spacing w:val="-21"/>
        </w:rPr>
        <w:t>新的技术突破可能会改变行业的竞争格</w:t>
      </w:r>
      <w:r>
        <w:rPr>
          <w:spacing w:val="-22"/>
        </w:rPr>
        <w:t>局和发展前景。比如在人工智能领域，若有重大技</w:t>
      </w:r>
      <w:r>
        <w:rPr/>
        <w:t xml:space="preserve"> </w:t>
      </w:r>
      <w:r>
        <w:rPr>
          <w:spacing w:val="-19"/>
        </w:rPr>
        <w:t>术突破，相关的科技企业可能会迎来新的发展机遇，股价也可能</w:t>
      </w:r>
      <w:r>
        <w:rPr>
          <w:spacing w:val="-20"/>
        </w:rPr>
        <w:t>随之上涨。</w:t>
      </w:r>
    </w:p>
    <w:p>
      <w:pPr>
        <w:pStyle w:val="BodyText"/>
        <w:ind w:left="478" w:right="63" w:hanging="259"/>
        <w:spacing w:before="138" w:line="224" w:lineRule="auto"/>
        <w:rPr/>
      </w:pPr>
      <w:r>
        <w:rPr>
          <w:spacing w:val="-21"/>
        </w:rPr>
        <w:t>·</w:t>
      </w:r>
      <w:r>
        <w:rPr>
          <w:spacing w:val="-57"/>
        </w:rPr>
        <w:t xml:space="preserve"> </w:t>
      </w:r>
      <w:r>
        <w:rPr>
          <w:b/>
          <w:bCs/>
          <w:spacing w:val="-21"/>
        </w:rPr>
        <w:t>行业竞争格局变化：</w:t>
      </w:r>
      <w:r>
        <w:rPr>
          <w:spacing w:val="-21"/>
        </w:rPr>
        <w:t>行业内企业的市场份额、竞争</w:t>
      </w:r>
      <w:r>
        <w:rPr>
          <w:spacing w:val="-22"/>
        </w:rPr>
        <w:t>地位发生变化，也会影响相关股票。如某家企业通过技</w:t>
      </w:r>
      <w:r>
        <w:rPr/>
        <w:t xml:space="preserve"> </w:t>
      </w:r>
      <w:r>
        <w:rPr>
          <w:spacing w:val="-19"/>
        </w:rPr>
        <w:t>术创新或并购等方式，市场份额大幅提升，其股价可能会上涨；而一些竞争力下</w:t>
      </w:r>
      <w:r>
        <w:rPr>
          <w:spacing w:val="-20"/>
        </w:rPr>
        <w:t>降的企业，股价可能会面</w:t>
      </w:r>
      <w:r>
        <w:rPr/>
        <w:t xml:space="preserve"> </w:t>
      </w:r>
      <w:r>
        <w:rPr>
          <w:spacing w:val="-19"/>
        </w:rPr>
        <w:t>临压力。</w:t>
      </w:r>
    </w:p>
    <w:p>
      <w:pPr>
        <w:spacing w:line="224" w:lineRule="auto"/>
        <w:sectPr>
          <w:headerReference w:type="default" r:id="rId1"/>
          <w:pgSz w:w="11910" w:h="16840"/>
          <w:pgMar w:top="1" w:right="209" w:bottom="0" w:left="80" w:header="0" w:footer="0" w:gutter="0"/>
        </w:sectPr>
        <w:rPr/>
      </w:pPr>
    </w:p>
    <w:p>
      <w:pPr>
        <w:pStyle w:val="BodyText"/>
        <w:ind w:left="3"/>
        <w:spacing w:line="222" w:lineRule="auto"/>
        <w:rPr/>
      </w:pPr>
      <w:r>
        <w:rPr>
          <w:b/>
          <w:bCs/>
          <w:spacing w:val="-19"/>
        </w:rPr>
        <w:t>公司消息</w:t>
      </w:r>
    </w:p>
    <w:p>
      <w:pPr>
        <w:pStyle w:val="BodyText"/>
        <w:ind w:left="469" w:right="253" w:hanging="226"/>
        <w:spacing w:before="277" w:line="216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30"/>
        </w:rPr>
        <w:t>·业绩报告：</w:t>
      </w:r>
      <w:r>
        <w:rPr>
          <w:sz w:val="27"/>
          <w:szCs w:val="27"/>
          <w:spacing w:val="-30"/>
        </w:rPr>
        <w:t>公司的业绩是影响股价的重要因素。业绩大幅增长、利润丰厚的公司，通常会吸引投资者关</w:t>
      </w:r>
      <w:r>
        <w:rPr>
          <w:sz w:val="27"/>
          <w:szCs w:val="27"/>
          <w:spacing w:val="3"/>
        </w:rPr>
        <w:t xml:space="preserve"> </w:t>
      </w:r>
      <w:r>
        <w:rPr>
          <w:sz w:val="27"/>
          <w:szCs w:val="27"/>
          <w:spacing w:val="-29"/>
        </w:rPr>
        <w:t>注，推动股价上升。而业绩亏损、业绩下滑的公司，股价往往会下跌。</w:t>
      </w:r>
    </w:p>
    <w:p>
      <w:pPr>
        <w:pStyle w:val="BodyText"/>
        <w:ind w:left="469" w:right="14" w:hanging="226"/>
        <w:spacing w:before="140" w:line="224" w:lineRule="auto"/>
        <w:rPr/>
      </w:pPr>
      <w:r>
        <w:rPr>
          <w:b/>
          <w:bCs/>
          <w:spacing w:val="-20"/>
        </w:rPr>
        <w:t>·重大合同签订：</w:t>
      </w:r>
      <w:r>
        <w:rPr>
          <w:spacing w:val="-20"/>
        </w:rPr>
        <w:t>公司签订重大合同，意味着未来的收入和利润有了保障，一般会被市场视为利好</w:t>
      </w:r>
      <w:r>
        <w:rPr>
          <w:spacing w:val="-21"/>
        </w:rPr>
        <w:t>消息，促</w:t>
      </w:r>
      <w:r>
        <w:rPr/>
        <w:t xml:space="preserve"> </w:t>
      </w:r>
      <w:r>
        <w:rPr>
          <w:spacing w:val="-19"/>
        </w:rPr>
        <w:t>使股价上涨。例如建筑工程企业签订大额工程项目合同、科技企</w:t>
      </w:r>
      <w:r>
        <w:rPr>
          <w:spacing w:val="-20"/>
        </w:rPr>
        <w:t>业获得重要客户的长期订单等。</w:t>
      </w:r>
    </w:p>
    <w:p>
      <w:pPr>
        <w:pStyle w:val="BodyText"/>
        <w:ind w:left="468" w:right="14" w:hanging="229"/>
        <w:spacing w:before="116" w:line="218" w:lineRule="auto"/>
        <w:rPr/>
      </w:pPr>
      <w:r>
        <w:rPr>
          <w:spacing w:val="-21"/>
        </w:rPr>
        <w:t>·</w:t>
      </w:r>
      <w:r>
        <w:rPr>
          <w:spacing w:val="-57"/>
        </w:rPr>
        <w:t xml:space="preserve"> </w:t>
      </w:r>
      <w:r>
        <w:rPr>
          <w:b/>
          <w:bCs/>
          <w:spacing w:val="-21"/>
        </w:rPr>
        <w:t>管理层变动：</w:t>
      </w:r>
      <w:r>
        <w:rPr>
          <w:spacing w:val="-21"/>
        </w:rPr>
        <w:t>管理层对公司的发展至关重要。优秀的管理</w:t>
      </w:r>
      <w:r>
        <w:rPr>
          <w:spacing w:val="-22"/>
        </w:rPr>
        <w:t>层能够带领公司实现良好发展，若有经验丰富、</w:t>
      </w:r>
      <w:r>
        <w:rPr/>
        <w:t xml:space="preserve"> </w:t>
      </w:r>
      <w:r>
        <w:rPr>
          <w:spacing w:val="-19"/>
        </w:rPr>
        <w:t>能力强的管理者加入公司，可能会提升投资者对公司的信心，对股价有积</w:t>
      </w:r>
      <w:r>
        <w:rPr>
          <w:spacing w:val="-20"/>
        </w:rPr>
        <w:t>极影响。相反，管理层的不稳定</w:t>
      </w:r>
      <w:r>
        <w:rPr/>
        <w:t xml:space="preserve"> </w:t>
      </w:r>
      <w:r>
        <w:rPr>
          <w:spacing w:val="-19"/>
        </w:rPr>
        <w:t>或关键管理人员的离职，可能会引发市场担</w:t>
      </w:r>
      <w:r>
        <w:rPr>
          <w:spacing w:val="-20"/>
        </w:rPr>
        <w:t>忧，导致股价下跌。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/>
      </w:pPr>
      <w:r>
        <w:rPr>
          <w:b/>
          <w:bCs/>
          <w:spacing w:val="-20"/>
        </w:rPr>
        <w:t>市场资金面消息</w:t>
      </w:r>
    </w:p>
    <w:p>
      <w:pPr>
        <w:pStyle w:val="BodyText"/>
        <w:ind w:left="469" w:hanging="226"/>
        <w:spacing w:before="279" w:line="216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30"/>
        </w:rPr>
        <w:t>·央行操作：</w:t>
      </w:r>
      <w:r>
        <w:rPr>
          <w:sz w:val="27"/>
          <w:szCs w:val="27"/>
          <w:spacing w:val="-30"/>
        </w:rPr>
        <w:t>央行通过公开市场操作、调整存款准备金率等手段，调节市场资金的供求关系。央行开展逆回</w:t>
      </w:r>
      <w:r>
        <w:rPr>
          <w:sz w:val="27"/>
          <w:szCs w:val="27"/>
          <w:spacing w:val="16"/>
        </w:rPr>
        <w:t xml:space="preserve"> </w:t>
      </w:r>
      <w:r>
        <w:rPr>
          <w:sz w:val="27"/>
          <w:szCs w:val="27"/>
          <w:spacing w:val="-27"/>
          <w:w w:val="99"/>
        </w:rPr>
        <w:t>购操作、降低存款准备金率，会向市场投放流动性，增加市场资金量，有利于股市上涨。</w:t>
      </w:r>
    </w:p>
    <w:p>
      <w:pPr>
        <w:pStyle w:val="BodyText"/>
        <w:ind w:left="469" w:right="18" w:hanging="226"/>
        <w:spacing w:before="117" w:line="224" w:lineRule="auto"/>
        <w:rPr/>
      </w:pPr>
      <w:r>
        <w:rPr>
          <w:b/>
          <w:bCs/>
          <w:spacing w:val="-20"/>
        </w:rPr>
        <w:t>·机构资金动向：</w:t>
      </w:r>
      <w:r>
        <w:rPr>
          <w:spacing w:val="-20"/>
        </w:rPr>
        <w:t>社保基金、养老金、公募基金、私募基金等机构投资者的资金流向，对</w:t>
      </w:r>
      <w:r>
        <w:rPr>
          <w:spacing w:val="-21"/>
        </w:rPr>
        <w:t>市场有重要的引领</w:t>
      </w:r>
      <w:r>
        <w:rPr/>
        <w:t xml:space="preserve"> </w:t>
      </w:r>
      <w:r>
        <w:rPr>
          <w:spacing w:val="-19"/>
        </w:rPr>
        <w:t>作用。机构资金大规模买入某一板块或个股，可能会带动其他投</w:t>
      </w:r>
      <w:r>
        <w:rPr>
          <w:spacing w:val="-20"/>
        </w:rPr>
        <w:t>资者跟风买入，推动股价上涨。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/>
      </w:pPr>
      <w:r>
        <w:rPr>
          <w:b/>
          <w:bCs/>
          <w:spacing w:val="-19"/>
        </w:rPr>
        <w:t>国际消息</w:t>
      </w:r>
    </w:p>
    <w:p>
      <w:pPr>
        <w:pStyle w:val="BodyText"/>
        <w:ind w:left="469" w:right="94" w:hanging="226"/>
        <w:spacing w:before="297" w:line="223" w:lineRule="auto"/>
        <w:rPr/>
      </w:pPr>
      <w:r>
        <w:rPr>
          <w:b/>
          <w:bCs/>
          <w:spacing w:val="-20"/>
        </w:rPr>
        <w:t>·全球经济形势：</w:t>
      </w:r>
      <w:r>
        <w:rPr>
          <w:spacing w:val="-20"/>
        </w:rPr>
        <w:t>全球经济增长态势、主要经济体的政策变化等，会对全球金融市场产生影响，进而波及</w:t>
      </w:r>
      <w:r>
        <w:rPr>
          <w:rFonts w:ascii="Arial" w:hAnsi="Arial" w:eastAsia="Arial" w:cs="Arial"/>
          <w:spacing w:val="-20"/>
        </w:rPr>
        <w:t>A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-19"/>
        </w:rPr>
        <w:t>股市场。如美国经济衰退风险上升，可能导致全球资金回</w:t>
      </w:r>
      <w:r>
        <w:rPr>
          <w:spacing w:val="-20"/>
        </w:rPr>
        <w:t>流美国，新兴市场股市包括</w:t>
      </w:r>
      <w:r>
        <w:rPr>
          <w:rFonts w:ascii="Arial" w:hAnsi="Arial" w:eastAsia="Arial" w:cs="Arial"/>
          <w:spacing w:val="-20"/>
        </w:rPr>
        <w:t>A</w:t>
      </w:r>
      <w:r>
        <w:rPr>
          <w:spacing w:val="-20"/>
        </w:rPr>
        <w:t>股可能会面临资金</w:t>
      </w:r>
      <w:r>
        <w:rPr/>
        <w:t xml:space="preserve"> </w:t>
      </w:r>
      <w:r>
        <w:rPr>
          <w:spacing w:val="-17"/>
        </w:rPr>
        <w:t>流出压力。</w:t>
      </w:r>
    </w:p>
    <w:p>
      <w:pPr>
        <w:pStyle w:val="BodyText"/>
        <w:ind w:left="469" w:right="13" w:hanging="226"/>
        <w:spacing w:before="118" w:line="220" w:lineRule="auto"/>
        <w:rPr/>
      </w:pPr>
      <w:r>
        <w:rPr>
          <w:b/>
          <w:bCs/>
          <w:spacing w:val="-20"/>
        </w:rPr>
        <w:t>●地缘政治局势：</w:t>
      </w:r>
      <w:r>
        <w:rPr>
          <w:spacing w:val="-20"/>
        </w:rPr>
        <w:t>地区冲突、贸易摩擦等地缘政治事件，会引发市场的避险情绪。在局势紧张时期，</w:t>
      </w:r>
      <w:r>
        <w:rPr>
          <w:spacing w:val="-21"/>
        </w:rPr>
        <w:t>投资者</w:t>
      </w:r>
      <w:r>
        <w:rPr/>
        <w:t xml:space="preserve"> </w:t>
      </w:r>
      <w:r>
        <w:rPr>
          <w:spacing w:val="-19"/>
        </w:rPr>
        <w:t>往往会将资金投向黄金、债券等避险资产，</w:t>
      </w:r>
      <w:r>
        <w:rPr>
          <w:spacing w:val="-20"/>
        </w:rPr>
        <w:t>股市可能会受到冲击。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right="16"/>
        <w:spacing w:before="82" w:line="301" w:lineRule="auto"/>
        <w:jc w:val="both"/>
        <w:rPr>
          <w:sz w:val="25"/>
          <w:szCs w:val="25"/>
        </w:rPr>
      </w:pPr>
      <w:r>
        <w:rPr>
          <w:sz w:val="25"/>
          <w:szCs w:val="25"/>
          <w:spacing w:val="-10"/>
        </w:rPr>
        <w:t>此外，分析消息面时要注意消息的来源是否可靠，要对消息进行甄别。同时，还需结合技术分析、基本面分析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9"/>
        </w:rPr>
        <w:t>等其他方法，综合判断股票的投资价值。在进行</w:t>
      </w:r>
      <w:r>
        <w:rPr>
          <w:sz w:val="25"/>
          <w:szCs w:val="25"/>
          <w:spacing w:val="-10"/>
        </w:rPr>
        <w:t>消息面分析时，投资者要保持理性和谨慎，综合判断消息的真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9"/>
        </w:rPr>
        <w:t>实性、</w:t>
      </w:r>
      <w:r>
        <w:rPr>
          <w:sz w:val="25"/>
          <w:szCs w:val="25"/>
          <w:color w:val="4080D0"/>
          <w:spacing w:val="-9"/>
        </w:rPr>
        <w:t>可靠性</w:t>
      </w:r>
      <w:r>
        <w:rPr>
          <w:sz w:val="25"/>
          <w:szCs w:val="25"/>
          <w:color w:val="4080D0"/>
          <w:spacing w:val="31"/>
        </w:rPr>
        <w:t xml:space="preserve">  </w:t>
      </w:r>
      <w:r>
        <w:rPr>
          <w:sz w:val="25"/>
          <w:szCs w:val="25"/>
          <w:spacing w:val="-9"/>
        </w:rPr>
        <w:t>和影响力，结合技术分析、基本</w:t>
      </w:r>
      <w:r>
        <w:rPr>
          <w:sz w:val="25"/>
          <w:szCs w:val="25"/>
          <w:spacing w:val="-10"/>
        </w:rPr>
        <w:t>面分析等方法，制定合理的投资策略。</w:t>
      </w:r>
    </w:p>
    <w:p>
      <w:pPr>
        <w:pStyle w:val="BodyText"/>
        <w:spacing w:before="336" w:line="221" w:lineRule="auto"/>
        <w:rPr>
          <w:sz w:val="32"/>
          <w:szCs w:val="32"/>
        </w:rPr>
      </w:pPr>
      <w:r>
        <w:rPr>
          <w:sz w:val="32"/>
          <w:szCs w:val="32"/>
          <w:spacing w:val="-17"/>
        </w:rPr>
        <w:t>3、</w:t>
      </w:r>
      <w:r>
        <w:rPr>
          <w:sz w:val="32"/>
          <w:szCs w:val="32"/>
          <w:b/>
          <w:bCs/>
          <w:spacing w:val="-17"/>
        </w:rPr>
        <w:t>信息获取渠道</w:t>
      </w:r>
    </w:p>
    <w:p>
      <w:pPr>
        <w:pStyle w:val="BodyText"/>
        <w:spacing w:before="166" w:line="219" w:lineRule="auto"/>
        <w:rPr/>
      </w:pPr>
      <w:r>
        <w:rPr>
          <w:spacing w:val="-19"/>
        </w:rPr>
        <w:t>推荐：今日头条、抖音热点、</w:t>
      </w:r>
      <w:r>
        <w:rPr>
          <w:rFonts w:ascii="Arial" w:hAnsi="Arial" w:eastAsia="Arial" w:cs="Arial"/>
          <w:spacing w:val="-19"/>
        </w:rPr>
        <w:t>B</w:t>
      </w:r>
      <w:r>
        <w:rPr>
          <w:spacing w:val="-19"/>
        </w:rPr>
        <w:t>站热点、腾讯</w:t>
      </w:r>
      <w:r>
        <w:rPr>
          <w:spacing w:val="-20"/>
        </w:rPr>
        <w:t>炒股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104" w:line="221" w:lineRule="auto"/>
        <w:outlineLvl w:val="1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4"/>
        </w:rPr>
        <w:t>4</w:t>
      </w:r>
      <w:r>
        <w:rPr>
          <w:rFonts w:ascii="SimSun" w:hAnsi="SimSun" w:eastAsia="SimSun" w:cs="SimSun"/>
          <w:sz w:val="32"/>
          <w:szCs w:val="32"/>
          <w:b/>
          <w:bCs/>
          <w:spacing w:val="-14"/>
        </w:rPr>
        <w:t>、</w:t>
      </w:r>
      <w:r>
        <w:rPr>
          <w:sz w:val="32"/>
          <w:szCs w:val="32"/>
          <w:b/>
          <w:bCs/>
          <w:spacing w:val="-14"/>
        </w:rPr>
        <w:t>信息获取渠道1</w:t>
      </w:r>
    </w:p>
    <w:p>
      <w:pPr>
        <w:pStyle w:val="BodyText"/>
        <w:spacing w:before="169" w:line="213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在炒股的消息面分析中，获取及时、准确的信息至关重要。以下是一些常用的信息获</w:t>
      </w:r>
      <w:r>
        <w:rPr>
          <w:sz w:val="25"/>
          <w:szCs w:val="25"/>
          <w:spacing w:val="-11"/>
        </w:rPr>
        <w:t>取渠道：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spacing w:before="85" w:line="221" w:lineRule="auto"/>
        <w:rPr/>
      </w:pPr>
      <w:r>
        <w:rPr>
          <w:spacing w:val="-11"/>
        </w:rPr>
        <w:t>1.</w:t>
      </w:r>
      <w:r>
        <w:rPr>
          <w:b/>
          <w:bCs/>
          <w:spacing w:val="-11"/>
        </w:rPr>
        <w:t>官方渠道</w:t>
      </w:r>
    </w:p>
    <w:p>
      <w:pPr>
        <w:pStyle w:val="BodyText"/>
        <w:ind w:left="239"/>
        <w:spacing w:before="301" w:line="221" w:lineRule="auto"/>
        <w:rPr/>
      </w:pPr>
      <w:r>
        <w:rPr>
          <w:spacing w:val="-24"/>
        </w:rPr>
        <w:t>●</w:t>
      </w:r>
      <w:r>
        <w:rPr>
          <w:spacing w:val="-24"/>
        </w:rPr>
        <w:t xml:space="preserve"> </w:t>
      </w:r>
      <w:r>
        <w:rPr>
          <w:b/>
          <w:bCs/>
          <w:spacing w:val="-24"/>
        </w:rPr>
        <w:t>证监会、交易所官网：</w:t>
      </w:r>
      <w:r>
        <w:rPr>
          <w:spacing w:val="-24"/>
        </w:rPr>
        <w:t>发布政策、监管动态、公司公告等权威信息。</w:t>
      </w:r>
    </w:p>
    <w:p>
      <w:pPr>
        <w:pStyle w:val="BodyText"/>
        <w:ind w:left="239"/>
        <w:spacing w:before="99" w:line="213" w:lineRule="auto"/>
        <w:rPr/>
      </w:pPr>
      <w:r>
        <w:rPr>
          <w:spacing w:val="-20"/>
        </w:rPr>
        <w:t>●</w:t>
      </w:r>
      <w:r>
        <w:rPr>
          <w:spacing w:val="-33"/>
        </w:rPr>
        <w:t xml:space="preserve"> </w:t>
      </w:r>
      <w:r>
        <w:rPr>
          <w:b/>
          <w:bCs/>
          <w:spacing w:val="-20"/>
        </w:rPr>
        <w:t>国家统计局：</w:t>
      </w:r>
      <w:r>
        <w:rPr>
          <w:spacing w:val="-20"/>
        </w:rPr>
        <w:t>提供宏观经济数据，如</w:t>
      </w:r>
      <w:r>
        <w:rPr>
          <w:rFonts w:ascii="Arial" w:hAnsi="Arial" w:eastAsia="Arial" w:cs="Arial"/>
          <w:spacing w:val="-20"/>
        </w:rPr>
        <w:t>GDP</w:t>
      </w:r>
      <w:r>
        <w:rPr>
          <w:rFonts w:ascii="SimSun" w:hAnsi="SimSun" w:eastAsia="SimSun" w:cs="SimSun"/>
          <w:spacing w:val="-20"/>
        </w:rPr>
        <w:t>、</w:t>
      </w:r>
      <w:r>
        <w:rPr>
          <w:rFonts w:ascii="Arial" w:hAnsi="Arial" w:eastAsia="Arial" w:cs="Arial"/>
          <w:spacing w:val="-20"/>
        </w:rPr>
        <w:t>CPI</w:t>
      </w:r>
      <w:r>
        <w:rPr>
          <w:rFonts w:ascii="SimSun" w:hAnsi="SimSun" w:eastAsia="SimSun" w:cs="SimSun"/>
          <w:spacing w:val="-21"/>
        </w:rPr>
        <w:t>、</w:t>
      </w:r>
      <w:r>
        <w:rPr>
          <w:rFonts w:ascii="Arial" w:hAnsi="Arial" w:eastAsia="Arial" w:cs="Arial"/>
          <w:spacing w:val="-21"/>
        </w:rPr>
        <w:t>PPI</w:t>
      </w:r>
      <w:r>
        <w:rPr>
          <w:spacing w:val="-21"/>
        </w:rPr>
        <w:t>等。</w:t>
      </w:r>
    </w:p>
    <w:p>
      <w:pPr>
        <w:pStyle w:val="BodyText"/>
        <w:ind w:left="243"/>
        <w:spacing w:before="149" w:line="221" w:lineRule="auto"/>
        <w:rPr/>
      </w:pPr>
      <w:r>
        <w:rPr>
          <w:b/>
          <w:bCs/>
          <w:spacing w:val="-22"/>
        </w:rPr>
        <w:t>●央行官网：</w:t>
      </w:r>
      <w:r>
        <w:rPr>
          <w:spacing w:val="-22"/>
        </w:rPr>
        <w:t>发布货币政策、利率调整等信息。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85" w:line="223" w:lineRule="auto"/>
        <w:rPr/>
      </w:pPr>
      <w:r>
        <w:rPr>
          <w:rFonts w:ascii="Arial" w:hAnsi="Arial" w:eastAsia="Arial" w:cs="Arial"/>
          <w:b/>
          <w:bCs/>
          <w:spacing w:val="-11"/>
        </w:rPr>
        <w:t>2. </w:t>
      </w:r>
      <w:r>
        <w:rPr>
          <w:b/>
          <w:bCs/>
          <w:spacing w:val="-11"/>
        </w:rPr>
        <w:t>财经媒体</w:t>
      </w:r>
    </w:p>
    <w:p>
      <w:pPr>
        <w:pStyle w:val="BodyText"/>
        <w:ind w:left="243"/>
        <w:spacing w:before="265" w:line="21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0"/>
        </w:rPr>
        <w:t>·主流财经网站：</w:t>
      </w:r>
      <w:r>
        <w:rPr>
          <w:sz w:val="28"/>
          <w:szCs w:val="28"/>
          <w:spacing w:val="-40"/>
        </w:rPr>
        <w:t>如新浪财经、东方财富网、同花顺等，提供实时新闻、市场分析。</w:t>
      </w:r>
    </w:p>
    <w:p>
      <w:pPr>
        <w:pStyle w:val="BodyText"/>
        <w:ind w:left="243"/>
        <w:spacing w:before="127" w:line="213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28"/>
          <w:w w:val="99"/>
        </w:rPr>
        <w:t>●电视财经频道：</w:t>
      </w:r>
      <w:r>
        <w:rPr>
          <w:sz w:val="27"/>
          <w:szCs w:val="27"/>
          <w:spacing w:val="-28"/>
          <w:w w:val="99"/>
        </w:rPr>
        <w:t>如央视财经、第一财经，提供市场动态和专家解读。</w:t>
      </w:r>
    </w:p>
    <w:p>
      <w:pPr>
        <w:spacing w:line="213" w:lineRule="auto"/>
        <w:sectPr>
          <w:pgSz w:w="11910" w:h="16840"/>
          <w:pgMar w:top="46" w:right="261" w:bottom="0" w:left="90" w:header="0" w:footer="0" w:gutter="0"/>
        </w:sectPr>
        <w:rPr>
          <w:sz w:val="27"/>
          <w:szCs w:val="27"/>
        </w:rPr>
      </w:pPr>
    </w:p>
    <w:p>
      <w:pPr>
        <w:pStyle w:val="BodyText"/>
        <w:ind w:left="233"/>
        <w:spacing w:before="1" w:line="21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30"/>
        </w:rPr>
        <w:t>·财经报纸：</w:t>
      </w:r>
      <w:r>
        <w:rPr>
          <w:sz w:val="27"/>
          <w:szCs w:val="27"/>
          <w:spacing w:val="-30"/>
        </w:rPr>
        <w:t>如《中国证券报》、《上海证券报》、《证券时报》等，提供深度分析和报道。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/>
      </w:pPr>
      <w:r>
        <w:rPr>
          <w:rFonts w:ascii="Arial" w:hAnsi="Arial" w:eastAsia="Arial" w:cs="Arial"/>
          <w:b/>
          <w:bCs/>
          <w:spacing w:val="-15"/>
        </w:rPr>
        <w:t>3. </w:t>
      </w:r>
      <w:r>
        <w:rPr>
          <w:b/>
          <w:bCs/>
          <w:spacing w:val="-15"/>
        </w:rPr>
        <w:t>证券公司研究报告</w:t>
      </w:r>
    </w:p>
    <w:p>
      <w:pPr>
        <w:pStyle w:val="BodyText"/>
        <w:ind w:left="233"/>
        <w:spacing w:before="289" w:line="213" w:lineRule="auto"/>
        <w:rPr/>
      </w:pPr>
      <w:r>
        <w:rPr>
          <w:b/>
          <w:bCs/>
          <w:spacing w:val="-21"/>
        </w:rPr>
        <w:t>●券商研报：</w:t>
      </w:r>
      <w:r>
        <w:rPr>
          <w:spacing w:val="-21"/>
        </w:rPr>
        <w:t>各大券商发布的研究报告，涵盖宏观经济、行业分析、个股推荐等。</w:t>
      </w:r>
    </w:p>
    <w:p>
      <w:pPr>
        <w:pStyle w:val="BodyText"/>
        <w:ind w:left="229"/>
        <w:spacing w:before="109" w:line="213" w:lineRule="auto"/>
        <w:rPr/>
      </w:pPr>
      <w:r>
        <w:rPr>
          <w:spacing w:val="-23"/>
        </w:rPr>
        <w:t>●</w:t>
      </w:r>
      <w:r>
        <w:rPr>
          <w:spacing w:val="-32"/>
        </w:rPr>
        <w:t xml:space="preserve"> </w:t>
      </w:r>
      <w:r>
        <w:rPr>
          <w:b/>
          <w:bCs/>
          <w:spacing w:val="-23"/>
        </w:rPr>
        <w:t>投资策略会：</w:t>
      </w:r>
      <w:r>
        <w:rPr>
          <w:spacing w:val="-23"/>
        </w:rPr>
        <w:t>券商定期举办的投资策略会，提供市场展望和投资建议。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85" w:line="224" w:lineRule="auto"/>
        <w:rPr/>
      </w:pPr>
      <w:r>
        <w:rPr>
          <w:rFonts w:ascii="Arial" w:hAnsi="Arial" w:eastAsia="Arial" w:cs="Arial"/>
          <w:b/>
          <w:bCs/>
          <w:spacing w:val="-13"/>
        </w:rPr>
        <w:t>4. </w:t>
      </w:r>
      <w:r>
        <w:rPr>
          <w:b/>
          <w:bCs/>
          <w:spacing w:val="-13"/>
        </w:rPr>
        <w:t>上市公司公告</w:t>
      </w:r>
    </w:p>
    <w:p>
      <w:pPr>
        <w:pStyle w:val="BodyText"/>
        <w:ind w:left="233"/>
        <w:spacing w:before="283" w:line="213" w:lineRule="auto"/>
        <w:rPr/>
      </w:pPr>
      <w:r>
        <w:rPr>
          <w:b/>
          <w:bCs/>
          <w:spacing w:val="-21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-21"/>
        </w:rPr>
        <w:t>巨潮资讯网：</w:t>
      </w:r>
      <w:r>
        <w:rPr>
          <w:spacing w:val="-21"/>
        </w:rPr>
        <w:t>证监会指定的信息披露平台，提供上市公司</w:t>
      </w:r>
      <w:r>
        <w:rPr>
          <w:spacing w:val="-22"/>
        </w:rPr>
        <w:t>公告、财报等。</w:t>
      </w:r>
    </w:p>
    <w:p>
      <w:pPr>
        <w:pStyle w:val="BodyText"/>
        <w:ind w:left="233"/>
        <w:spacing w:before="130" w:line="213" w:lineRule="auto"/>
        <w:rPr/>
      </w:pPr>
      <w:r>
        <w:rPr>
          <w:b/>
          <w:bCs/>
          <w:spacing w:val="-29"/>
        </w:rPr>
        <w:t>·</w:t>
      </w:r>
      <w:r>
        <w:rPr>
          <w:spacing w:val="-108"/>
        </w:rPr>
        <w:t xml:space="preserve"> </w:t>
      </w:r>
      <w:r>
        <w:rPr>
          <w:b/>
          <w:bCs/>
          <w:spacing w:val="-29"/>
        </w:rPr>
        <w:t>公司官网：</w:t>
      </w:r>
      <w:r>
        <w:rPr>
          <w:spacing w:val="-29"/>
        </w:rPr>
        <w:t>上市公司官网通常设有“投资者关系”栏目，发布重要公告和动态。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/>
      </w:pPr>
      <w:r>
        <w:rPr>
          <w:rFonts w:ascii="Arial" w:hAnsi="Arial" w:eastAsia="Arial" w:cs="Arial"/>
          <w:b/>
          <w:bCs/>
          <w:spacing w:val="-15"/>
        </w:rPr>
        <w:t>5.</w:t>
      </w:r>
      <w:r>
        <w:rPr>
          <w:rFonts w:ascii="Arial" w:hAnsi="Arial" w:eastAsia="Arial" w:cs="Arial"/>
          <w:b/>
          <w:bCs/>
          <w:spacing w:val="-18"/>
        </w:rPr>
        <w:t xml:space="preserve"> </w:t>
      </w:r>
      <w:r>
        <w:rPr>
          <w:b/>
          <w:bCs/>
          <w:spacing w:val="-15"/>
        </w:rPr>
        <w:t>社交媒体与论坛</w:t>
      </w:r>
    </w:p>
    <w:p>
      <w:pPr>
        <w:pStyle w:val="BodyText"/>
        <w:ind w:left="229"/>
        <w:spacing w:before="298" w:line="213" w:lineRule="auto"/>
        <w:rPr/>
      </w:pPr>
      <w:r>
        <w:rPr>
          <w:spacing w:val="-20"/>
        </w:rPr>
        <w:t>●微博、微信：关注财经大</w:t>
      </w:r>
      <w:r>
        <w:rPr>
          <w:rFonts w:ascii="Arial" w:hAnsi="Arial" w:eastAsia="Arial" w:cs="Arial"/>
          <w:spacing w:val="-20"/>
        </w:rPr>
        <w:t>V</w:t>
      </w:r>
      <w:r>
        <w:rPr>
          <w:rFonts w:ascii="SimSun" w:hAnsi="SimSun" w:eastAsia="SimSun" w:cs="SimSun"/>
          <w:spacing w:val="-20"/>
        </w:rPr>
        <w:t>、</w:t>
      </w:r>
      <w:r>
        <w:rPr>
          <w:spacing w:val="-20"/>
        </w:rPr>
        <w:t>分析师、机构账号，获取市场观点和资讯。</w:t>
      </w:r>
    </w:p>
    <w:p>
      <w:pPr>
        <w:pStyle w:val="BodyText"/>
        <w:ind w:left="233"/>
        <w:spacing w:before="120" w:line="213" w:lineRule="auto"/>
        <w:rPr/>
      </w:pPr>
      <w:r>
        <w:rPr>
          <w:b/>
          <w:bCs/>
          <w:spacing w:val="-21"/>
        </w:rPr>
        <w:t>●雪球、东方财富股吧：</w:t>
      </w:r>
      <w:r>
        <w:rPr>
          <w:spacing w:val="-21"/>
        </w:rPr>
        <w:t>投资者交流平台，分享投资心得和市场信息。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/>
      </w:pPr>
      <w:r>
        <w:rPr>
          <w:rFonts w:ascii="Arial" w:hAnsi="Arial" w:eastAsia="Arial" w:cs="Arial"/>
          <w:b/>
          <w:bCs/>
          <w:spacing w:val="-12"/>
        </w:rPr>
        <w:t>6. </w:t>
      </w:r>
      <w:r>
        <w:rPr>
          <w:b/>
          <w:bCs/>
          <w:spacing w:val="-12"/>
        </w:rPr>
        <w:t>专业数据平台</w:t>
      </w:r>
    </w:p>
    <w:p>
      <w:pPr>
        <w:pStyle w:val="BodyText"/>
        <w:ind w:left="229"/>
        <w:spacing w:before="284" w:line="221" w:lineRule="auto"/>
        <w:rPr/>
      </w:pPr>
      <w:r>
        <w:rPr>
          <w:spacing w:val="-18"/>
        </w:rPr>
        <w:t>·</w:t>
      </w:r>
      <w:r>
        <w:rPr>
          <w:spacing w:val="-50"/>
        </w:rPr>
        <w:t xml:space="preserve"> </w:t>
      </w:r>
      <w:r>
        <w:rPr>
          <w:rFonts w:ascii="Arial" w:hAnsi="Arial" w:eastAsia="Arial" w:cs="Arial"/>
          <w:b/>
          <w:bCs/>
          <w:spacing w:val="-18"/>
        </w:rPr>
        <w:t>Wind</w:t>
      </w:r>
      <w:r>
        <w:rPr>
          <w:rFonts w:ascii="SimSun" w:hAnsi="SimSun" w:eastAsia="SimSun" w:cs="SimSun"/>
          <w:b/>
          <w:bCs/>
          <w:spacing w:val="-18"/>
        </w:rPr>
        <w:t>、</w:t>
      </w:r>
      <w:r>
        <w:rPr>
          <w:b/>
          <w:bCs/>
          <w:spacing w:val="-18"/>
        </w:rPr>
        <w:t>同花顺</w:t>
      </w:r>
      <w:r>
        <w:rPr>
          <w:rFonts w:ascii="Arial" w:hAnsi="Arial" w:eastAsia="Arial" w:cs="Arial"/>
          <w:b/>
          <w:bCs/>
          <w:spacing w:val="-18"/>
        </w:rPr>
        <w:t>iFinD:</w:t>
      </w:r>
      <w:r>
        <w:rPr>
          <w:rFonts w:ascii="Arial" w:hAnsi="Arial" w:eastAsia="Arial" w:cs="Arial"/>
          <w:b/>
          <w:bCs/>
          <w:spacing w:val="41"/>
        </w:rPr>
        <w:t xml:space="preserve"> </w:t>
      </w:r>
      <w:r>
        <w:rPr>
          <w:spacing w:val="-18"/>
        </w:rPr>
        <w:t>提供全面的金融市场数</w:t>
      </w:r>
      <w:r>
        <w:rPr>
          <w:spacing w:val="-19"/>
        </w:rPr>
        <w:t>据、研究报告和分析工具。</w:t>
      </w:r>
    </w:p>
    <w:p>
      <w:pPr>
        <w:pStyle w:val="BodyText"/>
        <w:ind w:left="229"/>
        <w:spacing w:before="127" w:line="212" w:lineRule="auto"/>
        <w:rPr/>
      </w:pPr>
      <w:r>
        <w:rPr>
          <w:rFonts w:ascii="Arial" w:hAnsi="Arial" w:eastAsia="Arial" w:cs="Arial"/>
          <w:spacing w:val="-14"/>
        </w:rPr>
        <w:t>·</w:t>
      </w:r>
      <w:r>
        <w:rPr>
          <w:rFonts w:ascii="Arial" w:hAnsi="Arial" w:eastAsia="Arial" w:cs="Arial"/>
          <w:spacing w:val="30"/>
          <w:w w:val="101"/>
        </w:rPr>
        <w:t xml:space="preserve">  </w:t>
      </w:r>
      <w:r>
        <w:rPr>
          <w:rFonts w:ascii="Arial" w:hAnsi="Arial" w:eastAsia="Arial" w:cs="Arial"/>
          <w:b/>
          <w:bCs/>
          <w:spacing w:val="-14"/>
        </w:rPr>
        <w:t>Bloomberg</w:t>
      </w:r>
      <w:r>
        <w:rPr>
          <w:rFonts w:ascii="SimSun" w:hAnsi="SimSun" w:eastAsia="SimSun" w:cs="SimSun"/>
          <w:b/>
          <w:bCs/>
          <w:spacing w:val="-14"/>
        </w:rPr>
        <w:t>、</w:t>
      </w:r>
      <w:r>
        <w:rPr>
          <w:rFonts w:ascii="Arial" w:hAnsi="Arial" w:eastAsia="Arial" w:cs="Arial"/>
          <w:b/>
          <w:bCs/>
          <w:spacing w:val="-14"/>
        </w:rPr>
        <w:t>Reuters: </w:t>
      </w:r>
      <w:r>
        <w:rPr>
          <w:spacing w:val="-14"/>
        </w:rPr>
        <w:t>国际金融资讯平台，提供全球市场动态和数据。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/>
      </w:pPr>
      <w:r>
        <w:rPr>
          <w:rFonts w:ascii="Arial" w:hAnsi="Arial" w:eastAsia="Arial" w:cs="Arial"/>
          <w:b/>
          <w:bCs/>
          <w:spacing w:val="-13"/>
        </w:rPr>
        <w:t>7. </w:t>
      </w:r>
      <w:r>
        <w:rPr>
          <w:b/>
          <w:bCs/>
          <w:spacing w:val="-13"/>
        </w:rPr>
        <w:t>行业与协会网站</w:t>
      </w:r>
    </w:p>
    <w:p>
      <w:pPr>
        <w:pStyle w:val="BodyText"/>
        <w:ind w:left="233"/>
        <w:spacing w:before="269" w:line="21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1"/>
          <w:w w:val="97"/>
        </w:rPr>
        <w:t>●行业协会官网：</w:t>
      </w:r>
      <w:r>
        <w:rPr>
          <w:sz w:val="28"/>
          <w:szCs w:val="28"/>
          <w:spacing w:val="-31"/>
          <w:w w:val="97"/>
        </w:rPr>
        <w:t>如中国钢铁工业协会、中国汽车工业协会等，发布行业数据和政</w:t>
      </w:r>
      <w:r>
        <w:rPr>
          <w:sz w:val="28"/>
          <w:szCs w:val="28"/>
          <w:spacing w:val="-32"/>
          <w:w w:val="97"/>
        </w:rPr>
        <w:t>策。</w:t>
      </w:r>
    </w:p>
    <w:p>
      <w:pPr>
        <w:pStyle w:val="BodyText"/>
        <w:ind w:left="229"/>
        <w:spacing w:before="146" w:line="221" w:lineRule="auto"/>
        <w:rPr/>
      </w:pPr>
      <w:r>
        <w:rPr>
          <w:spacing w:val="-24"/>
        </w:rPr>
        <w:t>●</w:t>
      </w:r>
      <w:r>
        <w:rPr>
          <w:spacing w:val="-22"/>
        </w:rPr>
        <w:t xml:space="preserve"> </w:t>
      </w:r>
      <w:r>
        <w:rPr>
          <w:b/>
          <w:bCs/>
          <w:spacing w:val="-24"/>
        </w:rPr>
        <w:t>行业展会与论坛：</w:t>
      </w:r>
      <w:r>
        <w:rPr>
          <w:spacing w:val="-24"/>
        </w:rPr>
        <w:t>了解行业最新技术、市场趋势和竞争格局。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85" w:line="221" w:lineRule="auto"/>
        <w:rPr/>
      </w:pPr>
      <w:r>
        <w:rPr>
          <w:rFonts w:ascii="Arial" w:hAnsi="Arial" w:eastAsia="Arial" w:cs="Arial"/>
          <w:b/>
          <w:bCs/>
          <w:spacing w:val="-16"/>
        </w:rPr>
        <w:t>8. </w:t>
      </w:r>
      <w:r>
        <w:rPr>
          <w:b/>
          <w:bCs/>
          <w:spacing w:val="-16"/>
        </w:rPr>
        <w:t>政府政策发布平台</w:t>
      </w:r>
    </w:p>
    <w:p>
      <w:pPr>
        <w:pStyle w:val="BodyText"/>
        <w:ind w:left="229"/>
        <w:spacing w:before="309" w:line="221" w:lineRule="auto"/>
        <w:rPr/>
      </w:pPr>
      <w:r>
        <w:rPr>
          <w:spacing w:val="-24"/>
        </w:rPr>
        <w:t>·</w:t>
      </w:r>
      <w:r>
        <w:rPr>
          <w:spacing w:val="-35"/>
        </w:rPr>
        <w:t xml:space="preserve"> </w:t>
      </w:r>
      <w:r>
        <w:rPr>
          <w:b/>
          <w:bCs/>
          <w:spacing w:val="-24"/>
        </w:rPr>
        <w:t>国务院、发改委官网：</w:t>
      </w:r>
      <w:r>
        <w:rPr>
          <w:spacing w:val="-24"/>
        </w:rPr>
        <w:t>发布国家重大政策、规划文件等。</w:t>
      </w:r>
    </w:p>
    <w:p>
      <w:pPr>
        <w:pStyle w:val="BodyText"/>
        <w:ind w:left="229"/>
        <w:spacing w:before="128" w:line="221" w:lineRule="auto"/>
        <w:rPr/>
      </w:pPr>
      <w:r>
        <w:rPr>
          <w:spacing w:val="-25"/>
        </w:rPr>
        <w:t>●</w:t>
      </w:r>
      <w:r>
        <w:rPr>
          <w:spacing w:val="-25"/>
        </w:rPr>
        <w:t xml:space="preserve"> </w:t>
      </w:r>
      <w:r>
        <w:rPr>
          <w:b/>
          <w:bCs/>
          <w:spacing w:val="-25"/>
        </w:rPr>
        <w:t>地方政府官网：</w:t>
      </w:r>
      <w:r>
        <w:rPr>
          <w:spacing w:val="-25"/>
        </w:rPr>
        <w:t>发布地方经济政策、产业扶持措施等。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85" w:line="221" w:lineRule="auto"/>
        <w:rPr/>
      </w:pPr>
      <w:r>
        <w:rPr>
          <w:rFonts w:ascii="Arial" w:hAnsi="Arial" w:eastAsia="Arial" w:cs="Arial"/>
          <w:b/>
          <w:bCs/>
          <w:spacing w:val="-16"/>
        </w:rPr>
        <w:t>9. </w:t>
      </w:r>
      <w:r>
        <w:rPr>
          <w:b/>
          <w:bCs/>
          <w:spacing w:val="-16"/>
        </w:rPr>
        <w:t>国际新闻与市场动态</w:t>
      </w:r>
    </w:p>
    <w:p>
      <w:pPr>
        <w:pStyle w:val="BodyText"/>
        <w:ind w:left="229"/>
        <w:spacing w:before="292" w:line="213" w:lineRule="auto"/>
        <w:rPr/>
      </w:pPr>
      <w:r>
        <w:rPr>
          <w:spacing w:val="-22"/>
        </w:rPr>
        <w:t>·</w:t>
      </w:r>
      <w:r>
        <w:rPr>
          <w:spacing w:val="-25"/>
        </w:rPr>
        <w:t xml:space="preserve"> </w:t>
      </w:r>
      <w:r>
        <w:rPr>
          <w:b/>
          <w:bCs/>
          <w:spacing w:val="-22"/>
        </w:rPr>
        <w:t>国际财经媒体：</w:t>
      </w:r>
      <w:r>
        <w:rPr>
          <w:spacing w:val="-22"/>
        </w:rPr>
        <w:t>如《华尔街日报》、《金融时报》、</w:t>
      </w:r>
      <w:r>
        <w:rPr>
          <w:rFonts w:ascii="Arial" w:hAnsi="Arial" w:eastAsia="Arial" w:cs="Arial"/>
          <w:spacing w:val="-22"/>
        </w:rPr>
        <w:t>CNBC</w:t>
      </w:r>
      <w:r>
        <w:rPr>
          <w:spacing w:val="-22"/>
        </w:rPr>
        <w:t>等，了解全球市场动态。</w:t>
      </w:r>
    </w:p>
    <w:p>
      <w:pPr>
        <w:pStyle w:val="BodyText"/>
        <w:ind w:left="233"/>
        <w:spacing w:before="129" w:line="221" w:lineRule="auto"/>
        <w:rPr/>
      </w:pPr>
      <w:r>
        <w:rPr>
          <w:b/>
          <w:bCs/>
          <w:spacing w:val="-20"/>
        </w:rPr>
        <w:t>·</w:t>
      </w:r>
      <w:r>
        <w:rPr>
          <w:spacing w:val="-104"/>
        </w:rPr>
        <w:t xml:space="preserve"> </w:t>
      </w:r>
      <w:r>
        <w:rPr>
          <w:b/>
          <w:bCs/>
          <w:spacing w:val="-20"/>
        </w:rPr>
        <w:t>国际组织报告：</w:t>
      </w:r>
      <w:r>
        <w:rPr>
          <w:spacing w:val="-20"/>
        </w:rPr>
        <w:t>如</w:t>
      </w:r>
      <w:r>
        <w:rPr>
          <w:rFonts w:ascii="Arial" w:hAnsi="Arial" w:eastAsia="Arial" w:cs="Arial"/>
          <w:spacing w:val="-20"/>
        </w:rPr>
        <w:t>IMF</w:t>
      </w:r>
      <w:r>
        <w:rPr>
          <w:rFonts w:ascii="SimSun" w:hAnsi="SimSun" w:eastAsia="SimSun" w:cs="SimSun"/>
          <w:spacing w:val="-20"/>
        </w:rPr>
        <w:t>、</w:t>
      </w:r>
      <w:r>
        <w:rPr>
          <w:spacing w:val="-20"/>
        </w:rPr>
        <w:t>世界银行等发</w:t>
      </w:r>
      <w:r>
        <w:rPr>
          <w:spacing w:val="-21"/>
        </w:rPr>
        <w:t>布的全球经济展望报告。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/>
      </w:pPr>
      <w:r>
        <w:rPr>
          <w:rFonts w:ascii="Arial" w:hAnsi="Arial" w:eastAsia="Arial" w:cs="Arial"/>
          <w:b/>
          <w:bCs/>
          <w:spacing w:val="-14"/>
        </w:rPr>
        <w:t>10.</w:t>
      </w:r>
      <w:r>
        <w:rPr>
          <w:rFonts w:ascii="Arial" w:hAnsi="Arial" w:eastAsia="Arial" w:cs="Arial"/>
          <w:b/>
          <w:bCs/>
          <w:spacing w:val="-17"/>
        </w:rPr>
        <w:t xml:space="preserve"> </w:t>
      </w:r>
      <w:r>
        <w:rPr>
          <w:b/>
          <w:bCs/>
          <w:spacing w:val="-14"/>
        </w:rPr>
        <w:t>移动应用与推送</w:t>
      </w:r>
    </w:p>
    <w:p>
      <w:pPr>
        <w:pStyle w:val="BodyText"/>
        <w:ind w:left="229"/>
        <w:spacing w:before="289" w:line="213" w:lineRule="auto"/>
        <w:rPr/>
      </w:pPr>
      <w:r>
        <w:rPr>
          <w:spacing w:val="-21"/>
        </w:rPr>
        <w:t>●</w:t>
      </w:r>
      <w:r>
        <w:rPr>
          <w:spacing w:val="-21"/>
        </w:rPr>
        <w:t xml:space="preserve"> </w:t>
      </w:r>
      <w:r>
        <w:rPr>
          <w:b/>
          <w:bCs/>
          <w:spacing w:val="-21"/>
        </w:rPr>
        <w:t>财经类</w:t>
      </w:r>
      <w:r>
        <w:rPr>
          <w:rFonts w:ascii="Arial" w:hAnsi="Arial" w:eastAsia="Arial" w:cs="Arial"/>
          <w:b/>
          <w:bCs/>
          <w:spacing w:val="-21"/>
        </w:rPr>
        <w:t>APP:</w:t>
      </w:r>
      <w:r>
        <w:rPr>
          <w:rFonts w:ascii="Arial" w:hAnsi="Arial" w:eastAsia="Arial" w:cs="Arial"/>
          <w:b/>
          <w:bCs/>
          <w:spacing w:val="42"/>
          <w:w w:val="101"/>
        </w:rPr>
        <w:t xml:space="preserve"> </w:t>
      </w:r>
      <w:r>
        <w:rPr>
          <w:spacing w:val="-21"/>
        </w:rPr>
        <w:t>如雪球、同花顺、东方财富等，提供实时行情、新闻推送。</w:t>
      </w:r>
    </w:p>
    <w:p>
      <w:pPr>
        <w:pStyle w:val="BodyText"/>
        <w:ind w:left="233"/>
        <w:spacing w:before="130" w:line="213" w:lineRule="auto"/>
        <w:rPr/>
      </w:pPr>
      <w:r>
        <w:rPr>
          <w:b/>
          <w:bCs/>
          <w:spacing w:val="-19"/>
        </w:rPr>
        <w:t>·定制化推送：</w:t>
      </w:r>
      <w:r>
        <w:rPr>
          <w:spacing w:val="-19"/>
        </w:rPr>
        <w:t>通过</w:t>
      </w:r>
      <w:r>
        <w:rPr>
          <w:rFonts w:ascii="Arial" w:hAnsi="Arial" w:eastAsia="Arial" w:cs="Arial"/>
          <w:spacing w:val="-19"/>
        </w:rPr>
        <w:t>APP</w:t>
      </w:r>
      <w:r>
        <w:rPr>
          <w:spacing w:val="-19"/>
        </w:rPr>
        <w:t>或网站设置关键词，获取特定行业</w:t>
      </w:r>
      <w:r>
        <w:rPr>
          <w:spacing w:val="-20"/>
        </w:rPr>
        <w:t>或公司的实时消息。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6" w:lineRule="auto"/>
        <w:rPr/>
      </w:pPr>
      <w:r>
        <w:rPr>
          <w:b/>
          <w:bCs/>
          <w:spacing w:val="-13"/>
        </w:rPr>
        <w:t>总结</w:t>
      </w:r>
    </w:p>
    <w:p>
      <w:pPr>
        <w:pStyle w:val="BodyText"/>
        <w:spacing w:before="216" w:line="260" w:lineRule="auto"/>
        <w:rPr/>
      </w:pPr>
      <w:r>
        <w:rPr>
          <w:spacing w:val="-20"/>
        </w:rPr>
        <w:t>多渠道</w:t>
      </w:r>
      <w:r>
        <w:rPr>
          <w:spacing w:val="-19"/>
        </w:rPr>
        <w:t>获取信息有助于全面了解市场动态，但需注意信</w:t>
      </w:r>
      <w:r>
        <w:rPr>
          <w:spacing w:val="-20"/>
        </w:rPr>
        <w:t>息的真实性和时效性。结合官方渠道、专业平台和</w:t>
      </w:r>
      <w:r>
        <w:rPr>
          <w:color w:val="3080C0"/>
          <w:spacing w:val="-20"/>
        </w:rPr>
        <w:t>社</w:t>
      </w:r>
      <w:r>
        <w:rPr>
          <w:color w:val="3080C0"/>
          <w:spacing w:val="-17"/>
        </w:rPr>
        <w:t>交</w:t>
      </w:r>
      <w:r>
        <w:rPr>
          <w:color w:val="3080C0"/>
        </w:rPr>
        <w:t xml:space="preserve"> </w:t>
      </w:r>
      <w:r>
        <w:rPr>
          <w:color w:val="3070D0"/>
          <w:spacing w:val="-15"/>
        </w:rPr>
        <w:t>媒体</w:t>
      </w:r>
      <w:r>
        <w:rPr>
          <w:color w:val="3070D0"/>
          <w:spacing w:val="37"/>
        </w:rPr>
        <w:t xml:space="preserve">  </w:t>
      </w:r>
      <w:r>
        <w:rPr>
          <w:spacing w:val="-15"/>
        </w:rPr>
        <w:t>,形成多维度的信息网络，有助于做出更准确的投资决策。</w:t>
      </w:r>
    </w:p>
    <w:p>
      <w:pPr>
        <w:spacing w:line="260" w:lineRule="auto"/>
        <w:sectPr>
          <w:pgSz w:w="11910" w:h="16840"/>
          <w:pgMar w:top="47" w:right="274" w:bottom="0" w:left="90" w:header="0" w:footer="0" w:gutter="0"/>
        </w:sectPr>
        <w:rPr/>
      </w:pPr>
    </w:p>
    <w:p>
      <w:pPr>
        <w:pStyle w:val="BodyText"/>
        <w:ind w:left="4"/>
        <w:spacing w:before="1" w:line="220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16"/>
        </w:rPr>
        <w:t>5、信息获取渠道2</w:t>
      </w:r>
    </w:p>
    <w:p>
      <w:pPr>
        <w:pStyle w:val="BodyText"/>
        <w:ind w:right="109"/>
        <w:spacing w:before="170" w:line="285" w:lineRule="auto"/>
        <w:rPr/>
      </w:pPr>
      <w:r>
        <w:rPr>
          <w:spacing w:val="-19"/>
        </w:rPr>
        <w:t>炒股消息面分析的核心在于通过及时、准确的信息来源来捕捉市场</w:t>
      </w:r>
      <w:r>
        <w:rPr>
          <w:spacing w:val="-20"/>
        </w:rPr>
        <w:t>变化、宏观经济走势、行业动态以及个股的</w:t>
      </w:r>
      <w:r>
        <w:rPr/>
        <w:t xml:space="preserve"> </w:t>
      </w:r>
      <w:r>
        <w:rPr>
          <w:spacing w:val="-20"/>
        </w:rPr>
        <w:t>最新动向。以下是一些获取这些信息的渠道：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85" w:line="221" w:lineRule="auto"/>
        <w:rPr/>
      </w:pPr>
      <w:r>
        <w:rPr>
          <w:rFonts w:ascii="Arial" w:hAnsi="Arial" w:eastAsia="Arial" w:cs="Arial"/>
          <w:b/>
          <w:bCs/>
          <w:spacing w:val="-16"/>
        </w:rPr>
        <w:t>1. </w:t>
      </w:r>
      <w:r>
        <w:rPr>
          <w:b/>
          <w:bCs/>
          <w:spacing w:val="-16"/>
        </w:rPr>
        <w:t>财经新闻网站和平台</w:t>
      </w:r>
    </w:p>
    <w:p>
      <w:pPr>
        <w:pStyle w:val="BodyText"/>
        <w:ind w:left="233"/>
        <w:spacing w:before="301" w:line="213" w:lineRule="auto"/>
        <w:rPr/>
      </w:pPr>
      <w:r>
        <w:rPr>
          <w:b/>
          <w:bCs/>
          <w:spacing w:val="-21"/>
        </w:rPr>
        <w:t>·</w:t>
      </w:r>
      <w:r>
        <w:rPr>
          <w:spacing w:val="-93"/>
        </w:rPr>
        <w:t xml:space="preserve"> </w:t>
      </w:r>
      <w:r>
        <w:rPr>
          <w:b/>
          <w:bCs/>
          <w:spacing w:val="-21"/>
        </w:rPr>
        <w:t>东方财富网：</w:t>
      </w:r>
      <w:r>
        <w:rPr>
          <w:spacing w:val="-21"/>
        </w:rPr>
        <w:t>提供股市、财经新闻、公司公告、行业动态等，且有实时的股市行情和分析。</w:t>
      </w:r>
    </w:p>
    <w:p>
      <w:pPr>
        <w:pStyle w:val="BodyText"/>
        <w:ind w:left="229"/>
        <w:spacing w:before="129" w:line="213" w:lineRule="auto"/>
        <w:rPr/>
      </w:pPr>
      <w:r>
        <w:rPr>
          <w:spacing w:val="-22"/>
        </w:rPr>
        <w:t>●</w:t>
      </w:r>
      <w:r>
        <w:rPr>
          <w:spacing w:val="-23"/>
        </w:rPr>
        <w:t xml:space="preserve"> </w:t>
      </w:r>
      <w:r>
        <w:rPr>
          <w:b/>
          <w:bCs/>
          <w:spacing w:val="-22"/>
        </w:rPr>
        <w:t>新浪财经：</w:t>
      </w:r>
      <w:r>
        <w:rPr>
          <w:spacing w:val="-22"/>
        </w:rPr>
        <w:t>覆盖宏观经济、股市动态、个股新闻、政策变化等，更新频率快，适合抓取短期市场动态。</w:t>
      </w:r>
    </w:p>
    <w:p>
      <w:pPr>
        <w:pStyle w:val="BodyText"/>
        <w:ind w:left="229"/>
        <w:spacing w:before="130" w:line="213" w:lineRule="auto"/>
        <w:rPr/>
      </w:pPr>
      <w:r>
        <w:rPr>
          <w:spacing w:val="-22"/>
        </w:rPr>
        <w:t>·</w:t>
      </w:r>
      <w:r>
        <w:rPr>
          <w:spacing w:val="-24"/>
        </w:rPr>
        <w:t xml:space="preserve"> </w:t>
      </w:r>
      <w:r>
        <w:rPr>
          <w:b/>
          <w:bCs/>
          <w:spacing w:val="-22"/>
        </w:rPr>
        <w:t>雪球网：</w:t>
      </w:r>
      <w:r>
        <w:rPr>
          <w:spacing w:val="-22"/>
        </w:rPr>
        <w:t>社交化的投资社区，集合了很多投资者和分析师的观点，尤其适合追踪市场情绪与讨论。</w:t>
      </w:r>
    </w:p>
    <w:p>
      <w:pPr>
        <w:pStyle w:val="BodyText"/>
        <w:ind w:left="229"/>
        <w:spacing w:before="140" w:line="213" w:lineRule="auto"/>
        <w:rPr/>
      </w:pPr>
      <w:r>
        <w:rPr>
          <w:spacing w:val="-22"/>
        </w:rPr>
        <w:t>·</w:t>
      </w:r>
      <w:r>
        <w:rPr>
          <w:spacing w:val="-29"/>
        </w:rPr>
        <w:t xml:space="preserve"> </w:t>
      </w:r>
      <w:r>
        <w:rPr>
          <w:b/>
          <w:bCs/>
          <w:spacing w:val="-22"/>
        </w:rPr>
        <w:t>同花顺：</w:t>
      </w:r>
      <w:r>
        <w:rPr>
          <w:spacing w:val="-22"/>
        </w:rPr>
        <w:t>提供股市新闻、行情、财报信息、分析师推荐、公告等，帮助投资者分析市场走势。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>
          <w:rFonts w:ascii="Arial" w:hAnsi="Arial" w:eastAsia="Arial" w:cs="Arial"/>
        </w:rPr>
      </w:pPr>
      <w:r>
        <w:rPr>
          <w:b/>
          <w:bCs/>
          <w:spacing w:val="-16"/>
        </w:rPr>
        <w:t>2.证券公司平台和</w:t>
      </w:r>
      <w:r>
        <w:rPr>
          <w:rFonts w:ascii="Arial" w:hAnsi="Arial" w:eastAsia="Arial" w:cs="Arial"/>
          <w:b/>
          <w:bCs/>
          <w:spacing w:val="-16"/>
        </w:rPr>
        <w:t>APP</w:t>
      </w:r>
    </w:p>
    <w:p>
      <w:pPr>
        <w:pStyle w:val="BodyText"/>
        <w:ind w:left="469" w:right="140" w:hanging="236"/>
        <w:spacing w:before="299" w:line="224" w:lineRule="auto"/>
        <w:rPr/>
      </w:pPr>
      <w:r>
        <w:rPr>
          <w:b/>
          <w:bCs/>
          <w:spacing w:val="-21"/>
        </w:rPr>
        <w:t>●华泰证券、招商证券等券商平台：</w:t>
      </w:r>
      <w:r>
        <w:rPr>
          <w:spacing w:val="-21"/>
        </w:rPr>
        <w:t>这些平台提供不仅是股市行情，还有企业公告、宏观经济数据等内容，</w:t>
      </w:r>
      <w:r>
        <w:rPr>
          <w:spacing w:val="8"/>
        </w:rPr>
        <w:t xml:space="preserve"> </w:t>
      </w:r>
      <w:r>
        <w:rPr>
          <w:spacing w:val="-20"/>
        </w:rPr>
        <w:t>帮助投资者分析个股或市场的表现。</w:t>
      </w:r>
    </w:p>
    <w:p>
      <w:pPr>
        <w:pStyle w:val="BodyText"/>
        <w:ind w:left="233"/>
        <w:spacing w:before="117" w:line="213" w:lineRule="auto"/>
        <w:rPr/>
      </w:pPr>
      <w:r>
        <w:rPr>
          <w:b/>
          <w:bCs/>
          <w:spacing w:val="-20"/>
        </w:rPr>
        <w:t>●富途牛牛：</w:t>
      </w:r>
      <w:r>
        <w:rPr>
          <w:spacing w:val="-20"/>
        </w:rPr>
        <w:t>提供全球股市实时行情、新闻、分析报告、社区讨论等内容</w:t>
      </w:r>
      <w:r>
        <w:rPr>
          <w:spacing w:val="-21"/>
        </w:rPr>
        <w:t>，特别适合国际股市分析。</w:t>
      </w:r>
    </w:p>
    <w:p>
      <w:pPr>
        <w:pStyle w:val="BodyText"/>
        <w:ind w:left="229"/>
        <w:spacing w:before="140" w:line="213" w:lineRule="auto"/>
        <w:rPr/>
      </w:pPr>
      <w:r>
        <w:rPr>
          <w:spacing w:val="-20"/>
        </w:rPr>
        <w:t>●</w:t>
      </w:r>
      <w:r>
        <w:rPr>
          <w:spacing w:val="-20"/>
        </w:rPr>
        <w:t xml:space="preserve"> </w:t>
      </w:r>
      <w:r>
        <w:rPr>
          <w:b/>
          <w:bCs/>
          <w:spacing w:val="-20"/>
        </w:rPr>
        <w:t>东方财富</w:t>
      </w:r>
      <w:r>
        <w:rPr>
          <w:rFonts w:ascii="Arial" w:hAnsi="Arial" w:eastAsia="Arial" w:cs="Arial"/>
          <w:b/>
          <w:bCs/>
          <w:spacing w:val="-20"/>
        </w:rPr>
        <w:t>APP</w:t>
      </w:r>
      <w:r>
        <w:rPr>
          <w:rFonts w:ascii="SimSun" w:hAnsi="SimSun" w:eastAsia="SimSun" w:cs="SimSun"/>
          <w:b/>
          <w:bCs/>
          <w:spacing w:val="-20"/>
        </w:rPr>
        <w:t>、</w:t>
      </w:r>
      <w:r>
        <w:rPr>
          <w:b/>
          <w:bCs/>
          <w:spacing w:val="-20"/>
        </w:rPr>
        <w:t>雪球</w:t>
      </w:r>
      <w:r>
        <w:rPr>
          <w:rFonts w:ascii="Arial" w:hAnsi="Arial" w:eastAsia="Arial" w:cs="Arial"/>
          <w:b/>
          <w:bCs/>
          <w:spacing w:val="-20"/>
        </w:rPr>
        <w:t>APP:</w:t>
      </w:r>
      <w:r>
        <w:rPr>
          <w:rFonts w:ascii="Arial" w:hAnsi="Arial" w:eastAsia="Arial" w:cs="Arial"/>
          <w:b/>
          <w:bCs/>
          <w:spacing w:val="41"/>
          <w:w w:val="101"/>
        </w:rPr>
        <w:t xml:space="preserve"> </w:t>
      </w:r>
      <w:r>
        <w:rPr>
          <w:spacing w:val="-20"/>
        </w:rPr>
        <w:t>除了基本的股市数据外，还提供专业投资分析、投资者讨论等，信息流丰富。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spacing w:before="86" w:line="221" w:lineRule="auto"/>
        <w:rPr/>
      </w:pPr>
      <w:r>
        <w:rPr>
          <w:rFonts w:ascii="Arial" w:hAnsi="Arial" w:eastAsia="Arial" w:cs="Arial"/>
          <w:b/>
          <w:bCs/>
          <w:spacing w:val="-13"/>
        </w:rPr>
        <w:t>3.</w:t>
      </w:r>
      <w:r>
        <w:rPr>
          <w:rFonts w:ascii="Arial" w:hAnsi="Arial" w:eastAsia="Arial" w:cs="Arial"/>
          <w:b/>
          <w:bCs/>
          <w:spacing w:val="-16"/>
        </w:rPr>
        <w:t xml:space="preserve"> </w:t>
      </w:r>
      <w:r>
        <w:rPr>
          <w:b/>
          <w:bCs/>
          <w:spacing w:val="-13"/>
        </w:rPr>
        <w:t>金融信息终端</w:t>
      </w:r>
    </w:p>
    <w:p>
      <w:pPr>
        <w:pStyle w:val="BodyText"/>
        <w:ind w:left="469" w:hanging="236"/>
        <w:spacing w:before="292" w:line="222" w:lineRule="auto"/>
        <w:rPr/>
      </w:pPr>
      <w:r>
        <w:rPr>
          <w:b/>
          <w:bCs/>
          <w:spacing w:val="-22"/>
        </w:rPr>
        <w:t>·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b/>
          <w:bCs/>
          <w:spacing w:val="-22"/>
        </w:rPr>
        <w:t>Wind</w:t>
      </w:r>
      <w:r>
        <w:rPr>
          <w:b/>
          <w:bCs/>
          <w:spacing w:val="-22"/>
        </w:rPr>
        <w:t>资讯：</w:t>
      </w:r>
      <w:r>
        <w:rPr>
          <w:spacing w:val="-22"/>
        </w:rPr>
        <w:t>为</w:t>
      </w:r>
      <w:r>
        <w:rPr>
          <w:spacing w:val="-21"/>
        </w:rPr>
        <w:t>专业投资者提供宏观经济数据、行业分析、公司财报、市场新闻等全面的金融数据，适合</w:t>
      </w:r>
      <w:r>
        <w:rPr>
          <w:spacing w:val="-12"/>
        </w:rPr>
        <w:t>深</w:t>
      </w:r>
      <w:r>
        <w:rPr/>
        <w:t xml:space="preserve"> </w:t>
      </w:r>
      <w:r>
        <w:rPr>
          <w:spacing w:val="-19"/>
        </w:rPr>
        <w:t>入分析。</w:t>
      </w:r>
    </w:p>
    <w:p>
      <w:pPr>
        <w:pStyle w:val="BodyText"/>
        <w:ind w:left="469" w:right="192" w:hanging="236"/>
        <w:spacing w:before="99" w:line="234" w:lineRule="auto"/>
        <w:rPr/>
      </w:pPr>
      <w:r>
        <w:rPr>
          <w:b/>
          <w:bCs/>
          <w:spacing w:val="-13"/>
        </w:rPr>
        <w:t>·彭博终端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(</w:t>
      </w:r>
      <w:r>
        <w:rPr>
          <w:spacing w:val="-75"/>
        </w:rPr>
        <w:t xml:space="preserve"> </w:t>
      </w:r>
      <w:r>
        <w:rPr>
          <w:rFonts w:ascii="Arial" w:hAnsi="Arial" w:eastAsia="Arial" w:cs="Arial"/>
          <w:b/>
          <w:bCs/>
          <w:spacing w:val="-13"/>
        </w:rPr>
        <w:t>Bloomberg</w:t>
      </w:r>
      <w:r>
        <w:rPr>
          <w:rFonts w:ascii="Arial" w:hAnsi="Arial" w:eastAsia="Arial" w:cs="Arial"/>
          <w:b/>
          <w:bCs/>
          <w:spacing w:val="31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13"/>
        </w:rPr>
        <w:t>Terminal): </w:t>
      </w:r>
      <w:r>
        <w:rPr>
          <w:spacing w:val="-13"/>
        </w:rPr>
        <w:t>提供全球金融市场数据、实时新</w:t>
      </w:r>
      <w:r>
        <w:rPr>
          <w:spacing w:val="-14"/>
        </w:rPr>
        <w:t>闻、财报分析、行业动态等，是机</w:t>
      </w:r>
      <w:r>
        <w:rPr/>
        <w:t xml:space="preserve"> </w:t>
      </w:r>
      <w:r>
        <w:rPr>
          <w:spacing w:val="-19"/>
        </w:rPr>
        <w:t>构投资者必备的工具。</w:t>
      </w:r>
    </w:p>
    <w:p>
      <w:pPr>
        <w:pStyle w:val="BodyText"/>
        <w:ind w:left="233"/>
        <w:spacing w:before="54" w:line="354" w:lineRule="exact"/>
        <w:rPr/>
      </w:pPr>
      <w:r>
        <w:rPr>
          <w:b/>
          <w:bCs/>
          <w:spacing w:val="-13"/>
          <w:position w:val="3"/>
        </w:rPr>
        <w:t>●路透(</w:t>
      </w:r>
      <w:r>
        <w:rPr>
          <w:rFonts w:ascii="Arial" w:hAnsi="Arial" w:eastAsia="Arial" w:cs="Arial"/>
          <w:b/>
          <w:bCs/>
          <w:spacing w:val="-13"/>
          <w:position w:val="3"/>
        </w:rPr>
        <w:t>Reuter</w:t>
      </w:r>
      <w:r>
        <w:rPr>
          <w:rFonts w:ascii="Arial" w:hAnsi="Arial" w:eastAsia="Arial" w:cs="Arial"/>
          <w:spacing w:val="-13"/>
          <w:position w:val="3"/>
        </w:rPr>
        <w:t>s):    </w:t>
      </w:r>
      <w:r>
        <w:rPr>
          <w:spacing w:val="-13"/>
          <w:position w:val="3"/>
        </w:rPr>
        <w:t>提供全球财经、股市新闻、经济数据等，可以帮助投资者追踪全球市场</w:t>
      </w:r>
      <w:r>
        <w:rPr>
          <w:spacing w:val="-14"/>
          <w:position w:val="3"/>
        </w:rPr>
        <w:t>和行业热点。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spacing w:before="85" w:line="221" w:lineRule="auto"/>
        <w:rPr/>
      </w:pPr>
      <w:r>
        <w:rPr>
          <w:rFonts w:ascii="Arial" w:hAnsi="Arial" w:eastAsia="Arial" w:cs="Arial"/>
          <w:b/>
          <w:bCs/>
          <w:spacing w:val="-16"/>
        </w:rPr>
        <w:t>4. </w:t>
      </w:r>
      <w:r>
        <w:rPr>
          <w:b/>
          <w:bCs/>
          <w:spacing w:val="-16"/>
        </w:rPr>
        <w:t>官方媒体与政府公告</w:t>
      </w:r>
    </w:p>
    <w:p>
      <w:pPr>
        <w:pStyle w:val="BodyText"/>
        <w:ind w:left="469" w:right="149" w:hanging="236"/>
        <w:spacing w:before="257" w:line="234" w:lineRule="auto"/>
        <w:rPr/>
      </w:pPr>
      <w:r>
        <w:rPr>
          <w:b/>
          <w:bCs/>
          <w:spacing w:val="-17"/>
        </w:rPr>
        <w:t>·</w:t>
      </w:r>
      <w:r>
        <w:rPr>
          <w:spacing w:val="-95"/>
        </w:rPr>
        <w:t xml:space="preserve"> </w:t>
      </w:r>
      <w:r>
        <w:rPr>
          <w:b/>
          <w:bCs/>
          <w:spacing w:val="-17"/>
        </w:rPr>
        <w:t>中国证监会</w:t>
      </w:r>
      <w:r>
        <w:rPr>
          <w:spacing w:val="-44"/>
        </w:rPr>
        <w:t xml:space="preserve"> </w:t>
      </w:r>
      <w:r>
        <w:rPr>
          <w:b/>
          <w:bCs/>
          <w:spacing w:val="-17"/>
        </w:rPr>
        <w:t>(</w:t>
      </w:r>
      <w:r>
        <w:rPr>
          <w:rFonts w:ascii="Arial" w:hAnsi="Arial" w:eastAsia="Arial" w:cs="Arial"/>
          <w:b/>
          <w:bCs/>
          <w:spacing w:val="-17"/>
        </w:rPr>
        <w:t>CSRC)  </w:t>
      </w:r>
      <w:r>
        <w:rPr>
          <w:rFonts w:ascii="Arial" w:hAnsi="Arial" w:eastAsia="Arial" w:cs="Arial"/>
          <w:spacing w:val="-17"/>
        </w:rPr>
        <w:t>:</w:t>
      </w:r>
      <w:r>
        <w:rPr>
          <w:rFonts w:ascii="Arial" w:hAnsi="Arial" w:eastAsia="Arial" w:cs="Arial"/>
          <w:spacing w:val="18"/>
        </w:rPr>
        <w:t xml:space="preserve">  </w:t>
      </w:r>
      <w:r>
        <w:rPr>
          <w:spacing w:val="-17"/>
        </w:rPr>
        <w:t>发布关于证券市场的</w:t>
      </w:r>
      <w:r>
        <w:rPr>
          <w:spacing w:val="-18"/>
        </w:rPr>
        <w:t>监管政策、法规、公告等，投资者可以从中获取影响股市的</w:t>
      </w:r>
      <w:r>
        <w:rPr>
          <w:spacing w:val="1"/>
        </w:rPr>
        <w:t xml:space="preserve"> </w:t>
      </w:r>
      <w:r>
        <w:rPr>
          <w:spacing w:val="-23"/>
        </w:rPr>
        <w:t>重要政策信息。</w:t>
      </w:r>
    </w:p>
    <w:p>
      <w:pPr>
        <w:pStyle w:val="BodyText"/>
        <w:ind w:left="233"/>
        <w:spacing w:before="126" w:line="213" w:lineRule="auto"/>
        <w:rPr/>
      </w:pPr>
      <w:r>
        <w:rPr>
          <w:b/>
          <w:bCs/>
          <w:spacing w:val="-19"/>
        </w:rPr>
        <w:t>·</w:t>
      </w:r>
      <w:r>
        <w:rPr>
          <w:spacing w:val="-101"/>
        </w:rPr>
        <w:t xml:space="preserve"> </w:t>
      </w:r>
      <w:r>
        <w:rPr>
          <w:b/>
          <w:bCs/>
          <w:spacing w:val="-19"/>
        </w:rPr>
        <w:t>国家统计局：</w:t>
      </w:r>
      <w:r>
        <w:rPr>
          <w:spacing w:val="-19"/>
        </w:rPr>
        <w:t>发布各种宏观经济数据，如</w:t>
      </w:r>
      <w:r>
        <w:rPr>
          <w:rFonts w:ascii="Arial" w:hAnsi="Arial" w:eastAsia="Arial" w:cs="Arial"/>
          <w:spacing w:val="-19"/>
        </w:rPr>
        <w:t>GDP</w:t>
      </w:r>
      <w:r>
        <w:rPr>
          <w:rFonts w:ascii="SimSun" w:hAnsi="SimSun" w:eastAsia="SimSun" w:cs="SimSun"/>
          <w:spacing w:val="-19"/>
        </w:rPr>
        <w:t>、</w:t>
      </w:r>
      <w:r>
        <w:rPr>
          <w:rFonts w:ascii="Arial" w:hAnsi="Arial" w:eastAsia="Arial" w:cs="Arial"/>
          <w:spacing w:val="-19"/>
        </w:rPr>
        <w:t>CPI</w:t>
      </w:r>
      <w:r>
        <w:rPr>
          <w:rFonts w:ascii="SimSun" w:hAnsi="SimSun" w:eastAsia="SimSun" w:cs="SimSun"/>
          <w:spacing w:val="-19"/>
        </w:rPr>
        <w:t>、</w:t>
      </w:r>
      <w:r>
        <w:rPr>
          <w:rFonts w:ascii="Arial" w:hAnsi="Arial" w:eastAsia="Arial" w:cs="Arial"/>
          <w:spacing w:val="-19"/>
        </w:rPr>
        <w:t>PPI</w:t>
      </w:r>
      <w:r>
        <w:rPr>
          <w:spacing w:val="-19"/>
        </w:rPr>
        <w:t>等，帮助投资者了解经</w:t>
      </w:r>
      <w:r>
        <w:rPr>
          <w:spacing w:val="-20"/>
        </w:rPr>
        <w:t>济大环境。</w:t>
      </w:r>
    </w:p>
    <w:p>
      <w:pPr>
        <w:pStyle w:val="BodyText"/>
        <w:ind w:left="233"/>
        <w:spacing w:before="129" w:line="213" w:lineRule="auto"/>
        <w:rPr/>
      </w:pPr>
      <w:r>
        <w:rPr>
          <w:b/>
          <w:bCs/>
          <w:spacing w:val="-20"/>
        </w:rPr>
        <w:t>●央行公告：</w:t>
      </w:r>
      <w:r>
        <w:rPr>
          <w:spacing w:val="-20"/>
        </w:rPr>
        <w:t>例如央行的货币政策决策、利率调整等，这些信息能帮助投资者理解市场的资金流动方向。</w:t>
      </w:r>
    </w:p>
    <w:p>
      <w:pPr>
        <w:pStyle w:val="BodyText"/>
        <w:ind w:left="468" w:right="349" w:hanging="239"/>
        <w:spacing w:before="140" w:line="231" w:lineRule="auto"/>
        <w:rPr/>
      </w:pPr>
      <w:r>
        <w:rPr>
          <w:spacing w:val="-22"/>
        </w:rPr>
        <w:t>●</w:t>
      </w:r>
      <w:r>
        <w:rPr>
          <w:spacing w:val="-22"/>
        </w:rPr>
        <w:t xml:space="preserve"> </w:t>
      </w:r>
      <w:r>
        <w:rPr>
          <w:b/>
          <w:bCs/>
          <w:spacing w:val="-22"/>
        </w:rPr>
        <w:t>行业监管机构：</w:t>
      </w:r>
      <w:r>
        <w:rPr>
          <w:spacing w:val="-22"/>
        </w:rPr>
        <w:t>例如中国银保监会、工信部等，定期发布行业政策和法规变化，影响相关行业股票的走</w:t>
      </w:r>
      <w:r>
        <w:rPr>
          <w:spacing w:val="5"/>
        </w:rPr>
        <w:t xml:space="preserve"> </w:t>
      </w:r>
      <w:r>
        <w:rPr>
          <w:spacing w:val="-11"/>
        </w:rPr>
        <w:t>势。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/>
      </w:pPr>
      <w:r>
        <w:rPr>
          <w:rFonts w:ascii="Arial" w:hAnsi="Arial" w:eastAsia="Arial" w:cs="Arial"/>
          <w:b/>
          <w:bCs/>
          <w:spacing w:val="-17"/>
        </w:rPr>
        <w:t>5.</w:t>
      </w:r>
      <w:r>
        <w:rPr>
          <w:rFonts w:ascii="Arial" w:hAnsi="Arial" w:eastAsia="Arial" w:cs="Arial"/>
          <w:b/>
          <w:bCs/>
          <w:spacing w:val="-24"/>
        </w:rPr>
        <w:t xml:space="preserve"> </w:t>
      </w:r>
      <w:r>
        <w:rPr>
          <w:b/>
          <w:bCs/>
          <w:spacing w:val="-17"/>
        </w:rPr>
        <w:t>社交媒体与投资者社区</w:t>
      </w:r>
    </w:p>
    <w:p>
      <w:pPr>
        <w:pStyle w:val="BodyText"/>
        <w:ind w:left="469" w:right="114" w:hanging="236"/>
        <w:spacing w:before="289" w:line="222" w:lineRule="auto"/>
        <w:rPr/>
      </w:pPr>
      <w:r>
        <w:rPr>
          <w:b/>
          <w:bCs/>
          <w:spacing w:val="-20"/>
        </w:rPr>
        <w:t>·</w:t>
      </w:r>
      <w:r>
        <w:rPr>
          <w:spacing w:val="-104"/>
        </w:rPr>
        <w:t xml:space="preserve"> </w:t>
      </w:r>
      <w:r>
        <w:rPr>
          <w:b/>
          <w:bCs/>
          <w:spacing w:val="-20"/>
        </w:rPr>
        <w:t>雪球、股吧：</w:t>
      </w:r>
      <w:r>
        <w:rPr>
          <w:spacing w:val="-20"/>
        </w:rPr>
        <w:t>这些投资者社区是获取股市舆论、市场情绪和投资者观点的</w:t>
      </w:r>
      <w:r>
        <w:rPr>
          <w:spacing w:val="-21"/>
        </w:rPr>
        <w:t>重要渠道。虽然信息众多，但需</w:t>
      </w:r>
      <w:r>
        <w:rPr/>
        <w:t xml:space="preserve"> </w:t>
      </w:r>
      <w:r>
        <w:rPr>
          <w:spacing w:val="-19"/>
        </w:rPr>
        <w:t>要辨别真假。</w:t>
      </w:r>
    </w:p>
    <w:p>
      <w:pPr>
        <w:pStyle w:val="BodyText"/>
        <w:ind w:left="469" w:right="114" w:hanging="236"/>
        <w:spacing w:before="135" w:line="221" w:lineRule="auto"/>
        <w:rPr/>
      </w:pPr>
      <w:r>
        <w:rPr>
          <w:b/>
          <w:bCs/>
          <w:spacing w:val="-20"/>
        </w:rPr>
        <w:t>●微博、知乎、微信公众号：</w:t>
      </w:r>
      <w:r>
        <w:rPr>
          <w:spacing w:val="-20"/>
        </w:rPr>
        <w:t>许多财经博主和股市分析师会在这些平台发布分析和投资建议，适</w:t>
      </w:r>
      <w:r>
        <w:rPr>
          <w:spacing w:val="-21"/>
        </w:rPr>
        <w:t>合获取一些</w:t>
      </w:r>
      <w:r>
        <w:rPr/>
        <w:t xml:space="preserve"> </w:t>
      </w:r>
      <w:r>
        <w:rPr>
          <w:spacing w:val="-18"/>
        </w:rPr>
        <w:t>独立视角。</w:t>
      </w:r>
    </w:p>
    <w:p>
      <w:pPr>
        <w:pStyle w:val="BodyText"/>
        <w:ind w:left="229"/>
        <w:spacing w:before="118" w:line="213" w:lineRule="auto"/>
        <w:rPr/>
      </w:pPr>
      <w:r>
        <w:rPr>
          <w:rFonts w:ascii="Arial" w:hAnsi="Arial" w:eastAsia="Arial" w:cs="Arial"/>
          <w:spacing w:val="-18"/>
        </w:rPr>
        <w:t>·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  <w:b/>
          <w:bCs/>
          <w:spacing w:val="-18"/>
        </w:rPr>
        <w:t>Twitter</w:t>
      </w:r>
      <w:r>
        <w:rPr>
          <w:spacing w:val="-18"/>
        </w:rPr>
        <w:t>:</w:t>
      </w:r>
      <w:r>
        <w:rPr>
          <w:spacing w:val="-18"/>
        </w:rPr>
        <w:t xml:space="preserve"> </w:t>
      </w:r>
      <w:r>
        <w:rPr>
          <w:spacing w:val="-18"/>
        </w:rPr>
        <w:t>尤其是关注全球知名的财经记者、分析师及投资大佬，可以快速获得全</w:t>
      </w:r>
      <w:r>
        <w:rPr>
          <w:spacing w:val="-19"/>
        </w:rPr>
        <w:t>球股市和经济的动态。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84" w:line="223" w:lineRule="auto"/>
        <w:rPr/>
      </w:pPr>
      <w:r>
        <w:rPr>
          <w:rFonts w:ascii="Arial" w:hAnsi="Arial" w:eastAsia="Arial" w:cs="Arial"/>
          <w:b/>
          <w:bCs/>
          <w:spacing w:val="-13"/>
        </w:rPr>
        <w:t>6. </w:t>
      </w:r>
      <w:r>
        <w:rPr>
          <w:b/>
          <w:bCs/>
          <w:spacing w:val="-13"/>
        </w:rPr>
        <w:t>公司公告与财报</w:t>
      </w:r>
    </w:p>
    <w:p>
      <w:pPr>
        <w:pStyle w:val="BodyText"/>
        <w:ind w:left="233"/>
        <w:spacing w:before="307" w:line="221" w:lineRule="auto"/>
        <w:rPr/>
      </w:pPr>
      <w:r>
        <w:rPr>
          <w:b/>
          <w:bCs/>
          <w:spacing w:val="-20"/>
        </w:rPr>
        <w:t>·上市公司公告：</w:t>
      </w:r>
      <w:r>
        <w:rPr>
          <w:spacing w:val="-20"/>
        </w:rPr>
        <w:t>定期发布的财报、股东大会、管理层变动、并购信息等直接影响股价的波动。</w:t>
      </w:r>
    </w:p>
    <w:p>
      <w:pPr>
        <w:spacing w:line="221" w:lineRule="auto"/>
        <w:sectPr>
          <w:footerReference w:type="default" r:id="rId2"/>
          <w:pgSz w:w="11910" w:h="16840"/>
          <w:pgMar w:top="46" w:right="159" w:bottom="1" w:left="90" w:header="0" w:footer="0" w:gutter="0"/>
        </w:sectPr>
        <w:rPr/>
      </w:pPr>
    </w:p>
    <w:p>
      <w:pPr>
        <w:pStyle w:val="BodyText"/>
        <w:ind w:left="459" w:right="16" w:hanging="236"/>
        <w:spacing w:before="2" w:line="225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31"/>
        </w:rPr>
        <w:t>·</w:t>
      </w:r>
      <w:r>
        <w:rPr>
          <w:sz w:val="27"/>
          <w:szCs w:val="27"/>
          <w:b/>
          <w:bCs/>
          <w:spacing w:val="-30"/>
        </w:rPr>
        <w:t>财报季节：</w:t>
      </w:r>
      <w:r>
        <w:rPr>
          <w:sz w:val="27"/>
          <w:szCs w:val="27"/>
          <w:spacing w:val="-30"/>
        </w:rPr>
        <w:t>每季度发布的财报是股市的重要信息源，尤其是一些大型公司和热点行业的财报数据，能够</w:t>
      </w:r>
      <w:r>
        <w:rPr>
          <w:sz w:val="27"/>
          <w:szCs w:val="27"/>
          <w:spacing w:val="-29"/>
        </w:rPr>
        <w:t>直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25"/>
          <w:w w:val="98"/>
        </w:rPr>
        <w:t>接影响短期股价走势。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/>
      </w:pPr>
      <w:r>
        <w:rPr>
          <w:b/>
          <w:bCs/>
          <w:spacing w:val="-17"/>
        </w:rPr>
        <w:t>7.行业研究与分析报告</w:t>
      </w:r>
    </w:p>
    <w:p>
      <w:pPr>
        <w:pStyle w:val="BodyText"/>
        <w:ind w:left="459" w:right="37" w:hanging="236"/>
        <w:spacing w:before="290" w:line="23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0"/>
        </w:rPr>
        <w:t>●券商研报：</w:t>
      </w:r>
      <w:r>
        <w:rPr>
          <w:sz w:val="25"/>
          <w:szCs w:val="25"/>
          <w:spacing w:val="-10"/>
        </w:rPr>
        <w:t>券商分析师发布的行业报告、个股推荐、市场分析等，通常有详细的财</w:t>
      </w:r>
      <w:r>
        <w:rPr>
          <w:sz w:val="25"/>
          <w:szCs w:val="25"/>
          <w:spacing w:val="-11"/>
        </w:rPr>
        <w:t>务数据分析和行业趋势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1"/>
        </w:rPr>
        <w:t>预测。</w:t>
      </w:r>
    </w:p>
    <w:p>
      <w:pPr>
        <w:pStyle w:val="BodyText"/>
        <w:ind w:left="459" w:right="15" w:hanging="236"/>
        <w:spacing w:before="127" w:line="229" w:lineRule="auto"/>
        <w:rPr/>
      </w:pPr>
      <w:r>
        <w:rPr>
          <w:b/>
          <w:bCs/>
          <w:spacing w:val="-20"/>
        </w:rPr>
        <w:t>·第三方研究机构报告：</w:t>
      </w:r>
      <w:r>
        <w:rPr>
          <w:spacing w:val="-20"/>
        </w:rPr>
        <w:t>如普华永道、德勤等发布的行业白皮书、市场分析报告，通常包含较为深入</w:t>
      </w:r>
      <w:r>
        <w:rPr>
          <w:spacing w:val="-21"/>
        </w:rPr>
        <w:t>的行业</w:t>
      </w:r>
      <w:r>
        <w:rPr/>
        <w:t xml:space="preserve"> </w:t>
      </w:r>
      <w:r>
        <w:rPr>
          <w:spacing w:val="-18"/>
        </w:rPr>
        <w:t>研究。</w:t>
      </w:r>
    </w:p>
    <w:p>
      <w:pPr>
        <w:pStyle w:val="BodyText"/>
        <w:ind w:left="223"/>
        <w:spacing w:before="95" w:line="213" w:lineRule="auto"/>
        <w:rPr/>
      </w:pPr>
      <w:r>
        <w:rPr>
          <w:b/>
          <w:bCs/>
          <w:spacing w:val="-20"/>
        </w:rPr>
        <w:t>·大型咨询公司：</w:t>
      </w:r>
      <w:r>
        <w:rPr>
          <w:spacing w:val="-20"/>
        </w:rPr>
        <w:t>如麦肯锡、波士顿咨询等发布的行业趋势报告</w:t>
      </w:r>
      <w:r>
        <w:rPr>
          <w:spacing w:val="-21"/>
        </w:rPr>
        <w:t>，可以帮助了解宏观行业发展的方向。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85" w:line="221" w:lineRule="auto"/>
        <w:rPr/>
      </w:pPr>
      <w:r>
        <w:rPr>
          <w:rFonts w:ascii="Arial" w:hAnsi="Arial" w:eastAsia="Arial" w:cs="Arial"/>
          <w:b/>
          <w:bCs/>
          <w:spacing w:val="-17"/>
        </w:rPr>
        <w:t>8. </w:t>
      </w:r>
      <w:r>
        <w:rPr>
          <w:b/>
          <w:bCs/>
          <w:spacing w:val="-17"/>
        </w:rPr>
        <w:t>国际新闻与财经资讯</w:t>
      </w:r>
    </w:p>
    <w:p>
      <w:pPr>
        <w:pStyle w:val="BodyText"/>
        <w:ind w:left="459" w:right="77" w:hanging="236"/>
        <w:spacing w:before="291" w:line="229" w:lineRule="auto"/>
        <w:rPr/>
      </w:pPr>
      <w:r>
        <w:rPr>
          <w:b/>
          <w:bCs/>
          <w:spacing w:val="-20"/>
        </w:rPr>
        <w:t>·全球财经媒体：</w:t>
      </w:r>
      <w:r>
        <w:rPr>
          <w:spacing w:val="-20"/>
        </w:rPr>
        <w:t>如《华尔街日报》、《金融时报》、</w:t>
      </w:r>
      <w:r>
        <w:rPr>
          <w:rFonts w:ascii="Arial" w:hAnsi="Arial" w:eastAsia="Arial" w:cs="Arial"/>
          <w:spacing w:val="-20"/>
        </w:rPr>
        <w:t>CNBC</w:t>
      </w:r>
      <w:r>
        <w:rPr>
          <w:spacing w:val="-20"/>
        </w:rPr>
        <w:t>等，这些国际媒体提供全球股市和经济动态，</w:t>
      </w:r>
      <w:r>
        <w:rPr>
          <w:spacing w:val="6"/>
        </w:rPr>
        <w:t xml:space="preserve"> </w:t>
      </w:r>
      <w:r>
        <w:rPr>
          <w:spacing w:val="-20"/>
        </w:rPr>
        <w:t>适合追踪全球市场的宏观形势。</w:t>
      </w:r>
    </w:p>
    <w:p>
      <w:pPr>
        <w:pStyle w:val="BodyText"/>
        <w:ind w:left="219"/>
        <w:spacing w:before="105" w:line="213" w:lineRule="auto"/>
        <w:rPr/>
      </w:pPr>
      <w:r>
        <w:rPr>
          <w:spacing w:val="-21"/>
        </w:rPr>
        <w:t>●</w:t>
      </w:r>
      <w:r>
        <w:rPr>
          <w:spacing w:val="-33"/>
        </w:rPr>
        <w:t xml:space="preserve"> </w:t>
      </w:r>
      <w:r>
        <w:rPr>
          <w:b/>
          <w:bCs/>
          <w:spacing w:val="-21"/>
        </w:rPr>
        <w:t>财经电视台：</w:t>
      </w:r>
      <w:r>
        <w:rPr>
          <w:spacing w:val="-21"/>
        </w:rPr>
        <w:t>例如央视财经、彭博电视、</w:t>
      </w:r>
      <w:r>
        <w:rPr>
          <w:rFonts w:ascii="Arial" w:hAnsi="Arial" w:eastAsia="Arial" w:cs="Arial"/>
          <w:spacing w:val="-21"/>
        </w:rPr>
        <w:t>CNBC</w:t>
      </w:r>
      <w:r>
        <w:rPr>
          <w:spacing w:val="-21"/>
        </w:rPr>
        <w:t>等，能即时获取全球市</w:t>
      </w:r>
      <w:r>
        <w:rPr>
          <w:spacing w:val="-22"/>
        </w:rPr>
        <w:t>场新闻、股市动态和专家分析。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/>
      </w:pPr>
      <w:r>
        <w:rPr>
          <w:rFonts w:ascii="Arial" w:hAnsi="Arial" w:eastAsia="Arial" w:cs="Arial"/>
          <w:b/>
          <w:bCs/>
          <w:spacing w:val="-17"/>
        </w:rPr>
        <w:t>9.</w:t>
      </w:r>
      <w:r>
        <w:rPr>
          <w:rFonts w:ascii="Arial" w:hAnsi="Arial" w:eastAsia="Arial" w:cs="Arial"/>
          <w:b/>
          <w:bCs/>
          <w:spacing w:val="-18"/>
        </w:rPr>
        <w:t xml:space="preserve"> </w:t>
      </w:r>
      <w:r>
        <w:rPr>
          <w:b/>
          <w:bCs/>
          <w:spacing w:val="-17"/>
        </w:rPr>
        <w:t>技术分析工具与数据平台</w:t>
      </w:r>
    </w:p>
    <w:p>
      <w:pPr>
        <w:pStyle w:val="BodyText"/>
        <w:ind w:left="458" w:right="39" w:hanging="239"/>
        <w:spacing w:before="292" w:line="228" w:lineRule="auto"/>
        <w:rPr/>
      </w:pPr>
      <w:r>
        <w:rPr>
          <w:rFonts w:ascii="Arial" w:hAnsi="Arial" w:eastAsia="Arial" w:cs="Arial"/>
          <w:spacing w:val="-17"/>
        </w:rPr>
        <w:t>·</w:t>
      </w:r>
      <w:r>
        <w:rPr>
          <w:rFonts w:ascii="Arial" w:hAnsi="Arial" w:eastAsia="Arial" w:cs="Arial"/>
          <w:spacing w:val="30"/>
          <w:w w:val="101"/>
        </w:rPr>
        <w:t xml:space="preserve">  </w:t>
      </w:r>
      <w:r>
        <w:rPr>
          <w:rFonts w:ascii="Arial" w:hAnsi="Arial" w:eastAsia="Arial" w:cs="Arial"/>
          <w:b/>
          <w:bCs/>
          <w:spacing w:val="-17"/>
        </w:rPr>
        <w:t>TradingView:</w:t>
      </w:r>
      <w:r>
        <w:rPr>
          <w:rFonts w:ascii="Arial" w:hAnsi="Arial" w:eastAsia="Arial" w:cs="Arial"/>
          <w:b/>
          <w:bCs/>
          <w:spacing w:val="34"/>
        </w:rPr>
        <w:t xml:space="preserve"> </w:t>
      </w:r>
      <w:r>
        <w:rPr>
          <w:spacing w:val="-17"/>
        </w:rPr>
        <w:t>通过该平台可以实时查看股市数据、技术分析图表、投资者讨论等，适合结合消息面与技</w:t>
      </w:r>
      <w:r>
        <w:rPr/>
        <w:t xml:space="preserve"> </w:t>
      </w:r>
      <w:r>
        <w:rPr>
          <w:spacing w:val="-21"/>
        </w:rPr>
        <w:t>术面的分析。</w:t>
      </w:r>
    </w:p>
    <w:p>
      <w:pPr>
        <w:pStyle w:val="BodyText"/>
        <w:ind w:left="459" w:right="88" w:hanging="236"/>
        <w:spacing w:before="98" w:line="230" w:lineRule="auto"/>
        <w:rPr/>
      </w:pPr>
      <w:r>
        <w:rPr>
          <w:b/>
          <w:bCs/>
          <w:spacing w:val="-16"/>
        </w:rPr>
        <w:t>·量化分析平台：</w:t>
      </w:r>
      <w:r>
        <w:rPr>
          <w:spacing w:val="-16"/>
        </w:rPr>
        <w:t>如</w:t>
      </w:r>
      <w:r>
        <w:rPr>
          <w:rFonts w:ascii="Arial" w:hAnsi="Arial" w:eastAsia="Arial" w:cs="Arial"/>
          <w:spacing w:val="-16"/>
        </w:rPr>
        <w:t>Quantopian</w:t>
      </w:r>
      <w:r>
        <w:rPr>
          <w:rFonts w:ascii="SimSun" w:hAnsi="SimSun" w:eastAsia="SimSun" w:cs="SimSun"/>
          <w:spacing w:val="-16"/>
        </w:rPr>
        <w:t>、</w:t>
      </w:r>
      <w:r>
        <w:rPr>
          <w:rFonts w:ascii="Arial" w:hAnsi="Arial" w:eastAsia="Arial" w:cs="Arial"/>
          <w:spacing w:val="-16"/>
        </w:rPr>
        <w:t>Alpha Vantage</w:t>
      </w:r>
      <w:r>
        <w:rPr>
          <w:rFonts w:ascii="SimSun" w:hAnsi="SimSun" w:eastAsia="SimSun" w:cs="SimSun"/>
          <w:spacing w:val="-16"/>
        </w:rPr>
        <w:t>等，</w:t>
      </w:r>
      <w:r>
        <w:rPr>
          <w:spacing w:val="-16"/>
        </w:rPr>
        <w:t>通过量化模型分析股市走势，</w:t>
      </w:r>
      <w:r>
        <w:rPr>
          <w:spacing w:val="-17"/>
        </w:rPr>
        <w:t>结合消息面的变化做出</w:t>
      </w:r>
      <w:r>
        <w:rPr/>
        <w:t xml:space="preserve"> </w:t>
      </w:r>
      <w:r>
        <w:rPr>
          <w:spacing w:val="-21"/>
        </w:rPr>
        <w:t>科学的预测。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/>
      </w:pPr>
      <w:r>
        <w:rPr>
          <w:rFonts w:ascii="Arial" w:hAnsi="Arial" w:eastAsia="Arial" w:cs="Arial"/>
          <w:b/>
          <w:bCs/>
          <w:spacing w:val="-16"/>
        </w:rPr>
        <w:t>10.</w:t>
      </w:r>
      <w:r>
        <w:rPr>
          <w:rFonts w:ascii="Arial" w:hAnsi="Arial" w:eastAsia="Arial" w:cs="Arial"/>
          <w:b/>
          <w:bCs/>
          <w:spacing w:val="-21"/>
        </w:rPr>
        <w:t xml:space="preserve"> </w:t>
      </w:r>
      <w:r>
        <w:rPr>
          <w:b/>
          <w:bCs/>
          <w:spacing w:val="-16"/>
        </w:rPr>
        <w:t>经济论坛与投资者大会</w:t>
      </w:r>
    </w:p>
    <w:p>
      <w:pPr>
        <w:pStyle w:val="BodyText"/>
        <w:ind w:left="459" w:hanging="236"/>
        <w:spacing w:before="280" w:line="219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24"/>
        </w:rPr>
        <w:t>·全球经济论坛(如达沃斯论坛</w:t>
      </w:r>
      <w:r>
        <w:rPr>
          <w:sz w:val="27"/>
          <w:szCs w:val="27"/>
          <w:b/>
          <w:bCs/>
          <w:spacing w:val="-23"/>
        </w:rPr>
        <w:t>):</w:t>
      </w:r>
      <w:r>
        <w:rPr>
          <w:sz w:val="27"/>
          <w:szCs w:val="27"/>
          <w:spacing w:val="-62"/>
        </w:rPr>
        <w:t xml:space="preserve"> </w:t>
      </w:r>
      <w:r>
        <w:rPr>
          <w:sz w:val="27"/>
          <w:szCs w:val="27"/>
          <w:spacing w:val="-23"/>
        </w:rPr>
        <w:t>通常涉及重大经济、政治、社会话题，尤其是央行官员、企业领袖和</w:t>
      </w:r>
      <w:r>
        <w:rPr>
          <w:sz w:val="27"/>
          <w:szCs w:val="27"/>
          <w:spacing w:val="-9"/>
        </w:rPr>
        <w:t>政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30"/>
        </w:rPr>
        <w:t>策制定者的发言，影响投资者情绪。</w:t>
      </w:r>
    </w:p>
    <w:p>
      <w:pPr>
        <w:pStyle w:val="BodyText"/>
        <w:ind w:left="458" w:right="18" w:hanging="239"/>
        <w:spacing w:before="128" w:line="226" w:lineRule="auto"/>
        <w:rPr/>
      </w:pPr>
      <w:r>
        <w:rPr>
          <w:spacing w:val="-22"/>
        </w:rPr>
        <w:t>●</w:t>
      </w:r>
      <w:r>
        <w:rPr>
          <w:spacing w:val="-22"/>
        </w:rPr>
        <w:t xml:space="preserve"> </w:t>
      </w:r>
      <w:r>
        <w:rPr>
          <w:b/>
          <w:bCs/>
          <w:spacing w:val="-22"/>
        </w:rPr>
        <w:t>股东大会：</w:t>
      </w:r>
      <w:r>
        <w:rPr>
          <w:spacing w:val="-22"/>
        </w:rPr>
        <w:t>上市公司股东大会、发布会常常会公布公司的战略方向、财务数据、行业合作等信息，对股价</w:t>
      </w:r>
      <w:r>
        <w:rPr/>
        <w:t xml:space="preserve"> </w:t>
      </w:r>
      <w:r>
        <w:rPr>
          <w:spacing w:val="-18"/>
        </w:rPr>
        <w:t>影响较大。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/>
      </w:pPr>
      <w:r>
        <w:rPr>
          <w:b/>
          <w:bCs/>
          <w:spacing w:val="-13"/>
        </w:rPr>
        <w:t>结语</w:t>
      </w:r>
    </w:p>
    <w:p>
      <w:pPr>
        <w:pStyle w:val="BodyText"/>
        <w:ind w:right="6"/>
        <w:spacing w:before="178" w:line="286" w:lineRule="auto"/>
        <w:jc w:val="both"/>
        <w:rPr>
          <w:sz w:val="25"/>
          <w:szCs w:val="25"/>
        </w:rPr>
      </w:pPr>
      <w:r>
        <w:rPr>
          <w:sz w:val="25"/>
          <w:szCs w:val="25"/>
          <w:spacing w:val="-10"/>
        </w:rPr>
        <w:t>综合这些渠道获取的信息，能够帮助投资者全面了解市场状况、行业趋势和个股动态。不同的信息来源提供不</w:t>
      </w:r>
      <w:r>
        <w:rPr>
          <w:sz w:val="25"/>
          <w:szCs w:val="25"/>
          <w:spacing w:val="14"/>
        </w:rPr>
        <w:t xml:space="preserve"> </w:t>
      </w:r>
      <w:r>
        <w:rPr>
          <w:sz w:val="25"/>
          <w:szCs w:val="25"/>
          <w:spacing w:val="-9"/>
        </w:rPr>
        <w:t>同维度的视角，结合起来能更好地做出投资</w:t>
      </w:r>
      <w:r>
        <w:rPr>
          <w:sz w:val="25"/>
          <w:szCs w:val="25"/>
          <w:spacing w:val="-10"/>
        </w:rPr>
        <w:t>决策。在实际操作中，投资者应学会从多个信息源中提取有价值的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数据，避免单一来源的偏差。</w:t>
      </w:r>
    </w:p>
    <w:sectPr>
      <w:pgSz w:w="11910" w:h="16840"/>
      <w:pgMar w:top="1" w:right="262" w:bottom="400" w:left="1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2026-05-22T11:29:27Z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2026-05-22T11:29:27</vt:filetime>
  </property>
  <property fmtid="{D5CDD505-2E9C-101B-9397-08002B2CF9AE}" pid="4" name="UsrData">
    <vt:lpwstr>6a0fcd94259dfc001fb084a4wl</vt:lpwstr>
  </property>
</Properties>
</file>