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eastAsia="Aptos Display"/>
          <w:b/>
          <w:sz w:val="34"/>
        </w:rPr>
        <w:t>Gobekli Tepe and the First-Wealth Raider Problem</w:t>
      </w:r>
    </w:p>
    <w:p>
      <w:pPr>
        <w:spacing w:after="20"/>
        <w:jc w:val="center"/>
      </w:pPr>
      <w:r>
        <w:rPr>
          <w:rFonts w:ascii="Aptos" w:hAnsi="Aptos"/>
          <w:i/>
          <w:sz w:val="23"/>
        </w:rPr>
        <w:t>Warning Architecture, Ritual Utility, and Mogri at the Farming Hinge</w:t>
      </w:r>
    </w:p>
    <w:p>
      <w:pPr>
        <w:jc w:val="center"/>
      </w:pPr>
      <w:r>
        <w:rPr>
          <w:rFonts w:ascii="Aptos" w:hAnsi="Aptos"/>
          <w:sz w:val="17"/>
        </w:rPr>
        <w:t>Working paper v0.81 | 18 May 2026</w:t>
      </w:r>
    </w:p>
    <w:p>
      <w:pPr>
        <w:pStyle w:val="Heading1"/>
        <w:spacing w:before="140" w:after="60"/>
      </w:pPr>
      <w:r>
        <w:rPr>
          <w:rFonts w:ascii="Aptos Display" w:hAnsi="Aptos Display" w:eastAsia="Aptos Display"/>
          <w:sz w:val="24"/>
        </w:rPr>
        <w:t>Abstract</w:t>
      </w:r>
    </w:p>
    <w:p>
      <w:pPr>
        <w:spacing w:after="100" w:line="247" w:lineRule="auto"/>
      </w:pPr>
      <w:r>
        <w:rPr>
          <w:rFonts w:ascii="Aptos" w:hAnsi="Aptos" w:eastAsia="Aptos"/>
          <w:sz w:val="19"/>
        </w:rPr>
        <w:t>This paper does not argue that Gobekli Tepe was mainly a fort, a gazelle trap, a person-catcher, a labour-control device, or a hunting bureaucracy. Version 0.81 patches two predictable misreadings. First, hunting evidence is not the thesis object. Hunting and feasting were not broken systems needing repair; they show competence with dangerous animals, coordinated movement, food processing, and large gatherings. Second, the raider-risk model is not a slave-catcher or population-control model. It does not propose that Gobekli Tepe captured, enslaved, administered, or regulated outsiders as labour. The central problem is first wealth: fixed food, fixed labour, stored bone, water, dead, reputation, and ritual authority created an address worth attacking.</w:t>
      </w:r>
    </w:p>
    <w:p>
      <w:pPr>
        <w:spacing w:after="100" w:line="247" w:lineRule="auto"/>
      </w:pPr>
      <w:r>
        <w:rPr>
          <w:rFonts w:ascii="Aptos" w:hAnsi="Aptos" w:eastAsia="Aptos"/>
          <w:sz w:val="19"/>
        </w:rPr>
        <w:t>The proposed functional layer is warning architecture inside a ceremonial system. Ritual is not treated as a disguise for utility. Ritual is the medium through which useful action works: feeding, awe, memory, guest roles, warning, deterrence, fear, story, and consequence. The core site reading remains ceremonial gathering, feasting, death practice, T-pillars as stone persons, social identity, and regional symbolic network. The added thesis is that this system may also have reduced rare but severe raider risk by turning hungry outsiders into guests, witnesses, allies, warned rivals, or failed attackers before raid behaviour became siege behaviour.</w:t>
      </w:r>
    </w:p>
    <w:p>
      <w:pPr>
        <w:pStyle w:val="Heading1"/>
        <w:spacing w:before="140" w:after="60"/>
      </w:pPr>
      <w:r>
        <w:rPr>
          <w:rFonts w:ascii="Aptos Display" w:hAnsi="Aptos Display" w:eastAsia="Aptos Display"/>
          <w:sz w:val="24"/>
        </w:rPr>
        <w:t>Anti-misread note: not animal trap, not person-catcher</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eastAsia="Aptos"/>
                <w:b/>
                <w:sz w:val="17"/>
              </w:rPr>
              <w:t>This paper does not propose:</w:t>
            </w:r>
          </w:p>
          <w:p>
            <w:pPr>
              <w:spacing w:after="30"/>
            </w:pPr>
            <w:r>
              <w:rPr>
                <w:rFonts w:ascii="Aptos" w:hAnsi="Aptos" w:eastAsia="Aptos"/>
                <w:sz w:val="16"/>
              </w:rPr>
              <w:t>that herds were driven into the central enclosures for mass slaughter;</w:t>
            </w:r>
          </w:p>
          <w:p>
            <w:pPr>
              <w:spacing w:after="30"/>
            </w:pPr>
            <w:r>
              <w:rPr>
                <w:rFonts w:ascii="Aptos" w:hAnsi="Aptos" w:eastAsia="Aptos"/>
                <w:sz w:val="16"/>
              </w:rPr>
              <w:t>that T-pillars were fencing posts, net anchors, or simple herd guides;</w:t>
            </w:r>
          </w:p>
          <w:p>
            <w:pPr>
              <w:spacing w:after="30"/>
            </w:pPr>
            <w:r>
              <w:rPr>
                <w:rFonts w:ascii="Aptos" w:hAnsi="Aptos" w:eastAsia="Aptos"/>
                <w:sz w:val="16"/>
              </w:rPr>
              <w:t>that the site was built to capture, enslave, administer, or regulate human labour;</w:t>
            </w:r>
          </w:p>
          <w:p>
            <w:pPr>
              <w:spacing w:after="30"/>
            </w:pPr>
            <w:r>
              <w:rPr>
                <w:rFonts w:ascii="Aptos" w:hAnsi="Aptos" w:eastAsia="Aptos"/>
                <w:sz w:val="16"/>
              </w:rPr>
              <w:t>that ritual was a cover story for economics or tactical mechanics;</w:t>
            </w:r>
          </w:p>
          <w:p>
            <w:pPr>
              <w:spacing w:after="30"/>
            </w:pPr>
            <w:r>
              <w:rPr>
                <w:rFonts w:ascii="Aptos" w:hAnsi="Aptos" w:eastAsia="Aptos"/>
                <w:sz w:val="16"/>
              </w:rPr>
              <w:t>that no raid proof is needed. Direct raid proof is still absent.</w:t>
            </w:r>
          </w:p>
        </w:tc>
      </w:tr>
    </w:tbl>
    <w:p>
      <w:pPr>
        <w:spacing w:after="40"/>
      </w:pPr>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eastAsia="Aptos"/>
                <w:b/>
                <w:sz w:val="17"/>
              </w:rPr>
              <w:t>This paper does propose:</w:t>
            </w:r>
          </w:p>
          <w:p>
            <w:pPr>
              <w:spacing w:after="30"/>
            </w:pPr>
            <w:r>
              <w:rPr>
                <w:rFonts w:ascii="Aptos" w:hAnsi="Aptos" w:eastAsia="Aptos"/>
                <w:sz w:val="16"/>
              </w:rPr>
              <w:t>that first wealth created a new risk: an address worth attacking;</w:t>
            </w:r>
          </w:p>
          <w:p>
            <w:pPr>
              <w:spacing w:after="30"/>
            </w:pPr>
            <w:r>
              <w:rPr>
                <w:rFonts w:ascii="Aptos" w:hAnsi="Aptos" w:eastAsia="Aptos"/>
                <w:sz w:val="16"/>
              </w:rPr>
              <w:t>that a ceremonial system can also produce deterrence and warning memory;</w:t>
            </w:r>
          </w:p>
          <w:p>
            <w:pPr>
              <w:spacing w:after="30"/>
            </w:pPr>
            <w:r>
              <w:rPr>
                <w:rFonts w:ascii="Aptos" w:hAnsi="Aptos" w:eastAsia="Aptos"/>
                <w:sz w:val="16"/>
              </w:rPr>
              <w:t>that outsiders are safer for the site when converted into guests, witnesses, allies, warned rivals, or failed attackers;</w:t>
            </w:r>
          </w:p>
          <w:p>
            <w:pPr>
              <w:spacing w:after="30"/>
            </w:pPr>
            <w:r>
              <w:rPr>
                <w:rFonts w:ascii="Aptos" w:hAnsi="Aptos" w:eastAsia="Aptos"/>
                <w:sz w:val="16"/>
              </w:rPr>
              <w:t>that hunting and feasting show competence, not the identity of the enclosures;</w:t>
            </w:r>
          </w:p>
          <w:p>
            <w:pPr>
              <w:spacing w:after="30"/>
            </w:pPr>
            <w:r>
              <w:rPr>
                <w:rFonts w:ascii="Aptos" w:hAnsi="Aptos" w:eastAsia="Aptos"/>
                <w:sz w:val="16"/>
              </w:rPr>
              <w:t>that speculative tactics must remain in rank until data demogrifies them.</w:t>
            </w:r>
          </w:p>
        </w:tc>
      </w:tr>
    </w:tbl>
    <w:p>
      <w:pPr>
        <w:spacing w:after="40"/>
      </w:pPr>
    </w:p>
    <w:p>
      <w:pPr>
        <w:pStyle w:val="Heading1"/>
        <w:spacing w:before="140" w:after="60"/>
      </w:pPr>
      <w:r>
        <w:rPr>
          <w:rFonts w:ascii="Aptos Display" w:hAnsi="Aptos Display" w:eastAsia="Aptos Display"/>
          <w:sz w:val="24"/>
        </w:rPr>
        <w:t>Claim status and rank discipline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296"/>
            <w:vAlign w:val="top"/>
            <w:shd w:fill="E7E6E6"/>
          </w:tcPr>
          <w:p>
            <w:pPr>
              <w:jc w:val="left"/>
            </w:pPr>
            <w:r/>
            <w:r>
              <w:rPr>
                <w:rFonts w:ascii="Aptos" w:hAnsi="Aptos" w:eastAsia="Aptos"/>
                <w:b/>
                <w:sz w:val="15"/>
              </w:rPr>
              <w:t>Rank</w:t>
            </w:r>
          </w:p>
        </w:tc>
        <w:tc>
          <w:tcPr>
            <w:tcW w:type="dxa" w:w="3600"/>
            <w:vAlign w:val="top"/>
            <w:shd w:fill="E7E6E6"/>
          </w:tcPr>
          <w:p>
            <w:pPr>
              <w:jc w:val="left"/>
            </w:pPr>
            <w:r/>
            <w:r>
              <w:rPr>
                <w:rFonts w:ascii="Aptos" w:hAnsi="Aptos" w:eastAsia="Aptos"/>
                <w:b/>
                <w:sz w:val="15"/>
              </w:rPr>
              <w:t>Function</w:t>
            </w:r>
          </w:p>
        </w:tc>
        <w:tc>
          <w:tcPr>
            <w:tcW w:type="dxa" w:w="3096"/>
            <w:vAlign w:val="top"/>
            <w:shd w:fill="E7E6E6"/>
          </w:tcPr>
          <w:p>
            <w:pPr>
              <w:jc w:val="left"/>
            </w:pPr>
            <w:r/>
            <w:r>
              <w:rPr>
                <w:rFonts w:ascii="Aptos" w:hAnsi="Aptos" w:eastAsia="Aptos"/>
                <w:b/>
                <w:sz w:val="15"/>
              </w:rPr>
              <w:t>Evidence status</w:t>
            </w:r>
          </w:p>
        </w:tc>
        <w:tc>
          <w:tcPr>
            <w:tcW w:type="dxa" w:w="2664"/>
            <w:vAlign w:val="top"/>
            <w:shd w:fill="E7E6E6"/>
          </w:tcPr>
          <w:p>
            <w:pPr>
              <w:jc w:val="left"/>
            </w:pPr>
            <w:r/>
            <w:r>
              <w:rPr>
                <w:rFonts w:ascii="Aptos" w:hAnsi="Aptos" w:eastAsia="Aptos"/>
                <w:b/>
                <w:sz w:val="15"/>
              </w:rPr>
              <w:t>Use in v0.81</w:t>
            </w:r>
          </w:p>
        </w:tc>
      </w:tr>
      <w:tr>
        <w:tc>
          <w:tcPr>
            <w:tcW w:type="dxa" w:w="1296"/>
            <w:vAlign w:val="top"/>
          </w:tcPr>
          <w:p>
            <w:pPr>
              <w:jc w:val="left"/>
            </w:pPr>
            <w:r/>
            <w:r>
              <w:rPr>
                <w:rFonts w:ascii="Aptos" w:hAnsi="Aptos" w:eastAsia="Aptos"/>
                <w:b w:val="0"/>
                <w:sz w:val="15"/>
              </w:rPr>
              <w:t>Core</w:t>
            </w:r>
          </w:p>
        </w:tc>
        <w:tc>
          <w:tcPr>
            <w:tcW w:type="dxa" w:w="3600"/>
            <w:vAlign w:val="top"/>
          </w:tcPr>
          <w:p>
            <w:pPr>
              <w:jc w:val="left"/>
            </w:pPr>
            <w:r/>
            <w:r>
              <w:rPr>
                <w:rFonts w:ascii="Aptos" w:hAnsi="Aptos" w:eastAsia="Aptos"/>
                <w:b w:val="0"/>
                <w:sz w:val="15"/>
              </w:rPr>
              <w:t>Ceremonial gathering, feasting, death practice, T-pillars as stone persons, social identity, regional symbolic network.</w:t>
            </w:r>
          </w:p>
        </w:tc>
        <w:tc>
          <w:tcPr>
            <w:tcW w:type="dxa" w:w="3096"/>
            <w:vAlign w:val="top"/>
          </w:tcPr>
          <w:p>
            <w:pPr>
              <w:jc w:val="left"/>
            </w:pPr>
            <w:r/>
            <w:r>
              <w:rPr>
                <w:rFonts w:ascii="Aptos" w:hAnsi="Aptos" w:eastAsia="Aptos"/>
                <w:b w:val="0"/>
                <w:sz w:val="15"/>
              </w:rPr>
              <w:t>Strongest fit to present published descriptions.</w:t>
            </w:r>
          </w:p>
        </w:tc>
        <w:tc>
          <w:tcPr>
            <w:tcW w:type="dxa" w:w="2664"/>
            <w:vAlign w:val="top"/>
          </w:tcPr>
          <w:p>
            <w:pPr>
              <w:jc w:val="left"/>
            </w:pPr>
            <w:r/>
            <w:r>
              <w:rPr>
                <w:rFonts w:ascii="Aptos" w:hAnsi="Aptos" w:eastAsia="Aptos"/>
                <w:b w:val="0"/>
                <w:sz w:val="15"/>
              </w:rPr>
              <w:t>Main frame. Not replaced.</w:t>
            </w:r>
          </w:p>
        </w:tc>
      </w:tr>
      <w:tr>
        <w:tc>
          <w:tcPr>
            <w:tcW w:type="dxa" w:w="1296"/>
            <w:vAlign w:val="top"/>
          </w:tcPr>
          <w:p>
            <w:pPr>
              <w:jc w:val="left"/>
            </w:pPr>
            <w:r/>
            <w:r>
              <w:rPr>
                <w:rFonts w:ascii="Aptos" w:hAnsi="Aptos" w:eastAsia="Aptos"/>
                <w:b w:val="0"/>
                <w:sz w:val="15"/>
              </w:rPr>
              <w:t>Central functional layer</w:t>
            </w:r>
          </w:p>
        </w:tc>
        <w:tc>
          <w:tcPr>
            <w:tcW w:type="dxa" w:w="3600"/>
            <w:vAlign w:val="top"/>
          </w:tcPr>
          <w:p>
            <w:pPr>
              <w:jc w:val="left"/>
            </w:pPr>
            <w:r/>
            <w:r>
              <w:rPr>
                <w:rFonts w:ascii="Aptos" w:hAnsi="Aptos" w:eastAsia="Aptos"/>
                <w:b w:val="0"/>
                <w:sz w:val="15"/>
              </w:rPr>
              <w:t>First-wealth raider-risk deterrence: warning, guest-role conversion, intimidation, memory, rare failed attack.</w:t>
            </w:r>
          </w:p>
        </w:tc>
        <w:tc>
          <w:tcPr>
            <w:tcW w:type="dxa" w:w="3096"/>
            <w:vAlign w:val="top"/>
          </w:tcPr>
          <w:p>
            <w:pPr>
              <w:jc w:val="left"/>
            </w:pPr>
            <w:r/>
            <w:r>
              <w:rPr>
                <w:rFonts w:ascii="Aptos" w:hAnsi="Aptos" w:eastAsia="Aptos"/>
                <w:b w:val="0"/>
                <w:sz w:val="15"/>
              </w:rPr>
              <w:t>Compatible and testable, but direct raid proof is absent.</w:t>
            </w:r>
          </w:p>
        </w:tc>
        <w:tc>
          <w:tcPr>
            <w:tcW w:type="dxa" w:w="2664"/>
            <w:vAlign w:val="top"/>
          </w:tcPr>
          <w:p>
            <w:pPr>
              <w:jc w:val="left"/>
            </w:pPr>
            <w:r/>
            <w:r>
              <w:rPr>
                <w:rFonts w:ascii="Aptos" w:hAnsi="Aptos" w:eastAsia="Aptos"/>
                <w:b w:val="0"/>
                <w:sz w:val="15"/>
              </w:rPr>
              <w:t>Main new thesis layer.</w:t>
            </w:r>
          </w:p>
        </w:tc>
      </w:tr>
      <w:tr>
        <w:tc>
          <w:tcPr>
            <w:tcW w:type="dxa" w:w="1296"/>
            <w:vAlign w:val="top"/>
          </w:tcPr>
          <w:p>
            <w:pPr>
              <w:jc w:val="left"/>
            </w:pPr>
            <w:r/>
            <w:r>
              <w:rPr>
                <w:rFonts w:ascii="Aptos" w:hAnsi="Aptos" w:eastAsia="Aptos"/>
                <w:b w:val="0"/>
                <w:sz w:val="15"/>
              </w:rPr>
              <w:t>Supporting competence layer</w:t>
            </w:r>
          </w:p>
        </w:tc>
        <w:tc>
          <w:tcPr>
            <w:tcW w:type="dxa" w:w="3600"/>
            <w:vAlign w:val="top"/>
          </w:tcPr>
          <w:p>
            <w:pPr>
              <w:jc w:val="left"/>
            </w:pPr>
            <w:r/>
            <w:r>
              <w:rPr>
                <w:rFonts w:ascii="Aptos" w:hAnsi="Aptos" w:eastAsia="Aptos"/>
                <w:b w:val="0"/>
                <w:sz w:val="15"/>
              </w:rPr>
              <w:t>Hunting, feasting, animal danger, food processing, coordinated movement, large gatherings.</w:t>
            </w:r>
          </w:p>
        </w:tc>
        <w:tc>
          <w:tcPr>
            <w:tcW w:type="dxa" w:w="3096"/>
            <w:vAlign w:val="top"/>
          </w:tcPr>
          <w:p>
            <w:pPr>
              <w:jc w:val="left"/>
            </w:pPr>
            <w:r/>
            <w:r>
              <w:rPr>
                <w:rFonts w:ascii="Aptos" w:hAnsi="Aptos" w:eastAsia="Aptos"/>
                <w:b w:val="0"/>
                <w:sz w:val="15"/>
              </w:rPr>
              <w:t>Supported by fauna, aurochs hunting lesion, gazelle seasonality questions, and grinding/pounding tools.</w:t>
            </w:r>
          </w:p>
        </w:tc>
        <w:tc>
          <w:tcPr>
            <w:tcW w:type="dxa" w:w="2664"/>
            <w:vAlign w:val="top"/>
          </w:tcPr>
          <w:p>
            <w:pPr>
              <w:jc w:val="left"/>
            </w:pPr>
            <w:r/>
            <w:r>
              <w:rPr>
                <w:rFonts w:ascii="Aptos" w:hAnsi="Aptos" w:eastAsia="Aptos"/>
                <w:b w:val="0"/>
                <w:sz w:val="15"/>
              </w:rPr>
              <w:t>Shows competence. Does not make an animal-trap model.</w:t>
            </w:r>
          </w:p>
        </w:tc>
      </w:tr>
      <w:tr>
        <w:tc>
          <w:tcPr>
            <w:tcW w:type="dxa" w:w="1296"/>
            <w:vAlign w:val="top"/>
          </w:tcPr>
          <w:p>
            <w:pPr>
              <w:jc w:val="left"/>
            </w:pPr>
            <w:r/>
            <w:r>
              <w:rPr>
                <w:rFonts w:ascii="Aptos" w:hAnsi="Aptos" w:eastAsia="Aptos"/>
                <w:b w:val="0"/>
                <w:sz w:val="15"/>
              </w:rPr>
              <w:t>Speculative mechanisms</w:t>
            </w:r>
          </w:p>
        </w:tc>
        <w:tc>
          <w:tcPr>
            <w:tcW w:type="dxa" w:w="3600"/>
            <w:vAlign w:val="top"/>
          </w:tcPr>
          <w:p>
            <w:pPr>
              <w:jc w:val="left"/>
            </w:pPr>
            <w:r/>
            <w:r>
              <w:rPr>
                <w:rFonts w:ascii="Aptos" w:hAnsi="Aptos" w:eastAsia="Aptos"/>
                <w:b w:val="0"/>
                <w:sz w:val="15"/>
              </w:rPr>
              <w:t>Pantry lure, delay-and-drop, reroute, roof or upper-surface failure, predator bait, mortuary crisis roles.</w:t>
            </w:r>
          </w:p>
        </w:tc>
        <w:tc>
          <w:tcPr>
            <w:tcW w:type="dxa" w:w="3096"/>
            <w:vAlign w:val="top"/>
          </w:tcPr>
          <w:p>
            <w:pPr>
              <w:jc w:val="left"/>
            </w:pPr>
            <w:r/>
            <w:r>
              <w:rPr>
                <w:rFonts w:ascii="Aptos" w:hAnsi="Aptos" w:eastAsia="Aptos"/>
                <w:b w:val="0"/>
                <w:sz w:val="15"/>
              </w:rPr>
              <w:t>Unproven. Requires route, timber, repair, scatter, and context testing.</w:t>
            </w:r>
          </w:p>
        </w:tc>
        <w:tc>
          <w:tcPr>
            <w:tcW w:type="dxa" w:w="2664"/>
            <w:vAlign w:val="top"/>
          </w:tcPr>
          <w:p>
            <w:pPr>
              <w:jc w:val="left"/>
            </w:pPr>
            <w:r/>
            <w:r>
              <w:rPr>
                <w:rFonts w:ascii="Aptos" w:hAnsi="Aptos" w:eastAsia="Aptos"/>
                <w:b w:val="0"/>
                <w:sz w:val="15"/>
              </w:rPr>
              <w:t>Mechanism proposals only.</w:t>
            </w:r>
          </w:p>
        </w:tc>
      </w:tr>
    </w:tbl>
    <w:p>
      <w:pPr>
        <w:spacing w:after="40"/>
      </w:pPr>
    </w:p>
    <w:p>
      <w:pPr>
        <w:pStyle w:val="Heading1"/>
        <w:spacing w:before="140" w:after="60"/>
      </w:pPr>
      <w:r>
        <w:rPr>
          <w:rFonts w:ascii="Aptos Display" w:hAnsi="Aptos Display" w:eastAsia="Aptos Display"/>
          <w:sz w:val="24"/>
        </w:rPr>
        <w:t>Mogri method used here</w:t>
      </w:r>
    </w:p>
    <w:p>
      <w:pPr>
        <w:spacing w:after="100" w:line="247" w:lineRule="auto"/>
      </w:pPr>
      <w:r>
        <w:rPr>
          <w:rFonts w:ascii="Aptos" w:hAnsi="Aptos" w:eastAsia="Aptos"/>
          <w:sz w:val="19"/>
        </w:rP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100" w:line="247" w:lineRule="auto"/>
      </w:pPr>
      <w:r>
        <w:rPr>
          <w:rFonts w:ascii="Aptos" w:hAnsi="Aptos" w:eastAsia="Aptos"/>
          <w:sz w:val="19"/>
        </w:rPr>
        <w:t>This method guards against false demogrification. v0.7 was falsely demogrified into a gazelle mega-trap. v0.8 was falsely demogrified into a person-catcher or labour-control machine. v0.81 keeps the object fixed: the thesis concerns warning, deterrence, and survival advantage at the first-wealth hinge, inside a ritual-social system.</w:t>
      </w:r>
    </w:p>
    <w:tbl>
      <w:tblPr>
        <w:tblStyle w:val="TableGrid"/>
        <w:tblW w:type="auto" w:w="0"/>
        <w:jc w:val="center"/>
        <w:tblLayout w:type="autofit"/>
        <w:tblLook w:firstColumn="1" w:firstRow="1" w:lastColumn="0" w:lastRow="0" w:noHBand="0" w:noVBand="1" w:val="04A0"/>
      </w:tblPr>
      <w:tblGrid>
        <w:gridCol w:w="5184"/>
        <w:gridCol w:w="5184"/>
      </w:tblGrid>
      <w:tr>
        <w:tc>
          <w:tcPr>
            <w:tcW w:type="dxa" w:w="2232"/>
            <w:vAlign w:val="top"/>
            <w:shd w:fill="E7E6E6"/>
          </w:tcPr>
          <w:p>
            <w:pPr>
              <w:jc w:val="left"/>
            </w:pPr>
            <w:r/>
            <w:r>
              <w:rPr>
                <w:rFonts w:ascii="Aptos" w:hAnsi="Aptos" w:eastAsia="Aptos"/>
                <w:b/>
                <w:sz w:val="15"/>
              </w:rPr>
              <w:t>Term</w:t>
            </w:r>
          </w:p>
        </w:tc>
        <w:tc>
          <w:tcPr>
            <w:tcW w:type="dxa" w:w="8424"/>
            <w:vAlign w:val="top"/>
            <w:shd w:fill="E7E6E6"/>
          </w:tcPr>
          <w:p>
            <w:pPr>
              <w:jc w:val="left"/>
            </w:pPr>
            <w:r/>
            <w:r>
              <w:rPr>
                <w:rFonts w:ascii="Aptos" w:hAnsi="Aptos" w:eastAsia="Aptos"/>
                <w:b/>
                <w:sz w:val="15"/>
              </w:rPr>
              <w:t>Use in this paper</w:t>
            </w:r>
          </w:p>
        </w:tc>
      </w:tr>
      <w:tr>
        <w:tc>
          <w:tcPr>
            <w:tcW w:type="dxa" w:w="2232"/>
            <w:vAlign w:val="top"/>
          </w:tcPr>
          <w:p>
            <w:pPr>
              <w:jc w:val="left"/>
            </w:pPr>
            <w:r/>
            <w:r>
              <w:rPr>
                <w:rFonts w:ascii="Aptos" w:hAnsi="Aptos" w:eastAsia="Aptos"/>
                <w:b w:val="0"/>
                <w:sz w:val="15"/>
              </w:rPr>
              <w:t>Demogrified</w:t>
            </w:r>
          </w:p>
        </w:tc>
        <w:tc>
          <w:tcPr>
            <w:tcW w:type="dxa" w:w="8424"/>
            <w:vAlign w:val="top"/>
          </w:tcPr>
          <w:p>
            <w:pPr>
              <w:jc w:val="left"/>
            </w:pPr>
            <w:r/>
            <w:r>
              <w:rPr>
                <w:rFonts w:ascii="Aptos" w:hAnsi="Aptos" w:eastAsia="Aptos"/>
                <w:b w:val="0"/>
                <w:sz w:val="15"/>
              </w:rPr>
              <w:t>Supported enough to carry weight: ceremonial gathering, food processing, hunting, skull handling, animal imagery.</w:t>
            </w:r>
          </w:p>
        </w:tc>
      </w:tr>
      <w:tr>
        <w:tc>
          <w:tcPr>
            <w:tcW w:type="dxa" w:w="2232"/>
            <w:vAlign w:val="top"/>
          </w:tcPr>
          <w:p>
            <w:pPr>
              <w:jc w:val="left"/>
            </w:pPr>
            <w:r/>
            <w:r>
              <w:rPr>
                <w:rFonts w:ascii="Aptos" w:hAnsi="Aptos" w:eastAsia="Aptos"/>
                <w:b w:val="0"/>
                <w:sz w:val="15"/>
              </w:rPr>
              <w:t>Still mogri</w:t>
            </w:r>
          </w:p>
        </w:tc>
        <w:tc>
          <w:tcPr>
            <w:tcW w:type="dxa" w:w="8424"/>
            <w:vAlign w:val="top"/>
          </w:tcPr>
          <w:p>
            <w:pPr>
              <w:jc w:val="left"/>
            </w:pPr>
            <w:r/>
            <w:r>
              <w:rPr>
                <w:rFonts w:ascii="Aptos" w:hAnsi="Aptos" w:eastAsia="Aptos"/>
                <w:b w:val="0"/>
                <w:sz w:val="15"/>
              </w:rPr>
              <w:t>Unknowns that would change rank: timber architecture, routes, stores, visitor origins, route stress, repair.</w:t>
            </w:r>
          </w:p>
        </w:tc>
      </w:tr>
      <w:tr>
        <w:tc>
          <w:tcPr>
            <w:tcW w:type="dxa" w:w="2232"/>
            <w:vAlign w:val="top"/>
          </w:tcPr>
          <w:p>
            <w:pPr>
              <w:jc w:val="left"/>
            </w:pPr>
            <w:r/>
            <w:r>
              <w:rPr>
                <w:rFonts w:ascii="Aptos" w:hAnsi="Aptos" w:eastAsia="Aptos"/>
                <w:b w:val="0"/>
                <w:sz w:val="15"/>
              </w:rPr>
              <w:t>Academic mogrification</w:t>
            </w:r>
          </w:p>
        </w:tc>
        <w:tc>
          <w:tcPr>
            <w:tcW w:type="dxa" w:w="8424"/>
            <w:vAlign w:val="top"/>
          </w:tcPr>
          <w:p>
            <w:pPr>
              <w:jc w:val="left"/>
            </w:pPr>
            <w:r/>
            <w:r>
              <w:rPr>
                <w:rFonts w:ascii="Aptos" w:hAnsi="Aptos" w:eastAsia="Aptos"/>
                <w:b w:val="0"/>
                <w:sz w:val="15"/>
              </w:rPr>
              <w:t>Remove unsupported certainty. Hunting evidence is not allowed to become an animal-trap conclusion. Raider-risk is not allowed to become slave-catching.</w:t>
            </w:r>
          </w:p>
        </w:tc>
      </w:tr>
      <w:tr>
        <w:tc>
          <w:tcPr>
            <w:tcW w:type="dxa" w:w="2232"/>
            <w:vAlign w:val="top"/>
          </w:tcPr>
          <w:p>
            <w:pPr>
              <w:jc w:val="left"/>
            </w:pPr>
            <w:r/>
            <w:r>
              <w:rPr>
                <w:rFonts w:ascii="Aptos" w:hAnsi="Aptos" w:eastAsia="Aptos"/>
                <w:b w:val="0"/>
                <w:sz w:val="15"/>
              </w:rPr>
              <w:t>Mogri lock</w:t>
            </w:r>
          </w:p>
        </w:tc>
        <w:tc>
          <w:tcPr>
            <w:tcW w:type="dxa" w:w="8424"/>
            <w:vAlign w:val="top"/>
          </w:tcPr>
          <w:p>
            <w:pPr>
              <w:jc w:val="left"/>
            </w:pPr>
            <w:r/>
            <w:r>
              <w:rPr>
                <w:rFonts w:ascii="Aptos" w:hAnsi="Aptos" w:eastAsia="Aptos"/>
                <w:b w:val="0"/>
                <w:sz w:val="15"/>
              </w:rPr>
              <w:t>One known role cannot swallow the others. Ritual does not erase use. Use does not erase ritual.</w:t>
            </w:r>
          </w:p>
        </w:tc>
      </w:tr>
    </w:tbl>
    <w:p>
      <w:pPr>
        <w:spacing w:after="40"/>
      </w:pPr>
    </w:p>
    <w:p>
      <w:pPr>
        <w:pStyle w:val="Heading1"/>
        <w:spacing w:before="140" w:after="60"/>
      </w:pPr>
      <w:r>
        <w:rPr>
          <w:rFonts w:ascii="Aptos Display" w:hAnsi="Aptos Display" w:eastAsia="Aptos Display"/>
          <w:sz w:val="24"/>
        </w:rPr>
        <w:t>1. Baseline: site, dates, and main frame</w:t>
      </w:r>
    </w:p>
    <w:p>
      <w:pPr>
        <w:spacing w:after="100" w:line="247" w:lineRule="auto"/>
      </w:pPr>
      <w:r>
        <w:rPr>
          <w:rFonts w:ascii="Aptos" w:hAnsi="Aptos" w:eastAsia="Aptos"/>
          <w:sz w:val="19"/>
        </w:rP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100" w:line="247" w:lineRule="auto"/>
      </w:pPr>
      <w:r>
        <w:rPr>
          <w:rFonts w:ascii="Aptos" w:hAnsi="Aptos" w:eastAsia="Aptos"/>
          <w:sz w:val="19"/>
        </w:rP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100" w:line="247" w:lineRule="auto"/>
      </w:pPr>
      <w:r>
        <w:rPr>
          <w:rFonts w:ascii="Aptos" w:hAnsi="Aptos" w:eastAsia="Aptos"/>
          <w:sz w:val="19"/>
        </w:rPr>
        <w:t>Version 0.81 accepts the ceremonial and feast frame as central. It asks whether that same system also helped solve a new danger: fixed wealth in a world where some neighbours still lived with high seasonal risk.</w:t>
      </w:r>
    </w:p>
    <w:p>
      <w:pPr>
        <w:pStyle w:val="Heading1"/>
        <w:spacing w:before="140" w:after="60"/>
      </w:pPr>
      <w:r>
        <w:rPr>
          <w:rFonts w:ascii="Aptos Display" w:hAnsi="Aptos Display" w:eastAsia="Aptos Display"/>
          <w:sz w:val="24"/>
        </w:rPr>
        <w:t>2. Hunting was not the broken system</w:t>
      </w:r>
    </w:p>
    <w:p>
      <w:pPr>
        <w:spacing w:after="100" w:line="247" w:lineRule="auto"/>
      </w:pPr>
      <w:r>
        <w:rPr>
          <w:rFonts w:ascii="Aptos" w:hAnsi="Aptos" w:eastAsia="Aptos"/>
          <w:sz w:val="19"/>
        </w:rP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100" w:line="247" w:lineRule="auto"/>
      </w:pPr>
      <w:r>
        <w:rPr>
          <w:rFonts w:ascii="Aptos" w:hAnsi="Aptos" w:eastAsia="Aptos"/>
          <w:sz w:val="19"/>
        </w:rP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wealth: food that cannot run away, stores that can be found, sunk labour, and a social reputation tied to place.</w:t>
      </w:r>
    </w:p>
    <w:p>
      <w:pPr>
        <w:pStyle w:val="Heading1"/>
        <w:spacing w:before="140" w:after="60"/>
      </w:pPr>
      <w:r>
        <w:rPr>
          <w:rFonts w:ascii="Aptos Display" w:hAnsi="Aptos Display" w:eastAsia="Aptos Display"/>
          <w:sz w:val="24"/>
        </w:rPr>
        <w:t>3. The first-wealth raider problem</w:t>
      </w:r>
    </w:p>
    <w:p>
      <w:pPr>
        <w:spacing w:after="100" w:line="247" w:lineRule="auto"/>
      </w:pPr>
      <w:r>
        <w:rPr>
          <w:rFonts w:ascii="Aptos" w:hAnsi="Aptos" w:eastAsia="Aptos"/>
          <w:sz w:val="19"/>
        </w:rP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100" w:line="247" w:lineRule="auto"/>
      </w:pPr>
      <w:r>
        <w:rPr>
          <w:rFonts w:ascii="Aptos" w:hAnsi="Aptos" w:eastAsia="Aptos"/>
          <w:sz w:val="19"/>
        </w:rPr>
        <w:t>During that hump, a group can become visible before it becomes safe. It can have enough food, tools, bone, water, people, and reputation to attract attention, but not enough population or hardened village form to absorb a bad raid. One failed winter, failed hunt, drought, disease event, or broken exchange relation nearby could turn hungry outsiders into raiders.</w:t>
      </w:r>
    </w:p>
    <w:p>
      <w:pPr>
        <w:spacing w:after="100" w:line="247" w:lineRule="auto"/>
      </w:pPr>
      <w:r>
        <w:rPr>
          <w:rFonts w:ascii="Aptos" w:hAnsi="Aptos" w:eastAsia="Aptos"/>
          <w:sz w:val="19"/>
        </w:rPr>
        <w:t>The threat does not need constant war. It needs rare desperation with high consequence. A small group with little to lose may try to take from the well-fed group with the stones, stores, dead, animals, and strange stories. If that attack fails in a memorable way, the lesson can travel.</w:t>
      </w:r>
    </w:p>
    <w:p>
      <w:pPr>
        <w:pStyle w:val="Heading1"/>
        <w:spacing w:before="140" w:after="60"/>
      </w:pPr>
      <w:r>
        <w:rPr>
          <w:rFonts w:ascii="Aptos Display" w:hAnsi="Aptos Display" w:eastAsia="Aptos Display"/>
          <w:sz w:val="24"/>
        </w:rPr>
        <w:t>4. Ritual is not subterfuge</w:t>
      </w:r>
    </w:p>
    <w:p>
      <w:pPr>
        <w:spacing w:after="100" w:line="247" w:lineRule="auto"/>
      </w:pPr>
      <w:r>
        <w:rPr>
          <w:rFonts w:ascii="Aptos" w:hAnsi="Aptos" w:eastAsia="Aptos"/>
          <w:sz w:val="19"/>
        </w:rP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100" w:line="247" w:lineRule="auto"/>
      </w:pPr>
      <w:r>
        <w:rPr>
          <w:rFonts w:ascii="Aptos" w:hAnsi="Aptos" w:eastAsia="Aptos"/>
          <w:sz w:val="19"/>
        </w:rPr>
        <w:t>This matters because a desperate outsider is not just confronting a pantry. He is entering a place with watching stone bodies, remembered feasts, dead, allies, dogs, stories, height, noise, thresholds, and consequences. The ritual system is the survival system. It can welcome, impress, frighten, bind, delay, or punish without becoming a later fort or a labour office.</w:t>
      </w:r>
    </w:p>
    <w:p>
      <w:pPr>
        <w:pStyle w:val="Heading1"/>
        <w:spacing w:before="140" w:after="60"/>
      </w:pPr>
      <w:r>
        <w:rPr>
          <w:rFonts w:ascii="Aptos Display" w:hAnsi="Aptos Display" w:eastAsia="Aptos Display"/>
          <w:sz w:val="24"/>
        </w:rPr>
        <w:t>5. How warning architecture works</w:t>
      </w:r>
    </w:p>
    <w:p>
      <w:pPr>
        <w:spacing w:after="100" w:line="247" w:lineRule="auto"/>
      </w:pPr>
      <w:r>
        <w:rPr>
          <w:rFonts w:ascii="Aptos" w:hAnsi="Aptos" w:eastAsia="Aptos"/>
          <w:sz w:val="19"/>
        </w:rPr>
        <w:t>The site may have given the store-holding group a survival advantage by shaping decisions before attack. Outsiders could arrive as guests, witnesses, rivals, affines, traders, supplicants, warned enemies, or raiders. The best outcome is conversion before violence. The second-best outcome is a failed raid that becomes warning memory.</w:t>
      </w:r>
    </w:p>
    <w:p>
      <w:pPr>
        <w:spacing w:after="100" w:line="247" w:lineRule="auto"/>
      </w:pPr>
      <w:r>
        <w:rPr>
          <w:rFonts w:ascii="Aptos" w:hAnsi="Aptos" w:eastAsia="Aptos"/>
          <w:sz w:val="19"/>
        </w:rPr>
        <w:t>The goal is not to keep raiders. The goal is to stop raids from becoming siege, and to make the cost of attack travel farther than the attackers. One spectacular failure can work for generations. The stone falls once; the story falls many times.</w:t>
      </w:r>
    </w:p>
    <w:p>
      <w:pPr>
        <w:spacing w:after="100" w:line="247" w:lineRule="auto"/>
      </w:pPr>
      <w:r>
        <w:rPr>
          <w:rFonts w:ascii="Aptos" w:hAnsi="Aptos" w:eastAsia="Aptos"/>
          <w:sz w:val="19"/>
        </w:rPr>
        <w:t>If attack happens, architecture can shift from welcome to hazard. A visible or scent-linked pantry barrier can delay the front of a raiding line. A route can bunch attackers. Defenders above or beside the approach can release prepared stone loads or follow with clubs, axes, dogs, and reroute pressure. This is a testable affordance, not a proven event.</w:t>
      </w:r>
    </w:p>
    <w:p>
      <w:pPr>
        <w:pStyle w:val="Heading1"/>
        <w:spacing w:before="140" w:after="60"/>
      </w:pPr>
      <w:r>
        <w:rPr>
          <w:rFonts w:ascii="Aptos Display" w:hAnsi="Aptos Display" w:eastAsia="Aptos Display"/>
          <w:sz w:val="24"/>
        </w:rPr>
        <w:t>6. Data spine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E7E6E6"/>
          </w:tcPr>
          <w:p>
            <w:pPr>
              <w:jc w:val="left"/>
            </w:pPr>
            <w:r/>
            <w:r>
              <w:rPr>
                <w:rFonts w:ascii="Aptos" w:hAnsi="Aptos" w:eastAsia="Aptos"/>
                <w:b/>
                <w:sz w:val="15"/>
              </w:rPr>
              <w:t>Strand</w:t>
            </w:r>
          </w:p>
        </w:tc>
        <w:tc>
          <w:tcPr>
            <w:tcW w:type="dxa" w:w="3384"/>
            <w:vAlign w:val="top"/>
            <w:shd w:fill="E7E6E6"/>
          </w:tcPr>
          <w:p>
            <w:pPr>
              <w:jc w:val="left"/>
            </w:pPr>
            <w:r/>
            <w:r>
              <w:rPr>
                <w:rFonts w:ascii="Aptos" w:hAnsi="Aptos" w:eastAsia="Aptos"/>
                <w:b/>
                <w:sz w:val="15"/>
              </w:rPr>
              <w:t>Anchor</w:t>
            </w:r>
          </w:p>
        </w:tc>
        <w:tc>
          <w:tcPr>
            <w:tcW w:type="dxa" w:w="2880"/>
            <w:vAlign w:val="top"/>
            <w:shd w:fill="E7E6E6"/>
          </w:tcPr>
          <w:p>
            <w:pPr>
              <w:jc w:val="left"/>
            </w:pPr>
            <w:r/>
            <w:r>
              <w:rPr>
                <w:rFonts w:ascii="Aptos" w:hAnsi="Aptos" w:eastAsia="Aptos"/>
                <w:b/>
                <w:sz w:val="15"/>
              </w:rPr>
              <w:t>Supports</w:t>
            </w:r>
          </w:p>
        </w:tc>
        <w:tc>
          <w:tcPr>
            <w:tcW w:type="dxa" w:w="2952"/>
            <w:vAlign w:val="top"/>
            <w:shd w:fill="E7E6E6"/>
          </w:tcPr>
          <w:p>
            <w:pPr>
              <w:jc w:val="left"/>
            </w:pPr>
            <w:r/>
            <w:r>
              <w:rPr>
                <w:rFonts w:ascii="Aptos" w:hAnsi="Aptos" w:eastAsia="Aptos"/>
                <w:b/>
                <w:sz w:val="15"/>
              </w:rPr>
              <w:t>Limit</w:t>
            </w:r>
          </w:p>
        </w:tc>
      </w:tr>
      <w:tr>
        <w:tc>
          <w:tcPr>
            <w:tcW w:type="dxa" w:w="1440"/>
            <w:vAlign w:val="top"/>
          </w:tcPr>
          <w:p>
            <w:pPr>
              <w:jc w:val="left"/>
            </w:pPr>
            <w:r/>
            <w:r>
              <w:rPr>
                <w:rFonts w:ascii="Aptos" w:hAnsi="Aptos" w:eastAsia="Aptos"/>
                <w:b w:val="0"/>
                <w:sz w:val="15"/>
              </w:rPr>
              <w:t>Architecture</w:t>
            </w:r>
          </w:p>
        </w:tc>
        <w:tc>
          <w:tcPr>
            <w:tcW w:type="dxa" w:w="3384"/>
            <w:vAlign w:val="top"/>
          </w:tcPr>
          <w:p>
            <w:pPr>
              <w:jc w:val="left"/>
            </w:pPr>
            <w:r/>
            <w:r>
              <w:rPr>
                <w:rFonts w:ascii="Aptos" w:hAnsi="Aptos" w:eastAsia="Aptos"/>
                <w:b w:val="0"/>
                <w:sz w:val="15"/>
              </w:rPr>
              <w:t>Round-oval buildings c. 10-20 m inner diameter; central pillars up to 5.5 m; benches and wall-set pillars. [1], [2]</w:t>
            </w:r>
          </w:p>
        </w:tc>
        <w:tc>
          <w:tcPr>
            <w:tcW w:type="dxa" w:w="2880"/>
            <w:vAlign w:val="top"/>
          </w:tcPr>
          <w:p>
            <w:pPr>
              <w:jc w:val="left"/>
            </w:pPr>
            <w:r/>
            <w:r>
              <w:rPr>
                <w:rFonts w:ascii="Aptos" w:hAnsi="Aptos" w:eastAsia="Aptos"/>
                <w:b w:val="0"/>
                <w:sz w:val="15"/>
              </w:rPr>
              <w:t>Gathering, visibility, route shaping, possible timber-assisted staging.</w:t>
            </w:r>
          </w:p>
        </w:tc>
        <w:tc>
          <w:tcPr>
            <w:tcW w:type="dxa" w:w="2952"/>
            <w:vAlign w:val="top"/>
          </w:tcPr>
          <w:p>
            <w:pPr>
              <w:jc w:val="left"/>
            </w:pPr>
            <w:r/>
            <w:r>
              <w:rPr>
                <w:rFonts w:ascii="Aptos" w:hAnsi="Aptos" w:eastAsia="Aptos"/>
                <w:b w:val="0"/>
                <w:sz w:val="15"/>
              </w:rPr>
              <w:t>Does not prove tactical use.</w:t>
            </w:r>
          </w:p>
        </w:tc>
      </w:tr>
      <w:tr>
        <w:tc>
          <w:tcPr>
            <w:tcW w:type="dxa" w:w="1440"/>
            <w:vAlign w:val="top"/>
          </w:tcPr>
          <w:p>
            <w:pPr>
              <w:jc w:val="left"/>
            </w:pPr>
            <w:r/>
            <w:r>
              <w:rPr>
                <w:rFonts w:ascii="Aptos" w:hAnsi="Aptos" w:eastAsia="Aptos"/>
                <w:b w:val="0"/>
                <w:sz w:val="15"/>
              </w:rPr>
              <w:t>Food tools</w:t>
            </w:r>
          </w:p>
        </w:tc>
        <w:tc>
          <w:tcPr>
            <w:tcW w:type="dxa" w:w="3384"/>
            <w:vAlign w:val="top"/>
          </w:tcPr>
          <w:p>
            <w:pPr>
              <w:jc w:val="left"/>
            </w:pPr>
            <w:r/>
            <w:r>
              <w:rPr>
                <w:rFonts w:ascii="Aptos" w:hAnsi="Aptos" w:eastAsia="Aptos"/>
                <w:b w:val="0"/>
                <w:sz w:val="15"/>
              </w:rPr>
              <w:t>More than 7000 grinding and pounding artifacts, mostly cereal-related. [2]</w:t>
            </w:r>
          </w:p>
        </w:tc>
        <w:tc>
          <w:tcPr>
            <w:tcW w:type="dxa" w:w="2880"/>
            <w:vAlign w:val="top"/>
          </w:tcPr>
          <w:p>
            <w:pPr>
              <w:jc w:val="left"/>
            </w:pPr>
            <w:r/>
            <w:r>
              <w:rPr>
                <w:rFonts w:ascii="Aptos" w:hAnsi="Aptos" w:eastAsia="Aptos"/>
                <w:b w:val="0"/>
                <w:sz w:val="15"/>
              </w:rPr>
              <w:t>Feasting, labour concentration, early fixed food pressure.</w:t>
            </w:r>
          </w:p>
        </w:tc>
        <w:tc>
          <w:tcPr>
            <w:tcW w:type="dxa" w:w="2952"/>
            <w:vAlign w:val="top"/>
          </w:tcPr>
          <w:p>
            <w:pPr>
              <w:jc w:val="left"/>
            </w:pPr>
            <w:r/>
            <w:r>
              <w:rPr>
                <w:rFonts w:ascii="Aptos" w:hAnsi="Aptos" w:eastAsia="Aptos"/>
                <w:b w:val="0"/>
                <w:sz w:val="15"/>
              </w:rPr>
              <w:t>Large stores not identified in that study.</w:t>
            </w:r>
          </w:p>
        </w:tc>
      </w:tr>
      <w:tr>
        <w:tc>
          <w:tcPr>
            <w:tcW w:type="dxa" w:w="1440"/>
            <w:vAlign w:val="top"/>
          </w:tcPr>
          <w:p>
            <w:pPr>
              <w:jc w:val="left"/>
            </w:pPr>
            <w:r/>
            <w:r>
              <w:rPr>
                <w:rFonts w:ascii="Aptos" w:hAnsi="Aptos" w:eastAsia="Aptos"/>
                <w:b w:val="0"/>
                <w:sz w:val="15"/>
              </w:rPr>
              <w:t>Fauna and hunting</w:t>
            </w:r>
          </w:p>
        </w:tc>
        <w:tc>
          <w:tcPr>
            <w:tcW w:type="dxa" w:w="3384"/>
            <w:vAlign w:val="top"/>
          </w:tcPr>
          <w:p>
            <w:pPr>
              <w:jc w:val="left"/>
            </w:pPr>
            <w:r/>
            <w:r>
              <w:rPr>
                <w:rFonts w:ascii="Aptos" w:hAnsi="Aptos" w:eastAsia="Aptos"/>
                <w:b w:val="0"/>
                <w:sz w:val="15"/>
              </w:rPr>
              <w:t>Gazelle, aurochs, wild ass, boar, wild sheep/mouflon, fox; aurochs hunting lesion. [3], [4], [7], [8]</w:t>
            </w:r>
          </w:p>
        </w:tc>
        <w:tc>
          <w:tcPr>
            <w:tcW w:type="dxa" w:w="2880"/>
            <w:vAlign w:val="top"/>
          </w:tcPr>
          <w:p>
            <w:pPr>
              <w:jc w:val="left"/>
            </w:pPr>
            <w:r/>
            <w:r>
              <w:rPr>
                <w:rFonts w:ascii="Aptos" w:hAnsi="Aptos" w:eastAsia="Aptos"/>
                <w:b w:val="0"/>
                <w:sz w:val="15"/>
              </w:rPr>
              <w:t>Hunt and feast competence; dangerous body handling.</w:t>
            </w:r>
          </w:p>
        </w:tc>
        <w:tc>
          <w:tcPr>
            <w:tcW w:type="dxa" w:w="2952"/>
            <w:vAlign w:val="top"/>
          </w:tcPr>
          <w:p>
            <w:pPr>
              <w:jc w:val="left"/>
            </w:pPr>
            <w:r/>
            <w:r>
              <w:rPr>
                <w:rFonts w:ascii="Aptos" w:hAnsi="Aptos" w:eastAsia="Aptos"/>
                <w:b w:val="0"/>
                <w:sz w:val="15"/>
              </w:rPr>
              <w:t>Hunt evidence, not raid evidence.</w:t>
            </w:r>
          </w:p>
        </w:tc>
      </w:tr>
      <w:tr>
        <w:tc>
          <w:tcPr>
            <w:tcW w:type="dxa" w:w="1440"/>
            <w:vAlign w:val="top"/>
          </w:tcPr>
          <w:p>
            <w:pPr>
              <w:jc w:val="left"/>
            </w:pPr>
            <w:r/>
            <w:r>
              <w:rPr>
                <w:rFonts w:ascii="Aptos" w:hAnsi="Aptos" w:eastAsia="Aptos"/>
                <w:b w:val="0"/>
                <w:sz w:val="15"/>
              </w:rPr>
              <w:t>Human remains</w:t>
            </w:r>
          </w:p>
        </w:tc>
        <w:tc>
          <w:tcPr>
            <w:tcW w:type="dxa" w:w="3384"/>
            <w:vAlign w:val="top"/>
          </w:tcPr>
          <w:p>
            <w:pPr>
              <w:jc w:val="left"/>
            </w:pPr>
            <w:r/>
            <w:r>
              <w:rPr>
                <w:rFonts w:ascii="Aptos" w:hAnsi="Aptos" w:eastAsia="Aptos"/>
                <w:b w:val="0"/>
                <w:sz w:val="15"/>
              </w:rPr>
              <w:t>Modified skull fragments and scattered human bone in fill contexts. [5], [6]</w:t>
            </w:r>
          </w:p>
        </w:tc>
        <w:tc>
          <w:tcPr>
            <w:tcW w:type="dxa" w:w="2880"/>
            <w:vAlign w:val="top"/>
          </w:tcPr>
          <w:p>
            <w:pPr>
              <w:jc w:val="left"/>
            </w:pPr>
            <w:r/>
            <w:r>
              <w:rPr>
                <w:rFonts w:ascii="Aptos" w:hAnsi="Aptos" w:eastAsia="Aptos"/>
                <w:b w:val="0"/>
                <w:sz w:val="15"/>
              </w:rPr>
              <w:t>Death practice, memory, trace loss, mortuary ambiguity.</w:t>
            </w:r>
          </w:p>
        </w:tc>
        <w:tc>
          <w:tcPr>
            <w:tcW w:type="dxa" w:w="2952"/>
            <w:vAlign w:val="top"/>
          </w:tcPr>
          <w:p>
            <w:pPr>
              <w:jc w:val="left"/>
            </w:pPr>
            <w:r/>
            <w:r>
              <w:rPr>
                <w:rFonts w:ascii="Aptos" w:hAnsi="Aptos" w:eastAsia="Aptos"/>
                <w:b w:val="0"/>
                <w:sz w:val="15"/>
              </w:rPr>
              <w:t>Does not prove raid, siege, or conspecific consumption.</w:t>
            </w:r>
          </w:p>
        </w:tc>
      </w:tr>
      <w:tr>
        <w:tc>
          <w:tcPr>
            <w:tcW w:type="dxa" w:w="1440"/>
            <w:vAlign w:val="top"/>
          </w:tcPr>
          <w:p>
            <w:pPr>
              <w:jc w:val="left"/>
            </w:pPr>
            <w:r/>
            <w:r>
              <w:rPr>
                <w:rFonts w:ascii="Aptos" w:hAnsi="Aptos" w:eastAsia="Aptos"/>
                <w:b w:val="0"/>
                <w:sz w:val="15"/>
              </w:rPr>
              <w:t>Conflict background</w:t>
            </w:r>
          </w:p>
        </w:tc>
        <w:tc>
          <w:tcPr>
            <w:tcW w:type="dxa" w:w="3384"/>
            <w:vAlign w:val="top"/>
          </w:tcPr>
          <w:p>
            <w:pPr>
              <w:jc w:val="left"/>
            </w:pPr>
            <w:r/>
            <w:r>
              <w:rPr>
                <w:rFonts w:ascii="Aptos" w:hAnsi="Aptos" w:eastAsia="Aptos"/>
                <w:b w:val="0"/>
                <w:sz w:val="15"/>
              </w:rPr>
              <w:t>Kortik Tepe discussion notes interpersonal violence and conflict mitigation, with limited intergroup proxies. [9]</w:t>
            </w:r>
          </w:p>
        </w:tc>
        <w:tc>
          <w:tcPr>
            <w:tcW w:type="dxa" w:w="2880"/>
            <w:vAlign w:val="top"/>
          </w:tcPr>
          <w:p>
            <w:pPr>
              <w:jc w:val="left"/>
            </w:pPr>
            <w:r/>
            <w:r>
              <w:rPr>
                <w:rFonts w:ascii="Aptos" w:hAnsi="Aptos" w:eastAsia="Aptos"/>
                <w:b w:val="0"/>
                <w:sz w:val="15"/>
              </w:rPr>
              <w:t>Regional social heat and need for mitigation.</w:t>
            </w:r>
          </w:p>
        </w:tc>
        <w:tc>
          <w:tcPr>
            <w:tcW w:type="dxa" w:w="2952"/>
            <w:vAlign w:val="top"/>
          </w:tcPr>
          <w:p>
            <w:pPr>
              <w:jc w:val="left"/>
            </w:pPr>
            <w:r/>
            <w:r>
              <w:rPr>
                <w:rFonts w:ascii="Aptos" w:hAnsi="Aptos" w:eastAsia="Aptos"/>
                <w:b w:val="0"/>
                <w:sz w:val="15"/>
              </w:rPr>
              <w:t>Indirect comparison only.</w:t>
            </w:r>
          </w:p>
        </w:tc>
      </w:tr>
      <w:tr>
        <w:tc>
          <w:tcPr>
            <w:tcW w:type="dxa" w:w="1440"/>
            <w:vAlign w:val="top"/>
          </w:tcPr>
          <w:p>
            <w:pPr>
              <w:jc w:val="left"/>
            </w:pPr>
            <w:r/>
            <w:r>
              <w:rPr>
                <w:rFonts w:ascii="Aptos" w:hAnsi="Aptos" w:eastAsia="Aptos"/>
                <w:b w:val="0"/>
                <w:sz w:val="15"/>
              </w:rPr>
              <w:t>Stratigraphy and fill</w:t>
            </w:r>
          </w:p>
        </w:tc>
        <w:tc>
          <w:tcPr>
            <w:tcW w:type="dxa" w:w="3384"/>
            <w:vAlign w:val="top"/>
          </w:tcPr>
          <w:p>
            <w:pPr>
              <w:jc w:val="left"/>
            </w:pPr>
            <w:r/>
            <w:r>
              <w:rPr>
                <w:rFonts w:ascii="Aptos" w:hAnsi="Aptos" w:eastAsia="Aptos"/>
                <w:b w:val="0"/>
                <w:sz w:val="15"/>
              </w:rPr>
              <w:t>Built-on-rock work stresses complex mound formation, slope processes, repairs, and revision of older fill assumptions. [10]</w:t>
            </w:r>
          </w:p>
        </w:tc>
        <w:tc>
          <w:tcPr>
            <w:tcW w:type="dxa" w:w="2880"/>
            <w:vAlign w:val="top"/>
          </w:tcPr>
          <w:p>
            <w:pPr>
              <w:jc w:val="left"/>
            </w:pPr>
            <w:r/>
            <w:r>
              <w:rPr>
                <w:rFonts w:ascii="Aptos" w:hAnsi="Aptos" w:eastAsia="Aptos"/>
                <w:b w:val="0"/>
                <w:sz w:val="15"/>
              </w:rPr>
              <w:t>Need for sequence, route, and repair testing.</w:t>
            </w:r>
          </w:p>
        </w:tc>
        <w:tc>
          <w:tcPr>
            <w:tcW w:type="dxa" w:w="2952"/>
            <w:vAlign w:val="top"/>
          </w:tcPr>
          <w:p>
            <w:pPr>
              <w:jc w:val="left"/>
            </w:pPr>
            <w:r/>
            <w:r>
              <w:rPr>
                <w:rFonts w:ascii="Aptos" w:hAnsi="Aptos" w:eastAsia="Aptos"/>
                <w:b w:val="0"/>
                <w:sz w:val="15"/>
              </w:rPr>
              <w:t>Moved material can mimic tactical traces.</w:t>
            </w:r>
          </w:p>
        </w:tc>
      </w:tr>
    </w:tbl>
    <w:p>
      <w:pPr>
        <w:spacing w:after="40"/>
      </w:pPr>
    </w:p>
    <w:p>
      <w:pPr>
        <w:pStyle w:val="Heading1"/>
        <w:spacing w:before="140" w:after="60"/>
      </w:pPr>
      <w:r>
        <w:rPr>
          <w:rFonts w:ascii="Aptos Display" w:hAnsi="Aptos Display" w:eastAsia="Aptos Display"/>
          <w:sz w:val="24"/>
        </w:rPr>
        <w:t>7. Route, queue, and delay scale checks</w:t>
      </w:r>
    </w:p>
    <w:p>
      <w:pPr>
        <w:spacing w:after="100" w:line="247" w:lineRule="auto"/>
      </w:pPr>
      <w:r>
        <w:rPr>
          <w:rFonts w:ascii="Aptos" w:hAnsi="Aptos" w:eastAsia="Aptos"/>
          <w:sz w:val="19"/>
        </w:rPr>
        <w:t>The raider-risk model stays small-scale. It does not need herds or armies in the enclosures. It needs a front cluster of hungry people delayed, bunched, exposed, frightened, injured, blocked, or rerouted. The figures below are scale checks, not field measurements of actual entrances.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664"/>
            <w:vAlign w:val="top"/>
            <w:shd w:fill="E7E6E6"/>
          </w:tcPr>
          <w:p>
            <w:pPr>
              <w:jc w:val="left"/>
            </w:pPr>
            <w:r/>
            <w:r>
              <w:rPr>
                <w:rFonts w:ascii="Aptos" w:hAnsi="Aptos" w:eastAsia="Aptos"/>
                <w:b/>
                <w:sz w:val="15"/>
              </w:rPr>
              <w:t>Feature model</w:t>
            </w:r>
          </w:p>
        </w:tc>
        <w:tc>
          <w:tcPr>
            <w:tcW w:type="dxa" w:w="3672"/>
            <w:vAlign w:val="top"/>
            <w:shd w:fill="E7E6E6"/>
          </w:tcPr>
          <w:p>
            <w:pPr>
              <w:jc w:val="left"/>
            </w:pPr>
            <w:r/>
            <w:r>
              <w:rPr>
                <w:rFonts w:ascii="Aptos" w:hAnsi="Aptos" w:eastAsia="Aptos"/>
                <w:b/>
                <w:sz w:val="15"/>
              </w:rPr>
              <w:t>Example scale</w:t>
            </w:r>
          </w:p>
        </w:tc>
        <w:tc>
          <w:tcPr>
            <w:tcW w:type="dxa" w:w="4320"/>
            <w:vAlign w:val="top"/>
            <w:shd w:fill="E7E6E6"/>
          </w:tcPr>
          <w:p>
            <w:pPr>
              <w:jc w:val="left"/>
            </w:pPr>
            <w:r/>
            <w:r>
              <w:rPr>
                <w:rFonts w:ascii="Aptos" w:hAnsi="Aptos" w:eastAsia="Aptos"/>
                <w:b/>
                <w:sz w:val="15"/>
              </w:rPr>
              <w:t>Interpretive use</w:t>
            </w:r>
          </w:p>
        </w:tc>
      </w:tr>
      <w:tr>
        <w:tc>
          <w:tcPr>
            <w:tcW w:type="dxa" w:w="2664"/>
            <w:vAlign w:val="top"/>
          </w:tcPr>
          <w:p>
            <w:pPr>
              <w:jc w:val="left"/>
            </w:pPr>
            <w:r/>
            <w:r>
              <w:rPr>
                <w:rFonts w:ascii="Aptos" w:hAnsi="Aptos" w:eastAsia="Aptos"/>
                <w:b w:val="0"/>
                <w:sz w:val="15"/>
              </w:rPr>
              <w:t>Circular enclosure area</w:t>
            </w:r>
          </w:p>
        </w:tc>
        <w:tc>
          <w:tcPr>
            <w:tcW w:type="dxa" w:w="3672"/>
            <w:vAlign w:val="top"/>
          </w:tcPr>
          <w:p>
            <w:pPr>
              <w:jc w:val="left"/>
            </w:pPr>
            <w:r/>
            <w:r>
              <w:rPr>
                <w:rFonts w:ascii="Aptos" w:hAnsi="Aptos" w:eastAsia="Aptos"/>
                <w:b w:val="0"/>
                <w:sz w:val="15"/>
              </w:rPr>
              <w:t>10 m diameter: c. 78.5 m2; 15 m: c. 176.7 m2; 20 m: c. 314.2 m2.</w:t>
            </w:r>
          </w:p>
        </w:tc>
        <w:tc>
          <w:tcPr>
            <w:tcW w:type="dxa" w:w="4320"/>
            <w:vAlign w:val="top"/>
          </w:tcPr>
          <w:p>
            <w:pPr>
              <w:jc w:val="left"/>
            </w:pPr>
            <w:r/>
            <w:r>
              <w:rPr>
                <w:rFonts w:ascii="Aptos" w:hAnsi="Aptos" w:eastAsia="Aptos"/>
                <w:b w:val="0"/>
                <w:sz w:val="15"/>
              </w:rPr>
              <w:t>Gathering scale, not animal-trap proof.</w:t>
            </w:r>
          </w:p>
        </w:tc>
      </w:tr>
      <w:tr>
        <w:tc>
          <w:tcPr>
            <w:tcW w:type="dxa" w:w="2664"/>
            <w:vAlign w:val="top"/>
          </w:tcPr>
          <w:p>
            <w:pPr>
              <w:jc w:val="left"/>
            </w:pPr>
            <w:r/>
            <w:r>
              <w:rPr>
                <w:rFonts w:ascii="Aptos" w:hAnsi="Aptos" w:eastAsia="Aptos"/>
                <w:b w:val="0"/>
                <w:sz w:val="15"/>
              </w:rPr>
              <w:t>Workable gathering capacity</w:t>
            </w:r>
          </w:p>
        </w:tc>
        <w:tc>
          <w:tcPr>
            <w:tcW w:type="dxa" w:w="3672"/>
            <w:vAlign w:val="top"/>
          </w:tcPr>
          <w:p>
            <w:pPr>
              <w:jc w:val="left"/>
            </w:pPr>
            <w:r/>
            <w:r>
              <w:rPr>
                <w:rFonts w:ascii="Aptos" w:hAnsi="Aptos" w:eastAsia="Aptos"/>
                <w:b w:val="0"/>
                <w:sz w:val="15"/>
              </w:rPr>
              <w:t>At 1.5 m2 per person: c. 52, 118, or 209 people for 10, 15, or 20 m diameter.</w:t>
            </w:r>
          </w:p>
        </w:tc>
        <w:tc>
          <w:tcPr>
            <w:tcW w:type="dxa" w:w="4320"/>
            <w:vAlign w:val="top"/>
          </w:tcPr>
          <w:p>
            <w:pPr>
              <w:jc w:val="left"/>
            </w:pPr>
            <w:r/>
            <w:r>
              <w:rPr>
                <w:rFonts w:ascii="Aptos" w:hAnsi="Aptos" w:eastAsia="Aptos"/>
                <w:b w:val="0"/>
                <w:sz w:val="15"/>
              </w:rPr>
              <w:t>Event and witness capacity, depending on layout.</w:t>
            </w:r>
          </w:p>
        </w:tc>
      </w:tr>
      <w:tr>
        <w:tc>
          <w:tcPr>
            <w:tcW w:type="dxa" w:w="2664"/>
            <w:vAlign w:val="top"/>
          </w:tcPr>
          <w:p>
            <w:pPr>
              <w:jc w:val="left"/>
            </w:pPr>
            <w:r/>
            <w:r>
              <w:rPr>
                <w:rFonts w:ascii="Aptos" w:hAnsi="Aptos" w:eastAsia="Aptos"/>
                <w:b w:val="0"/>
                <w:sz w:val="15"/>
              </w:rPr>
              <w:t>Narrow approach queue</w:t>
            </w:r>
          </w:p>
        </w:tc>
        <w:tc>
          <w:tcPr>
            <w:tcW w:type="dxa" w:w="3672"/>
            <w:vAlign w:val="top"/>
          </w:tcPr>
          <w:p>
            <w:pPr>
              <w:jc w:val="left"/>
            </w:pPr>
            <w:r/>
            <w:r>
              <w:rPr>
                <w:rFonts w:ascii="Aptos" w:hAnsi="Aptos" w:eastAsia="Aptos"/>
                <w:b w:val="0"/>
                <w:sz w:val="15"/>
              </w:rPr>
              <w:t>5 m x 1.2 m can hold roughly 6-10 bunched people.</w:t>
            </w:r>
          </w:p>
        </w:tc>
        <w:tc>
          <w:tcPr>
            <w:tcW w:type="dxa" w:w="4320"/>
            <w:vAlign w:val="top"/>
          </w:tcPr>
          <w:p>
            <w:pPr>
              <w:jc w:val="left"/>
            </w:pPr>
            <w:r/>
            <w:r>
              <w:rPr>
                <w:rFonts w:ascii="Aptos" w:hAnsi="Aptos" w:eastAsia="Aptos"/>
                <w:b w:val="0"/>
                <w:sz w:val="15"/>
              </w:rPr>
              <w:t>Tests delay-and-drop logic at a threshold.</w:t>
            </w:r>
          </w:p>
        </w:tc>
      </w:tr>
      <w:tr>
        <w:tc>
          <w:tcPr>
            <w:tcW w:type="dxa" w:w="2664"/>
            <w:vAlign w:val="top"/>
          </w:tcPr>
          <w:p>
            <w:pPr>
              <w:jc w:val="left"/>
            </w:pPr>
            <w:r/>
            <w:r>
              <w:rPr>
                <w:rFonts w:ascii="Aptos" w:hAnsi="Aptos" w:eastAsia="Aptos"/>
                <w:b w:val="0"/>
                <w:sz w:val="15"/>
              </w:rPr>
              <w:t>Drop or blockage strip</w:t>
            </w:r>
          </w:p>
        </w:tc>
        <w:tc>
          <w:tcPr>
            <w:tcW w:type="dxa" w:w="3672"/>
            <w:vAlign w:val="top"/>
          </w:tcPr>
          <w:p>
            <w:pPr>
              <w:jc w:val="left"/>
            </w:pPr>
            <w:r/>
            <w:r>
              <w:rPr>
                <w:rFonts w:ascii="Aptos" w:hAnsi="Aptos" w:eastAsia="Aptos"/>
                <w:b w:val="0"/>
                <w:sz w:val="15"/>
              </w:rPr>
              <w:t>4 m x 1 m can affect a front cluster.</w:t>
            </w:r>
          </w:p>
        </w:tc>
        <w:tc>
          <w:tcPr>
            <w:tcW w:type="dxa" w:w="4320"/>
            <w:vAlign w:val="top"/>
          </w:tcPr>
          <w:p>
            <w:pPr>
              <w:jc w:val="left"/>
            </w:pPr>
            <w:r/>
            <w:r>
              <w:rPr>
                <w:rFonts w:ascii="Aptos" w:hAnsi="Aptos" w:eastAsia="Aptos"/>
                <w:b w:val="0"/>
                <w:sz w:val="15"/>
              </w:rPr>
              <w:t>Small raiding-party scale, not mass battle scale.</w:t>
            </w:r>
          </w:p>
        </w:tc>
      </w:tr>
      <w:tr>
        <w:tc>
          <w:tcPr>
            <w:tcW w:type="dxa" w:w="2664"/>
            <w:vAlign w:val="top"/>
          </w:tcPr>
          <w:p>
            <w:pPr>
              <w:jc w:val="left"/>
            </w:pPr>
            <w:r/>
            <w:r>
              <w:rPr>
                <w:rFonts w:ascii="Aptos" w:hAnsi="Aptos" w:eastAsia="Aptos"/>
                <w:b w:val="0"/>
                <w:sz w:val="15"/>
              </w:rPr>
              <w:t>Pantry barrier</w:t>
            </w:r>
          </w:p>
        </w:tc>
        <w:tc>
          <w:tcPr>
            <w:tcW w:type="dxa" w:w="3672"/>
            <w:vAlign w:val="top"/>
          </w:tcPr>
          <w:p>
            <w:pPr>
              <w:jc w:val="left"/>
            </w:pPr>
            <w:r/>
            <w:r>
              <w:rPr>
                <w:rFonts w:ascii="Aptos" w:hAnsi="Aptos" w:eastAsia="Aptos"/>
                <w:b w:val="0"/>
                <w:sz w:val="15"/>
              </w:rPr>
              <w:t>Robust but porous barrier: visible or scent-linked reward with slow access.</w:t>
            </w:r>
          </w:p>
        </w:tc>
        <w:tc>
          <w:tcPr>
            <w:tcW w:type="dxa" w:w="4320"/>
            <w:vAlign w:val="top"/>
          </w:tcPr>
          <w:p>
            <w:pPr>
              <w:jc w:val="left"/>
            </w:pPr>
            <w:r/>
            <w:r>
              <w:rPr>
                <w:rFonts w:ascii="Aptos" w:hAnsi="Aptos" w:eastAsia="Aptos"/>
                <w:b w:val="0"/>
                <w:sz w:val="15"/>
              </w:rPr>
              <w:t>Creates delay, attention lock, and bunching.</w:t>
            </w:r>
          </w:p>
        </w:tc>
      </w:tr>
    </w:tbl>
    <w:p>
      <w:pPr>
        <w:spacing w:after="40"/>
      </w:pPr>
    </w:p>
    <w:p>
      <w:pPr>
        <w:pStyle w:val="Heading1"/>
        <w:spacing w:before="140" w:after="60"/>
      </w:pPr>
      <w:r>
        <w:rPr>
          <w:rFonts w:ascii="Aptos Display" w:hAnsi="Aptos Display" w:eastAsia="Aptos Display"/>
          <w:sz w:val="24"/>
        </w:rPr>
        <w:t>8. Bone, calcium, and delayed value</w:t>
      </w:r>
    </w:p>
    <w:p>
      <w:pPr>
        <w:spacing w:after="100" w:line="247" w:lineRule="auto"/>
      </w:pPr>
      <w:r>
        <w:rPr>
          <w:rFonts w:ascii="Aptos" w:hAnsi="Aptos" w:eastAsia="Aptos"/>
          <w:sz w:val="19"/>
        </w:rPr>
        <w:t>First wealth is not only grain. Stored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100" w:line="247" w:lineRule="auto"/>
      </w:pPr>
      <w:r>
        <w:rPr>
          <w:rFonts w:ascii="Aptos" w:hAnsi="Aptos" w:eastAsia="Aptos"/>
          <w:sz w:val="19"/>
        </w:rPr>
        <w:t>This does not prove a calcium crisis at Gobekli Tepe. It says bone belongs in the first-wealth ledger. A group with grain but poor mineral intake, growing children, nursing mothers, and hard physical work may value bone long after meat and marrow have been removed.</w:t>
      </w:r>
    </w:p>
    <w:p>
      <w:pPr>
        <w:pStyle w:val="Heading1"/>
        <w:spacing w:before="140" w:after="60"/>
      </w:pPr>
      <w:r>
        <w:rPr>
          <w:rFonts w:ascii="Aptos Display" w:hAnsi="Aptos Display" w:eastAsia="Aptos Display"/>
          <w:sz w:val="24"/>
        </w:rPr>
        <w:t>9. Speculative mechanisms kept in rank</w:t>
      </w:r>
    </w:p>
    <w:p>
      <w:pPr>
        <w:pStyle w:val="Heading2"/>
        <w:spacing w:before="80" w:after="60"/>
      </w:pPr>
      <w:r>
        <w:rPr>
          <w:rFonts w:ascii="Aptos" w:hAnsi="Aptos" w:eastAsia="Aptos"/>
          <w:sz w:val="21"/>
        </w:rPr>
        <w:t>9.1 Delay-and-drop</w:t>
      </w:r>
    </w:p>
    <w:p>
      <w:pPr>
        <w:spacing w:after="100" w:line="247" w:lineRule="auto"/>
      </w:pPr>
      <w:r>
        <w:rPr>
          <w:rFonts w:ascii="Aptos" w:hAnsi="Aptos" w:eastAsia="Aptos"/>
          <w:sz w:val="19"/>
        </w:rPr>
        <w:t>The strongest tactical affordance is a delay-and-drop sequence. A pantry-like barrier or visible food threshold could hold lead attackers in a narrow working position. While their hands and attention are fixed on the obstacle, defenders above or beside the route could release prepared stone loads, then follow with stones, clubs, axes, dogs, or forced reroute. This is a proposed use of architecture, not a proven event.</w:t>
      </w:r>
    </w:p>
    <w:p>
      <w:pPr>
        <w:pStyle w:val="Heading2"/>
        <w:spacing w:before="80" w:after="60"/>
      </w:pPr>
      <w:r>
        <w:rPr>
          <w:rFonts w:ascii="Aptos" w:hAnsi="Aptos" w:eastAsia="Aptos"/>
          <w:sz w:val="21"/>
        </w:rPr>
        <w:t>9.2 Roof or upper-surface failure</w:t>
      </w:r>
    </w:p>
    <w:p>
      <w:pPr>
        <w:spacing w:after="100" w:line="247" w:lineRule="auto"/>
      </w:pPr>
      <w:r>
        <w:rPr>
          <w:rFonts w:ascii="Aptos" w:hAnsi="Aptos" w:eastAsia="Aptos"/>
          <w:sz w:val="19"/>
        </w:rP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80" w:after="60"/>
      </w:pPr>
      <w:r>
        <w:rPr>
          <w:rFonts w:ascii="Aptos" w:hAnsi="Aptos" w:eastAsia="Aptos"/>
          <w:sz w:val="21"/>
        </w:rPr>
        <w:t>9.3 Mortuary crisis roles</w:t>
      </w:r>
    </w:p>
    <w:p>
      <w:pPr>
        <w:spacing w:after="100" w:line="247" w:lineRule="auto"/>
      </w:pPr>
      <w:r>
        <w:rPr>
          <w:rFonts w:ascii="Aptos" w:hAnsi="Aptos" w:eastAsia="Aptos"/>
          <w:sz w:val="19"/>
        </w:rPr>
        <w:t>The paper uses the term conspecific consumption and does not infer routine practice. It allows rare emergency retrieval, scavenger interaction, predator attraction, secondary handling, taboo storage, and trace-loss pathways as possible scarcity-ecology roles. Human fragments, skull modification, teeth, animal damage, and redeposited bone may be expected before neat graves or battle layers. [5], [6]</w:t>
      </w:r>
    </w:p>
    <w:p>
      <w:pPr>
        <w:pStyle w:val="Heading1"/>
        <w:spacing w:before="140" w:after="60"/>
      </w:pPr>
      <w:r>
        <w:rPr>
          <w:rFonts w:ascii="Aptos Display" w:hAnsi="Aptos Display" w:eastAsia="Aptos Display"/>
          <w:sz w:val="24"/>
        </w:rPr>
        <w:t>10. T-pillars as mogri-rich stone persons</w:t>
      </w:r>
    </w:p>
    <w:p>
      <w:pPr>
        <w:spacing w:after="100" w:line="247" w:lineRule="auto"/>
      </w:pPr>
      <w:r>
        <w:rPr>
          <w:rFonts w:ascii="Aptos" w:hAnsi="Aptos" w:eastAsia="Aptos"/>
          <w:sz w:val="19"/>
        </w:rPr>
        <w:t>The T-pillars are not ordinary stacked stones. They are anthropomorphic limestone monoliths with arms, hands, belts, garments, and body-like grammar on some examples. Similar T-pillar traditions occur in the wider region. [11], [12]</w:t>
      </w:r>
    </w:p>
    <w:p>
      <w:pPr>
        <w:spacing w:after="100" w:line="247" w:lineRule="auto"/>
      </w:pPr>
      <w:r>
        <w:rPr>
          <w:rFonts w:ascii="Aptos" w:hAnsi="Aptos" w:eastAsia="Aptos"/>
          <w:sz w:val="19"/>
        </w:rPr>
        <w:t>Version 0.81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w:t>
      </w:r>
    </w:p>
    <w:p>
      <w:pPr>
        <w:spacing w:after="100" w:line="247" w:lineRule="auto"/>
      </w:pPr>
      <w:r>
        <w:rPr>
          <w:rFonts w:ascii="Aptos" w:hAnsi="Aptos" w:eastAsia="Aptos"/>
          <w:sz w:val="19"/>
        </w:rPr>
        <w:t>This also blocks the person-catcher misread. The T-pillars are not administrative posts. Their anthropomorphic force is part of the raider-risk model. Attackers are not entering a neutral work yard. They are entering a charged social place full of watching stone bodies and stories about what happened last time.</w:t>
      </w:r>
    </w:p>
    <w:p>
      <w:pPr>
        <w:pStyle w:val="Heading1"/>
        <w:spacing w:before="140" w:after="60"/>
      </w:pPr>
      <w:r>
        <w:rPr>
          <w:rFonts w:ascii="Aptos Display" w:hAnsi="Aptos Display" w:eastAsia="Aptos Display"/>
          <w:sz w:val="24"/>
        </w:rPr>
        <w:t>11. What would demogrify the next layer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584"/>
            <w:vAlign w:val="top"/>
            <w:shd w:fill="E7E6E6"/>
          </w:tcPr>
          <w:p>
            <w:pPr>
              <w:jc w:val="left"/>
            </w:pPr>
            <w:r/>
            <w:r>
              <w:rPr>
                <w:rFonts w:ascii="Aptos" w:hAnsi="Aptos" w:eastAsia="Aptos"/>
                <w:b/>
                <w:sz w:val="15"/>
              </w:rPr>
              <w:t>Test target</w:t>
            </w:r>
          </w:p>
        </w:tc>
        <w:tc>
          <w:tcPr>
            <w:tcW w:type="dxa" w:w="4464"/>
            <w:vAlign w:val="top"/>
            <w:shd w:fill="E7E6E6"/>
          </w:tcPr>
          <w:p>
            <w:pPr>
              <w:jc w:val="left"/>
            </w:pPr>
            <w:r/>
            <w:r>
              <w:rPr>
                <w:rFonts w:ascii="Aptos" w:hAnsi="Aptos" w:eastAsia="Aptos"/>
                <w:b/>
                <w:sz w:val="15"/>
              </w:rPr>
              <w:t>What would help</w:t>
            </w:r>
          </w:p>
        </w:tc>
        <w:tc>
          <w:tcPr>
            <w:tcW w:type="dxa" w:w="4608"/>
            <w:vAlign w:val="top"/>
            <w:shd w:fill="E7E6E6"/>
          </w:tcPr>
          <w:p>
            <w:pPr>
              <w:jc w:val="left"/>
            </w:pPr>
            <w:r/>
            <w:r>
              <w:rPr>
                <w:rFonts w:ascii="Aptos" w:hAnsi="Aptos" w:eastAsia="Aptos"/>
                <w:b/>
                <w:sz w:val="15"/>
              </w:rPr>
              <w:t>What it would demogrify</w:t>
            </w:r>
          </w:p>
        </w:tc>
      </w:tr>
      <w:tr>
        <w:tc>
          <w:tcPr>
            <w:tcW w:type="dxa" w:w="1584"/>
            <w:vAlign w:val="top"/>
          </w:tcPr>
          <w:p>
            <w:pPr>
              <w:jc w:val="left"/>
            </w:pPr>
            <w:r/>
            <w:r>
              <w:rPr>
                <w:rFonts w:ascii="Aptos" w:hAnsi="Aptos" w:eastAsia="Aptos"/>
                <w:b w:val="0"/>
                <w:sz w:val="15"/>
              </w:rPr>
              <w:t>Routes</w:t>
            </w:r>
          </w:p>
        </w:tc>
        <w:tc>
          <w:tcPr>
            <w:tcW w:type="dxa" w:w="4464"/>
            <w:vAlign w:val="top"/>
          </w:tcPr>
          <w:p>
            <w:pPr>
              <w:jc w:val="left"/>
            </w:pPr>
            <w:r/>
            <w:r>
              <w:rPr>
                <w:rFonts w:ascii="Aptos" w:hAnsi="Aptos" w:eastAsia="Aptos"/>
                <w:b w:val="0"/>
                <w:sz w:val="15"/>
              </w:rPr>
              <w:t>Plan overlays of approaches, thresholds, benches, terraces, possible platforms, and reroutes.</w:t>
            </w:r>
          </w:p>
        </w:tc>
        <w:tc>
          <w:tcPr>
            <w:tcW w:type="dxa" w:w="4608"/>
            <w:vAlign w:val="top"/>
          </w:tcPr>
          <w:p>
            <w:pPr>
              <w:jc w:val="left"/>
            </w:pPr>
            <w:r/>
            <w:r>
              <w:rPr>
                <w:rFonts w:ascii="Aptos" w:hAnsi="Aptos" w:eastAsia="Aptos"/>
                <w:b w:val="0"/>
                <w:sz w:val="15"/>
              </w:rPr>
              <w:t>Whether people could be delayed, bunched, observed, or redirected.</w:t>
            </w:r>
          </w:p>
        </w:tc>
      </w:tr>
      <w:tr>
        <w:tc>
          <w:tcPr>
            <w:tcW w:type="dxa" w:w="1584"/>
            <w:vAlign w:val="top"/>
          </w:tcPr>
          <w:p>
            <w:pPr>
              <w:jc w:val="left"/>
            </w:pPr>
            <w:r/>
            <w:r>
              <w:rPr>
                <w:rFonts w:ascii="Aptos" w:hAnsi="Aptos" w:eastAsia="Aptos"/>
                <w:b w:val="0"/>
                <w:sz w:val="15"/>
              </w:rPr>
              <w:t>Timber</w:t>
            </w:r>
          </w:p>
        </w:tc>
        <w:tc>
          <w:tcPr>
            <w:tcW w:type="dxa" w:w="4464"/>
            <w:vAlign w:val="top"/>
          </w:tcPr>
          <w:p>
            <w:pPr>
              <w:jc w:val="left"/>
            </w:pPr>
            <w:r/>
            <w:r>
              <w:rPr>
                <w:rFonts w:ascii="Aptos" w:hAnsi="Aptos" w:eastAsia="Aptos"/>
                <w:b w:val="0"/>
                <w:sz w:val="15"/>
              </w:rPr>
              <w:t>Postholes, sockets, impressions, roof or screen evidence, attachment marks.</w:t>
            </w:r>
          </w:p>
        </w:tc>
        <w:tc>
          <w:tcPr>
            <w:tcW w:type="dxa" w:w="4608"/>
            <w:vAlign w:val="top"/>
          </w:tcPr>
          <w:p>
            <w:pPr>
              <w:jc w:val="left"/>
            </w:pPr>
            <w:r/>
            <w:r>
              <w:rPr>
                <w:rFonts w:ascii="Aptos" w:hAnsi="Aptos" w:eastAsia="Aptos"/>
                <w:b w:val="0"/>
                <w:sz w:val="15"/>
              </w:rPr>
              <w:t>Whether lost architecture changed access, sightlines, or upper surfaces.</w:t>
            </w:r>
          </w:p>
        </w:tc>
      </w:tr>
      <w:tr>
        <w:tc>
          <w:tcPr>
            <w:tcW w:type="dxa" w:w="1584"/>
            <w:vAlign w:val="top"/>
          </w:tcPr>
          <w:p>
            <w:pPr>
              <w:jc w:val="left"/>
            </w:pPr>
            <w:r/>
            <w:r>
              <w:rPr>
                <w:rFonts w:ascii="Aptos" w:hAnsi="Aptos" w:eastAsia="Aptos"/>
                <w:b w:val="0"/>
                <w:sz w:val="15"/>
              </w:rPr>
              <w:t>Scatter</w:t>
            </w:r>
          </w:p>
        </w:tc>
        <w:tc>
          <w:tcPr>
            <w:tcW w:type="dxa" w:w="4464"/>
            <w:vAlign w:val="top"/>
          </w:tcPr>
          <w:p>
            <w:pPr>
              <w:jc w:val="left"/>
            </w:pPr>
            <w:r/>
            <w:r>
              <w:rPr>
                <w:rFonts w:ascii="Aptos" w:hAnsi="Aptos" w:eastAsia="Aptos"/>
                <w:b w:val="0"/>
                <w:sz w:val="15"/>
              </w:rPr>
              <w:t>Projectile points, impact fractures, rubble placement, crushed bone, tools by access zones.</w:t>
            </w:r>
          </w:p>
        </w:tc>
        <w:tc>
          <w:tcPr>
            <w:tcW w:type="dxa" w:w="4608"/>
            <w:vAlign w:val="top"/>
          </w:tcPr>
          <w:p>
            <w:pPr>
              <w:jc w:val="left"/>
            </w:pPr>
            <w:r/>
            <w:r>
              <w:rPr>
                <w:rFonts w:ascii="Aptos" w:hAnsi="Aptos" w:eastAsia="Aptos"/>
                <w:b w:val="0"/>
                <w:sz w:val="15"/>
              </w:rPr>
              <w:t>Whether route stress exists beyond ordinary discard.</w:t>
            </w:r>
          </w:p>
        </w:tc>
      </w:tr>
      <w:tr>
        <w:tc>
          <w:tcPr>
            <w:tcW w:type="dxa" w:w="1584"/>
            <w:vAlign w:val="top"/>
          </w:tcPr>
          <w:p>
            <w:pPr>
              <w:jc w:val="left"/>
            </w:pPr>
            <w:r/>
            <w:r>
              <w:rPr>
                <w:rFonts w:ascii="Aptos" w:hAnsi="Aptos" w:eastAsia="Aptos"/>
                <w:b w:val="0"/>
                <w:sz w:val="15"/>
              </w:rPr>
              <w:t>Repair</w:t>
            </w:r>
          </w:p>
        </w:tc>
        <w:tc>
          <w:tcPr>
            <w:tcW w:type="dxa" w:w="4464"/>
            <w:vAlign w:val="top"/>
          </w:tcPr>
          <w:p>
            <w:pPr>
              <w:jc w:val="left"/>
            </w:pPr>
            <w:r/>
            <w:r>
              <w:rPr>
                <w:rFonts w:ascii="Aptos" w:hAnsi="Aptos" w:eastAsia="Aptos"/>
                <w:b w:val="0"/>
                <w:sz w:val="15"/>
              </w:rPr>
              <w:t>Blocked openings, rebuilt thresholds, patched wall areas, repeated stress zones.</w:t>
            </w:r>
          </w:p>
        </w:tc>
        <w:tc>
          <w:tcPr>
            <w:tcW w:type="dxa" w:w="4608"/>
            <w:vAlign w:val="top"/>
          </w:tcPr>
          <w:p>
            <w:pPr>
              <w:jc w:val="left"/>
            </w:pPr>
            <w:r/>
            <w:r>
              <w:rPr>
                <w:rFonts w:ascii="Aptos" w:hAnsi="Aptos" w:eastAsia="Aptos"/>
                <w:b w:val="0"/>
                <w:sz w:val="15"/>
              </w:rPr>
              <w:t>Whether movement routes carried unusual pressure.</w:t>
            </w:r>
          </w:p>
        </w:tc>
      </w:tr>
      <w:tr>
        <w:tc>
          <w:tcPr>
            <w:tcW w:type="dxa" w:w="1584"/>
            <w:vAlign w:val="top"/>
          </w:tcPr>
          <w:p>
            <w:pPr>
              <w:jc w:val="left"/>
            </w:pPr>
            <w:r/>
            <w:r>
              <w:rPr>
                <w:rFonts w:ascii="Aptos" w:hAnsi="Aptos" w:eastAsia="Aptos"/>
                <w:b w:val="0"/>
                <w:sz w:val="15"/>
              </w:rPr>
              <w:t>Human remains</w:t>
            </w:r>
          </w:p>
        </w:tc>
        <w:tc>
          <w:tcPr>
            <w:tcW w:type="dxa" w:w="4464"/>
            <w:vAlign w:val="top"/>
          </w:tcPr>
          <w:p>
            <w:pPr>
              <w:jc w:val="left"/>
            </w:pPr>
            <w:r/>
            <w:r>
              <w:rPr>
                <w:rFonts w:ascii="Aptos" w:hAnsi="Aptos" w:eastAsia="Aptos"/>
                <w:b w:val="0"/>
                <w:sz w:val="15"/>
              </w:rPr>
              <w:t>Skull handling, teeth, cut marks, animal damage, redeposited fragments, context links.</w:t>
            </w:r>
          </w:p>
        </w:tc>
        <w:tc>
          <w:tcPr>
            <w:tcW w:type="dxa" w:w="4608"/>
            <w:vAlign w:val="top"/>
          </w:tcPr>
          <w:p>
            <w:pPr>
              <w:jc w:val="left"/>
            </w:pPr>
            <w:r/>
            <w:r>
              <w:rPr>
                <w:rFonts w:ascii="Aptos" w:hAnsi="Aptos" w:eastAsia="Aptos"/>
                <w:b w:val="0"/>
                <w:sz w:val="15"/>
              </w:rPr>
              <w:t>Whether death practice, trace loss, or rare conflict roles can be separated.</w:t>
            </w:r>
          </w:p>
        </w:tc>
      </w:tr>
      <w:tr>
        <w:tc>
          <w:tcPr>
            <w:tcW w:type="dxa" w:w="1584"/>
            <w:vAlign w:val="top"/>
          </w:tcPr>
          <w:p>
            <w:pPr>
              <w:jc w:val="left"/>
            </w:pPr>
            <w:r/>
            <w:r>
              <w:rPr>
                <w:rFonts w:ascii="Aptos" w:hAnsi="Aptos" w:eastAsia="Aptos"/>
                <w:b w:val="0"/>
                <w:sz w:val="15"/>
              </w:rPr>
              <w:t>Visitors</w:t>
            </w:r>
          </w:p>
        </w:tc>
        <w:tc>
          <w:tcPr>
            <w:tcW w:type="dxa" w:w="4464"/>
            <w:vAlign w:val="top"/>
          </w:tcPr>
          <w:p>
            <w:pPr>
              <w:jc w:val="left"/>
            </w:pPr>
            <w:r/>
            <w:r>
              <w:rPr>
                <w:rFonts w:ascii="Aptos" w:hAnsi="Aptos" w:eastAsia="Aptos"/>
                <w:b w:val="0"/>
                <w:sz w:val="15"/>
              </w:rPr>
              <w:t>Isotopes, non-local materials, style links, exchange objects.</w:t>
            </w:r>
          </w:p>
        </w:tc>
        <w:tc>
          <w:tcPr>
            <w:tcW w:type="dxa" w:w="4608"/>
            <w:vAlign w:val="top"/>
          </w:tcPr>
          <w:p>
            <w:pPr>
              <w:jc w:val="left"/>
            </w:pPr>
            <w:r/>
            <w:r>
              <w:rPr>
                <w:rFonts w:ascii="Aptos" w:hAnsi="Aptos" w:eastAsia="Aptos"/>
                <w:b w:val="0"/>
                <w:sz w:val="15"/>
              </w:rPr>
              <w:t>Who came to the site and from how far.</w:t>
            </w:r>
          </w:p>
        </w:tc>
      </w:tr>
    </w:tbl>
    <w:p>
      <w:pPr>
        <w:spacing w:after="40"/>
      </w:pPr>
    </w:p>
    <w:p>
      <w:pPr>
        <w:pStyle w:val="Heading1"/>
        <w:spacing w:before="140" w:after="60"/>
      </w:pPr>
      <w:r>
        <w:rPr>
          <w:rFonts w:ascii="Aptos Display" w:hAnsi="Aptos Display" w:eastAsia="Aptos Display"/>
          <w:sz w:val="24"/>
        </w:rPr>
        <w:t>12. What would weaken the model</w:t>
      </w:r>
    </w:p>
    <w:tbl>
      <w:tblPr>
        <w:tblStyle w:val="TableGrid"/>
        <w:tblW w:type="auto" w:w="0"/>
        <w:jc w:val="center"/>
        <w:tblLayout w:type="autofit"/>
        <w:tblLook w:firstColumn="1" w:firstRow="1" w:lastColumn="0" w:lastRow="0" w:noHBand="0" w:noVBand="1" w:val="04A0"/>
      </w:tblPr>
      <w:tblGrid>
        <w:gridCol w:w="5184"/>
        <w:gridCol w:w="5184"/>
      </w:tblGrid>
      <w:tr>
        <w:tc>
          <w:tcPr>
            <w:tcW w:type="dxa" w:w="5760"/>
            <w:vAlign w:val="top"/>
            <w:shd w:fill="E7E6E6"/>
          </w:tcPr>
          <w:p>
            <w:pPr>
              <w:jc w:val="left"/>
            </w:pPr>
            <w:r/>
            <w:r>
              <w:rPr>
                <w:rFonts w:ascii="Aptos" w:hAnsi="Aptos" w:eastAsia="Aptos"/>
                <w:b/>
                <w:sz w:val="15"/>
              </w:rPr>
              <w:t>Weakening result</w:t>
            </w:r>
          </w:p>
        </w:tc>
        <w:tc>
          <w:tcPr>
            <w:tcW w:type="dxa" w:w="4896"/>
            <w:vAlign w:val="top"/>
            <w:shd w:fill="E7E6E6"/>
          </w:tcPr>
          <w:p>
            <w:pPr>
              <w:jc w:val="left"/>
            </w:pPr>
            <w:r/>
            <w:r>
              <w:rPr>
                <w:rFonts w:ascii="Aptos" w:hAnsi="Aptos" w:eastAsia="Aptos"/>
                <w:b/>
                <w:sz w:val="15"/>
              </w:rPr>
              <w:t>Effect on model</w:t>
            </w:r>
          </w:p>
        </w:tc>
      </w:tr>
      <w:tr>
        <w:tc>
          <w:tcPr>
            <w:tcW w:type="dxa" w:w="5760"/>
            <w:vAlign w:val="top"/>
          </w:tcPr>
          <w:p>
            <w:pPr>
              <w:jc w:val="left"/>
            </w:pPr>
            <w:r/>
            <w:r>
              <w:rPr>
                <w:rFonts w:ascii="Aptos" w:hAnsi="Aptos" w:eastAsia="Aptos"/>
                <w:b w:val="0"/>
                <w:sz w:val="15"/>
              </w:rPr>
              <w:t>No meaningful route delay, observation, bunching, or reroute potential under plan overlay.</w:t>
            </w:r>
          </w:p>
        </w:tc>
        <w:tc>
          <w:tcPr>
            <w:tcW w:type="dxa" w:w="4896"/>
            <w:vAlign w:val="top"/>
          </w:tcPr>
          <w:p>
            <w:pPr>
              <w:jc w:val="left"/>
            </w:pPr>
            <w:r/>
            <w:r>
              <w:rPr>
                <w:rFonts w:ascii="Aptos" w:hAnsi="Aptos" w:eastAsia="Aptos"/>
                <w:b w:val="0"/>
                <w:sz w:val="15"/>
              </w:rPr>
              <w:t>Weakens the warning-architecture layer.</w:t>
            </w:r>
          </w:p>
        </w:tc>
      </w:tr>
      <w:tr>
        <w:tc>
          <w:tcPr>
            <w:tcW w:type="dxa" w:w="5760"/>
            <w:vAlign w:val="top"/>
          </w:tcPr>
          <w:p>
            <w:pPr>
              <w:jc w:val="left"/>
            </w:pPr>
            <w:r/>
            <w:r>
              <w:rPr>
                <w:rFonts w:ascii="Aptos" w:hAnsi="Aptos" w:eastAsia="Aptos"/>
                <w:b w:val="0"/>
                <w:sz w:val="15"/>
              </w:rPr>
              <w:t>No timber, roof, platform, screen, or access evidence after detailed study.</w:t>
            </w:r>
          </w:p>
        </w:tc>
        <w:tc>
          <w:tcPr>
            <w:tcW w:type="dxa" w:w="4896"/>
            <w:vAlign w:val="top"/>
          </w:tcPr>
          <w:p>
            <w:pPr>
              <w:jc w:val="left"/>
            </w:pPr>
            <w:r/>
            <w:r>
              <w:rPr>
                <w:rFonts w:ascii="Aptos" w:hAnsi="Aptos" w:eastAsia="Aptos"/>
                <w:b w:val="0"/>
                <w:sz w:val="15"/>
              </w:rPr>
              <w:t>Weakens delay-and-drop and roof-failure mechanisms.</w:t>
            </w:r>
          </w:p>
        </w:tc>
      </w:tr>
      <w:tr>
        <w:tc>
          <w:tcPr>
            <w:tcW w:type="dxa" w:w="5760"/>
            <w:vAlign w:val="top"/>
          </w:tcPr>
          <w:p>
            <w:pPr>
              <w:jc w:val="left"/>
            </w:pPr>
            <w:r/>
            <w:r>
              <w:rPr>
                <w:rFonts w:ascii="Aptos" w:hAnsi="Aptos" w:eastAsia="Aptos"/>
                <w:b w:val="0"/>
                <w:sz w:val="15"/>
              </w:rPr>
              <w:t>Food-processing evidence remains feast-scale but not store-like in any relevant context.</w:t>
            </w:r>
          </w:p>
        </w:tc>
        <w:tc>
          <w:tcPr>
            <w:tcW w:type="dxa" w:w="4896"/>
            <w:vAlign w:val="top"/>
          </w:tcPr>
          <w:p>
            <w:pPr>
              <w:jc w:val="left"/>
            </w:pPr>
            <w:r/>
            <w:r>
              <w:rPr>
                <w:rFonts w:ascii="Aptos" w:hAnsi="Aptos" w:eastAsia="Aptos"/>
                <w:b w:val="0"/>
                <w:sz w:val="15"/>
              </w:rPr>
              <w:t>Weakens first-wealth pressure, though not feasting.</w:t>
            </w:r>
          </w:p>
        </w:tc>
      </w:tr>
      <w:tr>
        <w:tc>
          <w:tcPr>
            <w:tcW w:type="dxa" w:w="5760"/>
            <w:vAlign w:val="top"/>
          </w:tcPr>
          <w:p>
            <w:pPr>
              <w:jc w:val="left"/>
            </w:pPr>
            <w:r/>
            <w:r>
              <w:rPr>
                <w:rFonts w:ascii="Aptos" w:hAnsi="Aptos" w:eastAsia="Aptos"/>
                <w:b w:val="0"/>
                <w:sz w:val="15"/>
              </w:rPr>
              <w:t>Human remains are fully explained by later disturbance or unrelated fill movement.</w:t>
            </w:r>
          </w:p>
        </w:tc>
        <w:tc>
          <w:tcPr>
            <w:tcW w:type="dxa" w:w="4896"/>
            <w:vAlign w:val="top"/>
          </w:tcPr>
          <w:p>
            <w:pPr>
              <w:jc w:val="left"/>
            </w:pPr>
            <w:r/>
            <w:r>
              <w:rPr>
                <w:rFonts w:ascii="Aptos" w:hAnsi="Aptos" w:eastAsia="Aptos"/>
                <w:b w:val="0"/>
                <w:sz w:val="15"/>
              </w:rPr>
              <w:t>Weakens mortuary crisis and rare conflict readings.</w:t>
            </w:r>
          </w:p>
        </w:tc>
      </w:tr>
      <w:tr>
        <w:tc>
          <w:tcPr>
            <w:tcW w:type="dxa" w:w="5760"/>
            <w:vAlign w:val="top"/>
          </w:tcPr>
          <w:p>
            <w:pPr>
              <w:jc w:val="left"/>
            </w:pPr>
            <w:r/>
            <w:r>
              <w:rPr>
                <w:rFonts w:ascii="Aptos" w:hAnsi="Aptos" w:eastAsia="Aptos"/>
                <w:b w:val="0"/>
                <w:sz w:val="15"/>
              </w:rPr>
              <w:t>A simpler model explains ritual, food, animal, death, route, and visibility data with fewer assumptions.</w:t>
            </w:r>
          </w:p>
        </w:tc>
        <w:tc>
          <w:tcPr>
            <w:tcW w:type="dxa" w:w="4896"/>
            <w:vAlign w:val="top"/>
          </w:tcPr>
          <w:p>
            <w:pPr>
              <w:jc w:val="left"/>
            </w:pPr>
            <w:r/>
            <w:r>
              <w:rPr>
                <w:rFonts w:ascii="Aptos" w:hAnsi="Aptos" w:eastAsia="Aptos"/>
                <w:b w:val="0"/>
                <w:sz w:val="15"/>
              </w:rPr>
              <w:t>The raider-risk layer should lose rank.</w:t>
            </w:r>
          </w:p>
        </w:tc>
      </w:tr>
    </w:tbl>
    <w:p>
      <w:pPr>
        <w:spacing w:after="40"/>
      </w:pPr>
    </w:p>
    <w:p>
      <w:pPr>
        <w:pStyle w:val="Heading1"/>
        <w:spacing w:before="140" w:after="60"/>
      </w:pPr>
      <w:r>
        <w:rPr>
          <w:rFonts w:ascii="Aptos Display" w:hAnsi="Aptos Display" w:eastAsia="Aptos Display"/>
          <w:sz w:val="24"/>
        </w:rPr>
        <w:t>Conclusion</w:t>
      </w:r>
    </w:p>
    <w:p>
      <w:pPr>
        <w:spacing w:after="100" w:line="247" w:lineRule="auto"/>
      </w:pPr>
      <w:r>
        <w:rPr>
          <w:rFonts w:ascii="Aptos" w:hAnsi="Aptos" w:eastAsia="Aptos"/>
          <w:sz w:val="19"/>
        </w:rPr>
        <w:t>Version 0.81 is a patch release. It does not make a major material change to the thesis. It blocks a false path. Gobekli Tepe is not modelled as a gazelle trap, slave-catcher, labour-control device, or hunting office. Hunting was not the broken system. First wealth was the broken system.</w:t>
      </w:r>
    </w:p>
    <w:p>
      <w:pPr>
        <w:spacing w:after="100" w:line="247" w:lineRule="auto"/>
      </w:pPr>
      <w:r>
        <w:rPr>
          <w:rFonts w:ascii="Aptos" w:hAnsi="Aptos" w:eastAsia="Aptos"/>
          <w:sz w:val="19"/>
        </w:rPr>
        <w:t>The core remains ritual-social: gathering, feasting, death practice, stone persons, animal imagery, identity, and regional memory. The central added layer is raider-risk deterrence at the farming hinge. The site may have stopped, taught, and warned small desperate raiding parties by giving outsiders roles before violence, and consequences if they ignored the roles. Its advantage was not only mechanical. It was impressive, memorable, social, architectural, and mythic.</w:t>
      </w:r>
    </w:p>
    <w:p>
      <w:pPr>
        <w:spacing w:after="100" w:line="247" w:lineRule="auto"/>
      </w:pPr>
      <w:r>
        <w:rPr>
          <w:rFonts w:ascii="Aptos" w:hAnsi="Aptos" w:eastAsia="Aptos"/>
          <w:sz w:val="19"/>
        </w:rPr>
        <w:t>Final v0.81 formulation: Gobekli Tepe may show how ritual systems became warning architecture at the first dangerous concentration of food, bone, labour, dead, reputation, and visibility. Raider-risk is not the whole site. It is the first-wealth problem that the site may have solved unusually well.</w:t>
      </w:r>
    </w:p>
    <w:p>
      <w:r>
        <w:br w:type="page"/>
      </w:r>
    </w:p>
    <w:p>
      <w:pPr>
        <w:pStyle w:val="Heading1"/>
        <w:spacing w:before="140" w:after="60"/>
      </w:pPr>
      <w:r>
        <w:rPr>
          <w:rFonts w:ascii="Aptos Display" w:hAnsi="Aptos Display" w:eastAsia="Aptos Display"/>
          <w:sz w:val="24"/>
        </w:rPr>
        <w:t>References and source anchors</w:t>
      </w:r>
    </w:p>
    <w:p>
      <w:pPr>
        <w:spacing w:after="100" w:line="247" w:lineRule="auto"/>
      </w:pPr>
      <w:r>
        <w:rPr>
          <w:rFonts w:ascii="Aptos" w:hAnsi="Aptos" w:eastAsia="Aptos"/>
          <w:sz w:val="15"/>
        </w:rPr>
        <w:t>[1] UNESCO World Heritage Centre. Gobekli Tepe: dates, setting, T-pillars, and ritual framing. https://whc.unesco.org/en/list/1572/</w:t>
      </w:r>
    </w:p>
    <w:p>
      <w:pPr>
        <w:spacing w:after="100" w:line="247" w:lineRule="auto"/>
      </w:pPr>
      <w:r>
        <w:rPr>
          <w:rFonts w:ascii="Aptos" w:hAnsi="Aptos" w:eastAsia="Aptos"/>
          <w:sz w:val="15"/>
        </w:rPr>
        <w:t>[2] Dietrich et al. 2019. Cereal processing at Early Neolithic Gobekli Tepe, southeastern Turkey. PLOS ONE. https://journals.plos.org/plosone/article?id=10.1371/journal.pone.0215214</w:t>
      </w:r>
    </w:p>
    <w:p>
      <w:pPr>
        <w:spacing w:after="100" w:line="247" w:lineRule="auto"/>
      </w:pPr>
      <w:r>
        <w:rPr>
          <w:rFonts w:ascii="Aptos" w:hAnsi="Aptos" w:eastAsia="Aptos"/>
          <w:sz w:val="15"/>
        </w:rPr>
        <w:t>[3] Pollath et al. 2018. Almost a chest hit: an aurochs humerus with hunting lesion from Gobekli Tepe. Quaternary International. https://www.sciencedirect.com/science/article/abs/pii/S104061821731296X</w:t>
      </w:r>
    </w:p>
    <w:p>
      <w:pPr>
        <w:spacing w:after="100" w:line="247" w:lineRule="auto"/>
      </w:pPr>
      <w:r>
        <w:rPr>
          <w:rFonts w:ascii="Aptos" w:hAnsi="Aptos" w:eastAsia="Aptos"/>
          <w:sz w:val="15"/>
        </w:rPr>
        <w:t>[4] DAI, The Tepe Telegrams. On the hunt, some 12,000 years ago: an aurochs bone with hunting lesion from Gobekli Tepe. https://www.dainst.blog/the-tepe-telegrams/2018/01/17/on-the-hunt-some-12-000-years-ago-an-aurochs-bone-with-hunting-lesion-from-gobekli-tepe/</w:t>
      </w:r>
    </w:p>
    <w:p>
      <w:pPr>
        <w:spacing w:after="100" w:line="247" w:lineRule="auto"/>
      </w:pPr>
      <w:r>
        <w:rPr>
          <w:rFonts w:ascii="Aptos" w:hAnsi="Aptos" w:eastAsia="Aptos"/>
          <w:sz w:val="15"/>
        </w:rPr>
        <w:t>[5] Gresky et al. 2017. Modified human crania from Gobekli Tepe provide evidence for a new form of Neolithic skull practice. Science Advances. https://www.science.org/doi/10.1126/sciadv.1700564</w:t>
      </w:r>
    </w:p>
    <w:p>
      <w:pPr>
        <w:spacing w:after="100" w:line="247" w:lineRule="auto"/>
      </w:pPr>
      <w:r>
        <w:rPr>
          <w:rFonts w:ascii="Aptos" w:hAnsi="Aptos" w:eastAsia="Aptos"/>
          <w:sz w:val="15"/>
        </w:rPr>
        <w:t>[6] DAI, The Tepe Telegrams. Evidence for skull practice at Gobekli Tepe. https://www.dainst.blog/the-tepe-telegrams/2017/06/28/new-publication-in-science-advances-evidence-for-skull-cult-at-gobekli-tepe/</w:t>
      </w:r>
    </w:p>
    <w:p>
      <w:pPr>
        <w:spacing w:after="100" w:line="247" w:lineRule="auto"/>
      </w:pPr>
      <w:r>
        <w:rPr>
          <w:rFonts w:ascii="Aptos" w:hAnsi="Aptos" w:eastAsia="Aptos"/>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100" w:line="247" w:lineRule="auto"/>
      </w:pPr>
      <w:r>
        <w:rPr>
          <w:rFonts w:ascii="Aptos" w:hAnsi="Aptos" w:eastAsia="Aptos"/>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100" w:line="247" w:lineRule="auto"/>
      </w:pPr>
      <w:r>
        <w:rPr>
          <w:rFonts w:ascii="Aptos" w:hAnsi="Aptos" w:eastAsia="Aptos"/>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100" w:line="247" w:lineRule="auto"/>
      </w:pPr>
      <w:r>
        <w:rPr>
          <w:rFonts w:ascii="Aptos" w:hAnsi="Aptos" w:eastAsia="Aptos"/>
          <w:sz w:val="15"/>
        </w:rPr>
        <w:t>[10] Kinzel and colleagues. Built on Rock: reconstruction of the Neolithic topography of Gobekli Tepe. https://publications.dainst.org/journals/istmitt/article/view/4708/8479</w:t>
      </w:r>
    </w:p>
    <w:p>
      <w:pPr>
        <w:spacing w:after="100" w:line="247" w:lineRule="auto"/>
      </w:pPr>
      <w:r>
        <w:rPr>
          <w:rFonts w:ascii="Aptos" w:hAnsi="Aptos" w:eastAsia="Aptos"/>
          <w:sz w:val="15"/>
        </w:rPr>
        <w:t>[11] DAI, The Tepe Telegrams. T-pillars and anthropomorphic features. https://www.dainst.blog/the-tepe-telegrams/tag/t-pillars/</w:t>
      </w:r>
    </w:p>
    <w:p>
      <w:pPr>
        <w:spacing w:after="100" w:line="247" w:lineRule="auto"/>
      </w:pPr>
      <w:r>
        <w:rPr>
          <w:rFonts w:ascii="Aptos" w:hAnsi="Aptos" w:eastAsia="Aptos"/>
          <w:sz w:val="15"/>
        </w:rPr>
        <w:t>[12] The Tepe Telegrams. Current distribution of sites with T-shaped pillars. https://tepetelegrams.wordpress.com/2016/05/08/the-current-distribution-of-sites-with-t-shaped-pillars/</w:t>
      </w:r>
    </w:p>
    <w:p>
      <w:pPr>
        <w:spacing w:after="100" w:line="247" w:lineRule="auto"/>
      </w:pPr>
      <w:r>
        <w:rPr>
          <w:rFonts w:ascii="Aptos" w:hAnsi="Aptos" w:eastAsia="Aptos"/>
          <w:sz w:val="15"/>
        </w:rPr>
        <w:t>[13] Smith 2001. Low-Level Food Production. Journal of Archaeological Research. https://faculty.washington.edu/stevehar/Smith%202001-%20Low%20Level%20food%20Production.pdf</w:t>
      </w:r>
    </w:p>
    <w:p>
      <w:pPr>
        <w:spacing w:after="100" w:line="247" w:lineRule="auto"/>
      </w:pPr>
      <w:r>
        <w:rPr>
          <w:rFonts w:ascii="Aptos" w:hAnsi="Aptos" w:eastAsia="Aptos"/>
          <w:sz w:val="15"/>
        </w:rPr>
        <w:t>[14] Zeder 2011. The Origins of Agriculture in the Near East. Current Anthropology. https://www.journals.uchicago.edu/doi/10.1086/659307</w:t>
      </w:r>
    </w:p>
    <w:p>
      <w:pPr>
        <w:spacing w:after="100" w:line="247" w:lineRule="auto"/>
      </w:pPr>
      <w:r>
        <w:rPr>
          <w:rFonts w:ascii="Aptos" w:hAnsi="Aptos" w:eastAsia="Aptos"/>
          <w:sz w:val="15"/>
        </w:rPr>
        <w:t>[15] NIH Office of Dietary Supplements. Calcium fact sheet for health professionals. https://ods.od.nih.gov/factsheets/Calcium-HealthProfessional/</w:t>
      </w:r>
    </w:p>
    <w:p>
      <w:pPr>
        <w:spacing w:after="100" w:line="247" w:lineRule="auto"/>
      </w:pPr>
      <w:r>
        <w:rPr>
          <w:rFonts w:ascii="Aptos" w:hAnsi="Aptos" w:eastAsia="Aptos"/>
          <w:sz w:val="15"/>
        </w:rPr>
        <w:t>[16] Boskey and Coleman 2010. Bone composition and fragility. https://pmc.ncbi.nlm.nih.gov/articles/PMC3909232/</w:t>
      </w:r>
    </w:p>
    <w:p>
      <w:pPr>
        <w:spacing w:after="100" w:line="247" w:lineRule="auto"/>
      </w:pPr>
      <w:r>
        <w:rPr>
          <w:rFonts w:ascii="Aptos" w:hAnsi="Aptos" w:eastAsia="Aptos"/>
          <w:sz w:val="15"/>
        </w:rPr>
        <w:t>[17] Feedipedia. Bone meal datasheet. https://www.feedipedia.org/node/219</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