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sz w:val="40"/>
        </w:rPr>
        <w:t>Gobekli Tepe and the First-Wealth Problem</w:t>
      </w:r>
    </w:p>
    <w:p>
      <w:pPr>
        <w:spacing w:after="100" w:line="259" w:lineRule="auto"/>
        <w:jc w:val="center"/>
      </w:pPr>
      <w:r>
        <w:rPr>
          <w:i/>
          <w:sz w:val="25"/>
        </w:rPr>
        <w:t>The Raider Trap Layer as Threat Management inside a Ceremonial System</w:t>
      </w:r>
    </w:p>
    <w:p>
      <w:pPr>
        <w:spacing w:after="100" w:line="259" w:lineRule="auto"/>
        <w:jc w:val="center"/>
      </w:pPr>
      <w:r>
        <w:rPr>
          <w:sz w:val="18"/>
        </w:rPr>
        <w:t>Working paper v0.5 | 17 May 2026</w:t>
      </w:r>
    </w:p>
    <w:p>
      <w:pPr>
        <w:pStyle w:val="Heading1"/>
        <w:spacing w:after="60" w:before="160"/>
      </w:pPr>
      <w:r>
        <w:t>Abstract</w:t>
      </w:r>
    </w:p>
    <w:p>
      <w:pPr>
        <w:spacing w:after="100" w:line="259" w:lineRule="auto"/>
      </w:pPr>
      <w:r>
        <w:rPr>
          <w:b w:val="0"/>
          <w:i w:val="0"/>
        </w:rPr>
        <w:t>This paper does not argue that Gobekli Tepe was mainly a fort, battlefield, or military installation. It proposes a secondary functional layer within the established ceremonial gathering model. During the early concentration of food, labour, symbolic value, regional visibility, and remembered dead, ritual practice may have helped manage the risks created by fixed wealth. Feasting, death practice, lineage display, animal imagery, ridge position, visitor gathering, and monumental architecture could have converted dangerous outsiders into guests, witnesses, rivals, allies, affines, supplicants, trading partners, or failed short-burst raiders before siege dynamics formed. The model predicts mixed evidence of food processing, ritual closure, identity display, visitor management, symbolic intimidation, regional interpersonal tension, timber-dependent access control, and trace loss rather than mass trauma or obvious siege debris at the core site. Current evidence supports the ceremonial-social model as the main frame. The Raider Trap Layer remains a testable behavioural ecology enhancer.</w:t>
      </w:r>
    </w:p>
    <w:p>
      <w:pPr>
        <w:pStyle w:val="Heading1"/>
        <w:spacing w:after="60" w:before="160"/>
      </w:pPr>
      <w:r>
        <w:t>Claim status and rank discipline</w:t>
      </w:r>
    </w:p>
    <w:p>
      <w:pPr>
        <w:spacing w:after="100" w:line="259" w:lineRule="auto"/>
      </w:pPr>
      <w:r>
        <w:rPr>
          <w:b w:val="0"/>
          <w:i w:val="0"/>
        </w:rPr>
        <w:t>The argument is ranked deliberately. The paper should not be read as a replacement for the ceremonial gathering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
              <w:rPr>
                <w:b/>
              </w:rPr>
              <w:t>Rank</w:t>
            </w:r>
          </w:p>
        </w:tc>
        <w:tc>
          <w:tcPr>
            <w:tcW w:type="dxa" w:w="3331"/>
            <w:shd w:fill="D9EAF7"/>
          </w:tcPr>
          <w:p>
            <w:r/>
            <w:r>
              <w:rPr>
                <w:b/>
              </w:rPr>
              <w:t>Role</w:t>
            </w:r>
          </w:p>
        </w:tc>
        <w:tc>
          <w:tcPr>
            <w:tcW w:type="dxa" w:w="3331"/>
            <w:shd w:fill="D9EAF7"/>
          </w:tcPr>
          <w:p>
            <w:r/>
            <w:r>
              <w:rPr>
                <w:b/>
              </w:rPr>
              <w:t>Status</w:t>
            </w:r>
          </w:p>
        </w:tc>
      </w:tr>
      <w:tr>
        <w:tc>
          <w:tcPr>
            <w:tcW w:type="dxa" w:w="3331"/>
            <w:vAlign w:val="top"/>
          </w:tcPr>
          <w:p>
            <w:r/>
            <w:r>
              <w:rPr>
                <w:b/>
              </w:rPr>
              <w:t>Primary model</w:t>
            </w:r>
          </w:p>
        </w:tc>
        <w:tc>
          <w:tcPr>
            <w:tcW w:type="dxa" w:w="3331"/>
            <w:vAlign w:val="top"/>
          </w:tcPr>
          <w:p>
            <w:r/>
            <w:r>
              <w:rPr>
                <w:b w:val="0"/>
              </w:rPr>
              <w:t>Ceremonial gathering, feasting, death practice, social identity, and regional symbolic network.</w:t>
            </w:r>
          </w:p>
        </w:tc>
        <w:tc>
          <w:tcPr>
            <w:tcW w:type="dxa" w:w="3331"/>
            <w:vAlign w:val="top"/>
          </w:tcPr>
          <w:p>
            <w:r/>
            <w:r>
              <w:rPr>
                <w:b w:val="0"/>
              </w:rPr>
              <w:t>Best supported by current evidence.</w:t>
            </w:r>
          </w:p>
        </w:tc>
      </w:tr>
      <w:tr>
        <w:tc>
          <w:tcPr>
            <w:tcW w:type="dxa" w:w="3331"/>
            <w:vAlign w:val="top"/>
          </w:tcPr>
          <w:p>
            <w:r/>
            <w:r>
              <w:rPr>
                <w:b/>
              </w:rPr>
              <w:t>Added layer</w:t>
            </w:r>
          </w:p>
        </w:tc>
        <w:tc>
          <w:tcPr>
            <w:tcW w:type="dxa" w:w="3331"/>
            <w:vAlign w:val="top"/>
          </w:tcPr>
          <w:p>
            <w:r/>
            <w:r>
              <w:rPr>
                <w:b w:val="0"/>
              </w:rPr>
              <w:t>Threat management during early fixed-wealth formation.</w:t>
            </w:r>
          </w:p>
        </w:tc>
        <w:tc>
          <w:tcPr>
            <w:tcW w:type="dxa" w:w="3331"/>
            <w:vAlign w:val="top"/>
          </w:tcPr>
          <w:p>
            <w:r/>
            <w:r>
              <w:rPr>
                <w:b w:val="0"/>
              </w:rPr>
              <w:t>Compatible and testable, not proved.</w:t>
            </w:r>
          </w:p>
        </w:tc>
      </w:tr>
      <w:tr>
        <w:tc>
          <w:tcPr>
            <w:tcW w:type="dxa" w:w="3331"/>
            <w:vAlign w:val="top"/>
          </w:tcPr>
          <w:p>
            <w:r/>
            <w:r>
              <w:rPr>
                <w:b/>
              </w:rPr>
              <w:t>Speculative mechanisms</w:t>
            </w:r>
          </w:p>
        </w:tc>
        <w:tc>
          <w:tcPr>
            <w:tcW w:type="dxa" w:w="3331"/>
            <w:vAlign w:val="top"/>
          </w:tcPr>
          <w:p>
            <w:r/>
            <w:r>
              <w:rPr>
                <w:b w:val="0"/>
              </w:rPr>
              <w:t>Delay-and-drop, controlled upper-surface failure, crisis mortuary roles, predator baiting, one-event warning myth.</w:t>
            </w:r>
          </w:p>
        </w:tc>
        <w:tc>
          <w:tcPr>
            <w:tcW w:type="dxa" w:w="3331"/>
            <w:vAlign w:val="top"/>
          </w:tcPr>
          <w:p>
            <w:r/>
            <w:r>
              <w:rPr>
                <w:b w:val="0"/>
              </w:rPr>
              <w:t>Use as hypotheses only.</w:t>
            </w:r>
          </w:p>
        </w:tc>
      </w:tr>
    </w:tbl>
    <w:p>
      <w:pPr>
        <w:spacing w:after="100" w:line="259" w:lineRule="auto"/>
      </w:pPr>
      <w:r>
        <w:rPr>
          <w:b/>
          <w:i w:val="0"/>
        </w:rPr>
        <w:t>This paper does not claim:</w:t>
      </w:r>
    </w:p>
    <w:p>
      <w:pPr>
        <w:pStyle w:val="ListBullet"/>
        <w:spacing w:after="100"/>
      </w:pPr>
      <w:r>
        <w:rPr>
          <w:b w:val="0"/>
          <w:i w:val="0"/>
        </w:rPr>
        <w:t>Gobekli Tepe was mainly a fort.</w:t>
      </w:r>
    </w:p>
    <w:p>
      <w:pPr>
        <w:pStyle w:val="ListBullet"/>
        <w:spacing w:after="100"/>
      </w:pPr>
      <w:r>
        <w:rPr>
          <w:b w:val="0"/>
          <w:i w:val="0"/>
        </w:rPr>
        <w:t>Gobekli Tepe was a battlefield.</w:t>
      </w:r>
    </w:p>
    <w:p>
      <w:pPr>
        <w:pStyle w:val="ListBullet"/>
        <w:spacing w:after="100"/>
      </w:pPr>
      <w:r>
        <w:rPr>
          <w:b w:val="0"/>
          <w:i w:val="0"/>
        </w:rPr>
        <w:t>Raid or siege evidence has been found at the core site.</w:t>
      </w:r>
    </w:p>
    <w:p>
      <w:pPr>
        <w:pStyle w:val="ListBullet"/>
        <w:spacing w:after="100"/>
      </w:pPr>
      <w:r>
        <w:rPr>
          <w:b w:val="0"/>
          <w:i w:val="0"/>
        </w:rPr>
        <w:t>The ceremonial model is wrong.</w:t>
      </w:r>
    </w:p>
    <w:p>
      <w:pPr>
        <w:pStyle w:val="ListBullet"/>
        <w:spacing w:after="100"/>
      </w:pPr>
      <w:r>
        <w:rPr>
          <w:b w:val="0"/>
          <w:i w:val="0"/>
        </w:rPr>
        <w:t>Routine conspecific consumption is demonstrated.</w:t>
      </w:r>
    </w:p>
    <w:p>
      <w:pPr>
        <w:spacing w:after="100" w:line="259" w:lineRule="auto"/>
      </w:pPr>
      <w:r>
        <w:rPr>
          <w:b/>
          <w:i w:val="0"/>
        </w:rPr>
        <w:t>This paper does claim:</w:t>
      </w:r>
    </w:p>
    <w:p>
      <w:pPr>
        <w:pStyle w:val="ListBullet"/>
        <w:spacing w:after="100"/>
      </w:pPr>
      <w:r>
        <w:rPr>
          <w:b w:val="0"/>
          <w:i w:val="0"/>
        </w:rPr>
        <w:t>The ceremonial model may include threat-management value.</w:t>
      </w:r>
    </w:p>
    <w:p>
      <w:pPr>
        <w:pStyle w:val="ListBullet"/>
        <w:spacing w:after="100"/>
      </w:pPr>
      <w:r>
        <w:rPr>
          <w:b w:val="0"/>
          <w:i w:val="0"/>
        </w:rPr>
        <w:t>Ritual and defence may not yet be separable categories at this stage.</w:t>
      </w:r>
    </w:p>
    <w:p>
      <w:pPr>
        <w:pStyle w:val="ListBullet"/>
        <w:spacing w:after="100"/>
      </w:pPr>
      <w:r>
        <w:rPr>
          <w:b w:val="0"/>
          <w:i w:val="0"/>
        </w:rPr>
        <w:t>The expected trace is mixed social ecology, not mass trauma.</w:t>
      </w:r>
    </w:p>
    <w:p>
      <w:pPr>
        <w:pStyle w:val="ListBullet"/>
        <w:spacing w:after="100"/>
      </w:pPr>
      <w:r>
        <w:rPr>
          <w:b w:val="0"/>
          <w:i w:val="0"/>
        </w:rPr>
        <w:t>Some architectural affordances can be tested through access, height, repair, rubble, timber, and visitor-pattern studies.</w:t>
      </w:r>
    </w:p>
    <w:p>
      <w:pPr>
        <w:pStyle w:val="Heading1"/>
        <w:spacing w:after="60" w:before="160"/>
      </w:pPr>
      <w:r>
        <w:t>1. Site frame and baseline</w:t>
      </w:r>
    </w:p>
    <w:p>
      <w:pPr>
        <w:spacing w:after="100" w:line="259" w:lineRule="auto"/>
      </w:pPr>
      <w:r>
        <w:rPr>
          <w:b w:val="0"/>
          <w:i w:val="0"/>
        </w:rPr>
        <w:t>Gobekli Tepe sits in the Germus mountains of south-eastern Anatolia. UNESCO dates its monumental round-oval and rectangular megalithic buildings to the Pre-Pottery Neolithic, roughly 9600 to 8200 BCE. The property includes distinctive T-shaped pillars carved with wild animals and is framed as probably ritual, most likely funerary, in function [1].</w:t>
      </w:r>
    </w:p>
    <w:p>
      <w:pPr>
        <w:spacing w:after="100" w:line="259" w:lineRule="auto"/>
      </w:pPr>
      <w:r>
        <w:rPr>
          <w:b w:val="0"/>
          <w:i w:val="0"/>
        </w:rPr>
        <w:t>Recent work has softened the older image of an isolated sanctuary. Food processing, settlement-like traces, architectural phasing, water and slope processes, roof or split-level possibilities, and regional Tas Tepeler parallels all point toward a more complex ceremonial-social landscape [2][6][7][9]. The main model remains ritual gathering and social identity, not a military installation.</w:t>
      </w:r>
    </w:p>
    <w:p>
      <w:pPr>
        <w:spacing w:after="100" w:line="259" w:lineRule="auto"/>
      </w:pPr>
      <w:r>
        <w:rPr>
          <w:b w:val="0"/>
          <w:i w:val="0"/>
        </w:rPr>
        <w:t>The interpretive issue is not whether ritual existed. It did. The issue is whether ritual, architecture, food, death practice, and visitor gathering also helped solve a new survival problem created by fixed wealth.</w:t>
      </w:r>
    </w:p>
    <w:p>
      <w:pPr>
        <w:pStyle w:val="Heading1"/>
        <w:spacing w:after="60" w:before="160"/>
      </w:pPr>
      <w:r>
        <w:t>2. The first-wealth problem</w:t>
      </w:r>
    </w:p>
    <w:p>
      <w:pPr>
        <w:spacing w:after="100" w:line="259" w:lineRule="auto"/>
      </w:pPr>
      <w:r>
        <w:rPr>
          <w:b w:val="0"/>
          <w:i w:val="0"/>
        </w:rPr>
        <w:t>The farming hinge created a new target. Before food concentration, calories were distributed across game, seasonal plants, nuts, and many remembered places. Once cereals, nuts, grinding tools, vessels, people, rituals, dead, and stories gather at a fixed site, the site becomes a prize.</w:t>
      </w:r>
    </w:p>
    <w:p>
      <w:pPr>
        <w:spacing w:after="100" w:line="259" w:lineRule="auto"/>
      </w:pPr>
      <w:r>
        <w:rPr>
          <w:b w:val="0"/>
          <w:i w:val="0"/>
        </w:rPr>
        <w:t>The first-wealth problem is the survival problem created when value stops moving. A mobile group can move away from danger. A site with food stores, buildings, labour investment, stone persons, graves, tools, and fame cannot simply walk away.</w:t>
      </w:r>
    </w:p>
    <w:p>
      <w:pPr>
        <w:spacing w:after="100" w:line="259" w:lineRule="auto"/>
      </w:pPr>
      <w:r>
        <w:rPr>
          <w:b w:val="0"/>
          <w:i w:val="0"/>
        </w:rPr>
        <w:t>A wall alone is not enough if waiting is the danger. Passive fortification can teach enemies to sit, watch, block access, return at harvest, or starve the resident group. The deeper task is to shape outsider behaviour before siege dynamics form.</w:t>
      </w:r>
    </w:p>
    <w:p>
      <w:pPr>
        <w:pStyle w:val="Heading1"/>
        <w:spacing w:after="60" w:before="160"/>
      </w:pPr>
      <w:r>
        <w:t>3. The desperate-winter trigger</w:t>
      </w:r>
    </w:p>
    <w:p>
      <w:pPr>
        <w:spacing w:after="100" w:line="259" w:lineRule="auto"/>
      </w:pPr>
      <w:r>
        <w:rPr>
          <w:b w:val="0"/>
          <w:i w:val="0"/>
        </w:rPr>
        <w:t>The raider problem need not imply chronic war. A single bad winter, failed hunt, local drought, disease event, or broken exchange relation could turn a neighbouring group from visitor or trading partner into a desperate attacker. Stored cereals, nuts, vessels, tools, animals, and people become visible as a survival prize before any attack begins.</w:t>
      </w:r>
    </w:p>
    <w:p>
      <w:pPr>
        <w:spacing w:after="100" w:line="259" w:lineRule="auto"/>
      </w:pPr>
      <w:r>
        <w:rPr>
          <w:b w:val="0"/>
          <w:i w:val="0"/>
        </w:rPr>
        <w:t>This is an episodic risk model. The danger may be rare but existential. One successful starvation raid could end a small fixed food community. A site built to prevent such an event may leave little battlefield evidence if it works.</w:t>
      </w:r>
    </w:p>
    <w:p>
      <w:pPr>
        <w:spacing w:after="100" w:line="259" w:lineRule="auto"/>
      </w:pPr>
      <w:r>
        <w:rPr>
          <w:b w:val="0"/>
          <w:i w:val="0"/>
        </w:rPr>
        <w:t>The expected pattern is therefore prevention and conversion: hungry outsiders are given roles before hunger leaves only violence. Guest, witness, supplicant, rival, exchange partner, affine, or warned enemy are all safer roles than patient besieger.</w:t>
      </w:r>
    </w:p>
    <w:p>
      <w:pPr>
        <w:pStyle w:val="Heading1"/>
        <w:spacing w:after="60" w:before="160"/>
      </w:pPr>
      <w:r>
        <w:t>4. Mechanism: convert outsiders before siege forms</w:t>
      </w:r>
    </w:p>
    <w:p>
      <w:pPr>
        <w:spacing w:after="100" w:line="259" w:lineRule="auto"/>
      </w:pPr>
      <w:r>
        <w:rPr>
          <w:b w:val="0"/>
          <w:i w:val="0"/>
        </w:rPr>
        <w:t>In this frame, the ritual system does not sit apart from survival. It is the operating layer by which food, dead, kin, animals, fear, debt, and reputation are arranged before violence becomes the only available relation.</w:t>
      </w:r>
    </w:p>
    <w:p>
      <w:pPr>
        <w:pStyle w:val="ListBullet"/>
        <w:spacing w:after="100"/>
      </w:pPr>
      <w:r>
        <w:rPr>
          <w:b w:val="0"/>
          <w:i w:val="0"/>
        </w:rPr>
        <w:t>Visitor becomes guest through food, rhythm, obligation, and witness.</w:t>
      </w:r>
    </w:p>
    <w:p>
      <w:pPr>
        <w:pStyle w:val="ListBullet"/>
        <w:spacing w:after="100"/>
      </w:pPr>
      <w:r>
        <w:rPr>
          <w:b w:val="0"/>
          <w:i w:val="0"/>
        </w:rPr>
        <w:t>Rival becomes participant through contest, prestige, story, or exchange.</w:t>
      </w:r>
    </w:p>
    <w:p>
      <w:pPr>
        <w:pStyle w:val="ListBullet"/>
        <w:spacing w:after="100"/>
      </w:pPr>
      <w:r>
        <w:rPr>
          <w:b w:val="0"/>
          <w:i w:val="0"/>
        </w:rPr>
        <w:t>Hungry outsider becomes supplicant before becoming attacker.</w:t>
      </w:r>
    </w:p>
    <w:p>
      <w:pPr>
        <w:pStyle w:val="ListBullet"/>
        <w:spacing w:after="100"/>
      </w:pPr>
      <w:r>
        <w:rPr>
          <w:b w:val="0"/>
          <w:i w:val="0"/>
        </w:rPr>
        <w:t>Potential attacker becomes warned enemy through imagery, memory, and controlled approach.</w:t>
      </w:r>
    </w:p>
    <w:p>
      <w:pPr>
        <w:pStyle w:val="ListBullet"/>
        <w:spacing w:after="100"/>
      </w:pPr>
      <w:r>
        <w:rPr>
          <w:b w:val="0"/>
          <w:i w:val="0"/>
        </w:rPr>
        <w:t>Short-burst raider is forced into known routes instead of open-ended siege.</w:t>
      </w:r>
    </w:p>
    <w:p>
      <w:pPr>
        <w:spacing w:after="100" w:line="259" w:lineRule="auto"/>
      </w:pPr>
      <w:r>
        <w:rPr>
          <w:b w:val="0"/>
          <w:i w:val="0"/>
        </w:rPr>
        <w:t>The social system acts before the weapon system. That is the key behavioural ecology claim.</w:t>
      </w:r>
    </w:p>
    <w:p>
      <w:pPr>
        <w:pStyle w:val="Heading1"/>
        <w:spacing w:after="60" w:before="160"/>
      </w:pPr>
      <w:r>
        <w:t>5. Asymmetric learning and warning memory</w:t>
      </w:r>
    </w:p>
    <w:p>
      <w:pPr>
        <w:spacing w:after="100" w:line="259" w:lineRule="auto"/>
      </w:pPr>
      <w:r>
        <w:rPr>
          <w:b w:val="0"/>
          <w:i w:val="0"/>
        </w:rPr>
        <w:t>The settled group has institutional memory. A small desperate raiding group often does not. If attackers perish, scatter, or starve after failure, outgroup tactical learning can slow or reset. The ridge group, by contrast, can alter entrances, screens, food placement, warning stories, watch routines, dog use, stone loads, and guest protocols after each crisis.</w:t>
      </w:r>
    </w:p>
    <w:p>
      <w:pPr>
        <w:spacing w:after="100" w:line="259" w:lineRule="auto"/>
      </w:pPr>
      <w:r>
        <w:rPr>
          <w:b w:val="0"/>
          <w:i w:val="0"/>
        </w:rPr>
        <w:t>This creates a ratchet. One side accumulates lessons across generations. The other side may arrive as sporadic crisis packets with partial knowledge.</w:t>
      </w:r>
    </w:p>
    <w:p>
      <w:pPr>
        <w:spacing w:after="100" w:line="259" w:lineRule="auto"/>
      </w:pPr>
      <w:r>
        <w:rPr>
          <w:b w:val="0"/>
          <w:i w:val="0"/>
        </w:rPr>
        <w:t>The tactic need not be used often. One spectacular failed raid could create a warning tradition among neighbouring groups. Once survivors or observers carry the account outward, and once the resident group ritually repeats or amplifies it, the physical tactic can shift into reputational deterrence. The trap fires once. The story fires for generations.</w:t>
      </w:r>
    </w:p>
    <w:p>
      <w:pPr>
        <w:pStyle w:val="Heading1"/>
        <w:spacing w:after="60" w:before="160"/>
      </w:pPr>
      <w:r>
        <w:t>6. T-pillars as convergence objects</w:t>
      </w:r>
    </w:p>
    <w:p>
      <w:pPr>
        <w:spacing w:after="100" w:line="259" w:lineRule="auto"/>
      </w:pPr>
      <w:r>
        <w:rPr>
          <w:b w:val="0"/>
          <w:i w:val="0"/>
        </w:rPr>
        <w:t>The T-pillars should not be treated as ordinary stacked stones. They are carved limestone monoliths shaped into anthropomorphic pillar-statues. DAI summaries emphasize arms, hands, stola-like garments, belts, and loincloths on some examples, supporting the reading of at least some pillars as larger-than-life human-like figures [10]. Similar T-shaped pillars occur beyond Gobekli Tepe in the regional Neolithic architecture of Nevali Cori and other sites, though the largest examples are associated with Gobekli Tepe [11].</w:t>
      </w:r>
    </w:p>
    <w:p>
      <w:pPr>
        <w:spacing w:after="100" w:line="259" w:lineRule="auto"/>
      </w:pPr>
      <w:r>
        <w:rPr>
          <w:b w:val="0"/>
          <w:i w:val="0"/>
        </w:rPr>
        <w:t>The first-wealth problem may explain why such durable stone persons mattered. A mobile group can carry authority in living elders, hunters, songs, kin, and portable objects. A fixed high-value site needs authority that remains present when people sleep, travel, die, or scatter. The T-pillar form may have joined body, structure, memory, roof grammar, intimidation, and visitor sequencing in one artifact.</w:t>
      </w:r>
    </w:p>
    <w:p>
      <w:pPr>
        <w:spacing w:after="100" w:line="259" w:lineRule="auto"/>
      </w:pPr>
      <w:r>
        <w:rPr>
          <w:b w:val="0"/>
          <w:i w:val="0"/>
        </w:rPr>
        <w:t>The evolutionary pressure was not simply ritual or defence. It was a new social ecology in which food, labour, dead, fame, and outsiders gathered at an address. The T-form may have been selected because it was both person and architecture: a standing agent that could hold a roof, stage encounter, anchor memory, and help shape movement.</w:t>
      </w:r>
    </w:p>
    <w:p>
      <w:pPr>
        <w:pStyle w:val="Heading1"/>
        <w:spacing w:after="60" w:before="160"/>
      </w:pPr>
      <w:r>
        <w:t>7. Defensive affordances inside ritual architecture</w:t>
      </w:r>
    </w:p>
    <w:p>
      <w:pPr>
        <w:spacing w:after="100" w:line="259" w:lineRule="auto"/>
      </w:pPr>
      <w:r>
        <w:rPr>
          <w:b w:val="0"/>
          <w:i w:val="0"/>
        </w:rPr>
        <w:t>These mechanisms are not claimed as demonstrated features. They are proposed as testable uses of architecture inside a broader ritual-social threat-management system.</w:t>
      </w:r>
    </w:p>
    <w:p>
      <w:pPr>
        <w:pStyle w:val="Heading2"/>
        <w:spacing w:after="60" w:before="160"/>
      </w:pPr>
      <w:r>
        <w:t>7.1 Delay-and-drop sequence</w:t>
      </w:r>
    </w:p>
    <w:p>
      <w:pPr>
        <w:spacing w:after="100" w:line="259" w:lineRule="auto"/>
      </w:pPr>
      <w:r>
        <w:rPr>
          <w:b w:val="0"/>
          <w:i w:val="0"/>
        </w:rPr>
        <w:t>The strongest tactical proposal is not a fort wall but a delay-and-drop sequence. A food store or pantry-like threshold could attract raiders into a narrow working position, where the lead attackers became bunched and attention-locked on a difficult barrier. The barrier need not be weak. It may work best if it is robust but permeable: enough smell, glimpse, sound, or promise to keep attackers working, not enough access to let them pass quickly.</w:t>
      </w:r>
    </w:p>
    <w:p>
      <w:pPr>
        <w:spacing w:after="100" w:line="259" w:lineRule="auto"/>
      </w:pPr>
      <w:r>
        <w:rPr>
          <w:b w:val="0"/>
          <w:i w:val="0"/>
        </w:rPr>
        <w:t>Timber platforms, roof edges, wall tops, or side screens could allow small defender pairs to release prepared stone loads with limited exposure. Defenders could push with feet or levers, then follow with stones, clubs, axes, dogs, fire, or reroute tactics. The result is decisive without open battle: the front of the raiding line is crushed, trapped, or blocked; the rest must retreat or re-route; defenders keep height and timing advantage.</w:t>
      </w:r>
    </w:p>
    <w:p>
      <w:pPr>
        <w:spacing w:after="100" w:line="259" w:lineRule="auto"/>
      </w:pPr>
      <w:r>
        <w:rPr>
          <w:b w:val="0"/>
          <w:i w:val="0"/>
        </w:rPr>
        <w:t>This mechanism turns queued hunger into geometry. The pantry door is a tempo device. The delay creates bunching. Bunching creates the stone-fall opportunity.</w:t>
      </w:r>
    </w:p>
    <w:p>
      <w:pPr>
        <w:pStyle w:val="Heading2"/>
        <w:spacing w:after="60" w:before="160"/>
      </w:pPr>
      <w:r>
        <w:t>7.2 Released stone from height</w:t>
      </w:r>
    </w:p>
    <w:p>
      <w:pPr>
        <w:spacing w:after="100" w:line="259" w:lineRule="auto"/>
      </w:pPr>
      <w:r>
        <w:rPr>
          <w:b w:val="0"/>
          <w:i w:val="0"/>
        </w:rPr>
        <w:t>Raised platforms, wall tops, roof edges, terraces, or controlled higher ground could allow defenders to release limestone slabs, rubble, or timber-held stones into constrained approach zones. This is a low-exposure response to small raiding parties.</w:t>
      </w:r>
    </w:p>
    <w:p>
      <w:pPr>
        <w:spacing w:after="100" w:line="259" w:lineRule="auto"/>
      </w:pPr>
      <w:r>
        <w:rPr>
          <w:b w:val="0"/>
          <w:i w:val="0"/>
        </w:rPr>
        <w:t>The model should not say that T-pillar tops were pushed over. The safer reconstruction is loose slabs, rubble loads, roof-edge stones, or prepared limestone blocks. The T-pillars may help define space, authority, height, and roof grammar, but the disposable force would more likely be prepared material.</w:t>
      </w:r>
    </w:p>
    <w:p>
      <w:pPr>
        <w:spacing w:after="100" w:line="259" w:lineRule="auto"/>
      </w:pPr>
      <w:r>
        <w:rPr>
          <w:b w:val="0"/>
          <w:i w:val="0"/>
        </w:rPr>
        <w:t>Possible traces include impact zones, crushed bone in approach contexts, unusual slab distributions near thresholds, repair around access points, blocked or reworked openings, or projectile and rubble concentrations outside movement routes.</w:t>
      </w:r>
    </w:p>
    <w:p>
      <w:pPr>
        <w:pStyle w:val="Heading2"/>
        <w:spacing w:after="60" w:before="160"/>
      </w:pPr>
      <w:r>
        <w:t>7.3 Sacrificial roof or upper-surface trap</w:t>
      </w:r>
    </w:p>
    <w:p>
      <w:pPr>
        <w:spacing w:after="100" w:line="259" w:lineRule="auto"/>
      </w:pPr>
      <w:r>
        <w:rPr>
          <w:b w:val="0"/>
          <w:i w:val="0"/>
        </w:rPr>
        <w:t>This is more speculative but behaviourally strong. If some buildings carried timber-supported upper surfaces, a weak or sacrificial section could interrupt attackers drawn onto it, drop or jam the first one or two, and force the remainder into a known re-route. This would not need to kill the whole group. It only needs to break momentum and split decision-making.</w:t>
      </w:r>
    </w:p>
    <w:p>
      <w:pPr>
        <w:spacing w:after="100" w:line="259" w:lineRule="auto"/>
      </w:pPr>
      <w:r>
        <w:rPr>
          <w:b w:val="0"/>
          <w:i w:val="0"/>
        </w:rPr>
        <w:t>This mechanism is hard to distinguish from ordinary collapse, earthquake damage, decay, or later fill movement. For that reason it should remain a secondary affordance until timber, access, damage, and repair evidence can support it.</w:t>
      </w:r>
    </w:p>
    <w:p>
      <w:pPr>
        <w:pStyle w:val="Heading1"/>
        <w:spacing w:after="60" w:before="160"/>
      </w:pPr>
      <w:r>
        <w:t>8. Mortuary ecology, trace loss, and crisis reversibility</w:t>
      </w:r>
    </w:p>
    <w:p>
      <w:pPr>
        <w:spacing w:after="100" w:line="259" w:lineRule="auto"/>
      </w:pPr>
      <w:r>
        <w:rPr>
          <w:b w:val="0"/>
          <w:i w:val="0"/>
        </w:rPr>
        <w:t>The absence of a mass-death layer does not defeat the model. The model predicts prevention, dispersal, recovery, scavenging, ritual handling, and later fill disturbance more than battlefield deposits.</w:t>
      </w:r>
    </w:p>
    <w:p>
      <w:pPr>
        <w:spacing w:after="100" w:line="259" w:lineRule="auto"/>
      </w:pPr>
      <w:r>
        <w:rPr>
          <w:b w:val="0"/>
          <w:i w:val="0"/>
        </w:rPr>
        <w:t>Human remains at Gobekli Tepe are fragmentary. Published work reports modified skull fragments and hundreds of scattered human bone fragments from fills and related contexts, while intact graves are absent or rare at the core site [3][4][6]. That pattern does not prove raids. It does make intact-battlefield expectations poor fit for the evidence shape.</w:t>
      </w:r>
    </w:p>
    <w:p>
      <w:pPr>
        <w:spacing w:after="100" w:line="259" w:lineRule="auto"/>
      </w:pPr>
      <w:r>
        <w:rPr>
          <w:b w:val="0"/>
          <w:i w:val="0"/>
        </w:rPr>
        <w:t>This paper uses the term conspecific consumption. It does not infer routine conspecific consumption. It treats rare emergency retrieval, scavenger interaction, predator baiting, secondary handling, and taboo-protected storage as possible crisis roles within a seasonal scarcity ecology.</w:t>
      </w:r>
    </w:p>
    <w:p>
      <w:pPr>
        <w:spacing w:after="100" w:line="259" w:lineRule="auto"/>
      </w:pPr>
      <w:r>
        <w:rPr>
          <w:b w:val="0"/>
          <w:i w:val="0"/>
        </w:rPr>
        <w:t>A grave may be a sealed social object rather than a one-way mortuary act. In severe scarcity, a remembered burial place might preserve tools, ornaments, skins, body material, scent, or food traces under taboo. The same sealed smell may attract scavengers or large predators. If only coordinated humans can move a closure stone, then the grave can be both protected cache and possible bait station. This is not asserted for Gobekli Tepe as a demonstrated practice. It is a survival logic that can help explain why remains may move through several roles before entering the archaeological record.</w:t>
      </w:r>
    </w:p>
    <w:p>
      <w:pPr>
        <w:spacing w:after="100" w:line="259" w:lineRule="auto"/>
      </w:pPr>
      <w:r>
        <w:rPr>
          <w:b w:val="0"/>
          <w:i w:val="0"/>
        </w:rPr>
        <w:t>Suid and scavenger effects matter. At Gobekli Tepe the relevant animal is wild boar, not domestic pig. Studies of pig bone consumption show that suids can destroy or alter smaller bones and cancellous material, while wild scavengers, canids, birds, weather, and later fill movement can further scramble remains [8]. Teeth, skull fragments, cut marks, animal damage, and redeposited bone may survive where intact bodies do not.</w:t>
      </w:r>
    </w:p>
    <w:p>
      <w:pPr>
        <w:pStyle w:val="Heading1"/>
        <w:spacing w:after="60" w:before="160"/>
      </w:pPr>
      <w:r>
        <w:t>9. Evidence status in 2026</w:t>
      </w:r>
    </w:p>
    <w:p>
      <w:pPr>
        <w:spacing w:after="100" w:line="259" w:lineRule="auto"/>
      </w:pPr>
      <w:r>
        <w:rPr>
          <w:b w:val="0"/>
          <w:i w:val="0"/>
        </w:rPr>
        <w:t>Current evidence favours a ceremonial-social landscape: monumental architecture, T-pillars, wild animal imagery, food processing, feasting, death practice, skull modification, domestic or settlement-like traces, and regional Tas Tepeler parallels [1][2][3][5][6][9].</w:t>
      </w:r>
    </w:p>
    <w:p>
      <w:pPr>
        <w:spacing w:after="100" w:line="259" w:lineRule="auto"/>
      </w:pPr>
      <w:r>
        <w:rPr>
          <w:b w:val="0"/>
          <w:i w:val="0"/>
        </w:rPr>
        <w:t>The food basis is significant. Studies report more than 7,000 grinding and pounding tools at Gobekli Tepe, with cereal processing, meal production, and beverage or feasting contexts discussed in detail [2][12]. Large tool and vessel assemblages support food concentration and event-scale provisioning, even if the exact balance between wild harvest, cultivation, and later farming remains debated.</w:t>
      </w:r>
    </w:p>
    <w:p>
      <w:pPr>
        <w:spacing w:after="100" w:line="259" w:lineRule="auto"/>
      </w:pPr>
      <w:r>
        <w:rPr>
          <w:b w:val="0"/>
          <w:i w:val="0"/>
        </w:rPr>
        <w:t>Regional conflict evidence remains thin for intergroup raiding. Kortik Tepe provides evidence for heightened interpersonal violence and homicide, while the same literature notes no firm evidence for between-group warfare in that record [9]. This is useful background heat, not direct proof for raids at Gobekli Tepe.</w:t>
      </w:r>
    </w:p>
    <w:p>
      <w:pPr>
        <w:spacing w:after="100" w:line="259" w:lineRule="auto"/>
      </w:pPr>
      <w:r>
        <w:rPr>
          <w:b w:val="0"/>
          <w:i w:val="0"/>
        </w:rPr>
        <w:t>The Raider Trap Layer therefore remains supplementary. It adds survival logic to a ritual-social system. It does not overturn the main model.</w:t>
      </w:r>
    </w:p>
    <w:p>
      <w:pPr>
        <w:pStyle w:val="Heading1"/>
        <w:spacing w:after="60" w:before="160"/>
      </w:pPr>
      <w:r>
        <w:t>10. Remaining gaps</w:t>
      </w:r>
    </w:p>
    <w:p>
      <w:pPr>
        <w:pStyle w:val="ListBullet"/>
        <w:spacing w:after="100"/>
      </w:pPr>
      <w:r>
        <w:rPr>
          <w:b w:val="0"/>
          <w:i w:val="0"/>
        </w:rPr>
        <w:t>No published raid layer at the core site.</w:t>
      </w:r>
    </w:p>
    <w:p>
      <w:pPr>
        <w:pStyle w:val="ListBullet"/>
        <w:spacing w:after="100"/>
      </w:pPr>
      <w:r>
        <w:rPr>
          <w:b w:val="0"/>
          <w:i w:val="0"/>
        </w:rPr>
        <w:t>No demonstrated siege damage pattern.</w:t>
      </w:r>
    </w:p>
    <w:p>
      <w:pPr>
        <w:pStyle w:val="ListBullet"/>
        <w:spacing w:after="100"/>
      </w:pPr>
      <w:r>
        <w:rPr>
          <w:b w:val="0"/>
          <w:i w:val="0"/>
        </w:rPr>
        <w:t>No weapon cache proving defensive use.</w:t>
      </w:r>
    </w:p>
    <w:p>
      <w:pPr>
        <w:pStyle w:val="ListBullet"/>
        <w:spacing w:after="100"/>
      </w:pPr>
      <w:r>
        <w:rPr>
          <w:b w:val="0"/>
          <w:i w:val="0"/>
        </w:rPr>
        <w:t>No core trauma cluster linking violence to the enclosures.</w:t>
      </w:r>
    </w:p>
    <w:p>
      <w:pPr>
        <w:pStyle w:val="ListBullet"/>
        <w:spacing w:after="100"/>
      </w:pPr>
      <w:r>
        <w:rPr>
          <w:b w:val="0"/>
          <w:i w:val="0"/>
        </w:rPr>
        <w:t>No demonstrated entry-control reconstruction for timber additions.</w:t>
      </w:r>
    </w:p>
    <w:p>
      <w:pPr>
        <w:pStyle w:val="ListBullet"/>
        <w:spacing w:after="100"/>
      </w:pPr>
      <w:r>
        <w:rPr>
          <w:b w:val="0"/>
          <w:i w:val="0"/>
        </w:rPr>
        <w:t>No firm proof that roof, pantry, or stone-release mechanisms were used tactically.</w:t>
      </w:r>
    </w:p>
    <w:p>
      <w:pPr>
        <w:pStyle w:val="ListBullet"/>
        <w:spacing w:after="100"/>
      </w:pPr>
      <w:r>
        <w:rPr>
          <w:b w:val="0"/>
          <w:i w:val="0"/>
        </w:rPr>
        <w:t>Regional intergroup-raiding proxies remain thin.</w:t>
      </w:r>
    </w:p>
    <w:p>
      <w:pPr>
        <w:pStyle w:val="ListBullet"/>
        <w:spacing w:after="100"/>
      </w:pPr>
      <w:r>
        <w:rPr>
          <w:b w:val="0"/>
          <w:i w:val="0"/>
        </w:rPr>
        <w:t>The mortuary crisis roles are possible survival logics, not demonstrated site practice.</w:t>
      </w:r>
    </w:p>
    <w:p>
      <w:pPr>
        <w:spacing w:after="100" w:line="259" w:lineRule="auto"/>
      </w:pPr>
      <w:r>
        <w:rPr>
          <w:b w:val="0"/>
          <w:i w:val="0"/>
        </w:rPr>
        <w:t>These gaps limit rank. They do not kill compatibility. The hypothesis should remain supplementary unless future work finds stronger conflict, access, visitor, repair, or timber signals.</w:t>
      </w:r>
    </w:p>
    <w:p>
      <w:pPr>
        <w:pStyle w:val="Heading1"/>
        <w:spacing w:after="60" w:before="160"/>
      </w:pPr>
      <w:r>
        <w:t>11. Testable predictions</w:t>
      </w:r>
    </w:p>
    <w:p>
      <w:pPr>
        <w:pStyle w:val="ListBullet"/>
        <w:spacing w:after="100"/>
      </w:pPr>
      <w:r>
        <w:rPr>
          <w:b w:val="0"/>
          <w:i w:val="0"/>
        </w:rPr>
        <w:t>Access-zone repair or rebuilding clustered around movement routes.</w:t>
      </w:r>
    </w:p>
    <w:p>
      <w:pPr>
        <w:pStyle w:val="ListBullet"/>
        <w:spacing w:after="100"/>
      </w:pPr>
      <w:r>
        <w:rPr>
          <w:b w:val="0"/>
          <w:i w:val="0"/>
        </w:rPr>
        <w:t>Threshold patterning that affects how visitors enter, pause, turn, queue, or become visible.</w:t>
      </w:r>
    </w:p>
    <w:p>
      <w:pPr>
        <w:pStyle w:val="ListBullet"/>
        <w:spacing w:after="100"/>
      </w:pPr>
      <w:r>
        <w:rPr>
          <w:b w:val="0"/>
          <w:i w:val="0"/>
        </w:rPr>
        <w:t>Projectile, rubble, or impact concentrations in approach areas, not necessarily inside the core.</w:t>
      </w:r>
    </w:p>
    <w:p>
      <w:pPr>
        <w:pStyle w:val="ListBullet"/>
        <w:spacing w:after="100"/>
      </w:pPr>
      <w:r>
        <w:rPr>
          <w:b w:val="0"/>
          <w:i w:val="0"/>
        </w:rPr>
        <w:t>Visibility asymmetry between insiders and outsiders, especially with timber reconstruction.</w:t>
      </w:r>
    </w:p>
    <w:p>
      <w:pPr>
        <w:pStyle w:val="ListBullet"/>
        <w:spacing w:after="100"/>
      </w:pPr>
      <w:r>
        <w:rPr>
          <w:b w:val="0"/>
          <w:i w:val="0"/>
        </w:rPr>
        <w:t>Visitor signatures in food waste, lithics, isotopes, ornaments, or non-local material.</w:t>
      </w:r>
    </w:p>
    <w:p>
      <w:pPr>
        <w:pStyle w:val="ListBullet"/>
        <w:spacing w:after="100"/>
      </w:pPr>
      <w:r>
        <w:rPr>
          <w:b w:val="0"/>
          <w:i w:val="0"/>
        </w:rPr>
        <w:t>Deposits timed to closure, repair, crisis, or re-opening rather than ordinary abandonment.</w:t>
      </w:r>
    </w:p>
    <w:p>
      <w:pPr>
        <w:pStyle w:val="ListBullet"/>
        <w:spacing w:after="100"/>
      </w:pPr>
      <w:r>
        <w:rPr>
          <w:b w:val="0"/>
          <w:i w:val="0"/>
        </w:rPr>
        <w:t>Isolated teeth, skull fragments, cut marks, animal damage, and redeposited human bone rather than intact graves.</w:t>
      </w:r>
    </w:p>
    <w:p>
      <w:pPr>
        <w:pStyle w:val="ListBullet"/>
        <w:spacing w:after="100"/>
      </w:pPr>
      <w:r>
        <w:rPr>
          <w:b w:val="0"/>
          <w:i w:val="0"/>
        </w:rPr>
        <w:t>Evidence that symbolic imagery is placed where it would confront or sequence visitor movement.</w:t>
      </w:r>
    </w:p>
    <w:p>
      <w:pPr>
        <w:pStyle w:val="ListBullet"/>
        <w:spacing w:after="100"/>
      </w:pPr>
      <w:r>
        <w:rPr>
          <w:b w:val="0"/>
          <w:i w:val="0"/>
        </w:rPr>
        <w:t>Regional patterns of hunger stress, interpersonal violence, failed exchange, or mobility pressure around early food concentration.</w:t>
      </w:r>
    </w:p>
    <w:p>
      <w:pPr>
        <w:pStyle w:val="ListBullet"/>
        <w:spacing w:after="100"/>
      </w:pPr>
      <w:r>
        <w:rPr>
          <w:b w:val="0"/>
          <w:i w:val="0"/>
        </w:rPr>
        <w:t>Architectural modelling showing that T-pillars, benches, walls, roof edges, and timber additions could create delay, bunching, observation, and line-break points.</w:t>
      </w:r>
    </w:p>
    <w:p>
      <w:pPr>
        <w:pStyle w:val="Heading1"/>
        <w:spacing w:after="60" w:before="160"/>
      </w:pPr>
      <w:r>
        <w:t>12. What would weaken or falsify the layer</w:t>
      </w:r>
    </w:p>
    <w:p>
      <w:pPr>
        <w:pStyle w:val="ListBullet"/>
        <w:spacing w:after="100"/>
      </w:pPr>
      <w:r>
        <w:rPr>
          <w:b w:val="0"/>
          <w:i w:val="0"/>
        </w:rPr>
        <w:t>Reliable reconstruction showing no meaningful control of entry, height, visibility, movement, or queue formation.</w:t>
      </w:r>
    </w:p>
    <w:p>
      <w:pPr>
        <w:pStyle w:val="ListBullet"/>
        <w:spacing w:after="100"/>
      </w:pPr>
      <w:r>
        <w:rPr>
          <w:b w:val="0"/>
          <w:i w:val="0"/>
        </w:rPr>
        <w:t>Evidence that food processing and storage were too low-scale to create a realistic seasonal prize.</w:t>
      </w:r>
    </w:p>
    <w:p>
      <w:pPr>
        <w:pStyle w:val="ListBullet"/>
        <w:spacing w:after="100"/>
      </w:pPr>
      <w:r>
        <w:rPr>
          <w:b w:val="0"/>
          <w:i w:val="0"/>
        </w:rPr>
        <w:t>Regional data showing little or no violence, stress, mobility conflict, or predation pressure in the relevant horizon.</w:t>
      </w:r>
    </w:p>
    <w:p>
      <w:pPr>
        <w:pStyle w:val="ListBullet"/>
        <w:spacing w:after="100"/>
      </w:pPr>
      <w:r>
        <w:rPr>
          <w:b w:val="0"/>
          <w:i w:val="0"/>
        </w:rPr>
        <w:t>Taphonomic work showing that scattered human remains are fully explained by unrelated later disturbance.</w:t>
      </w:r>
    </w:p>
    <w:p>
      <w:pPr>
        <w:pStyle w:val="ListBullet"/>
        <w:spacing w:after="100"/>
      </w:pPr>
      <w:r>
        <w:rPr>
          <w:b w:val="0"/>
          <w:i w:val="0"/>
        </w:rPr>
        <w:t>Excavation patterns showing no repair, access stress, projectile loss, rubble logic, or visitor differentiation near likely routes.</w:t>
      </w:r>
    </w:p>
    <w:p>
      <w:pPr>
        <w:pStyle w:val="ListBullet"/>
        <w:spacing w:after="100"/>
      </w:pPr>
      <w:r>
        <w:rPr>
          <w:b w:val="0"/>
          <w:i w:val="0"/>
        </w:rPr>
        <w:t>A stronger model that explains the same ritual, food, death, and visibility pattern without threat-management value.</w:t>
      </w:r>
    </w:p>
    <w:p>
      <w:pPr>
        <w:pStyle w:val="Heading1"/>
        <w:spacing w:after="60" w:before="160"/>
      </w:pPr>
      <w:r>
        <w:t>13. Language note for public output</w:t>
      </w:r>
    </w:p>
    <w:p>
      <w:pPr>
        <w:spacing w:after="100" w:line="259" w:lineRule="auto"/>
      </w:pPr>
      <w:r>
        <w:rPr>
          <w:b w:val="0"/>
          <w:i w:val="0"/>
        </w:rPr>
        <w:t>The paper should avoid lurid language. Use "conspecific consumption" for the crisis possibility. Use "threat management" rather than "military purpose" unless direct evidence appears. Use "Raider Trap Layer" as the memorable nickname, not as a literal one-purpose site label.</w:t>
      </w:r>
    </w:p>
    <w:p>
      <w:pPr>
        <w:spacing w:after="100" w:line="259" w:lineRule="auto"/>
      </w:pPr>
      <w:r>
        <w:rPr>
          <w:b w:val="0"/>
          <w:i w:val="0"/>
        </w:rPr>
        <w:t>Modern categories such as crime, desecration, property, and acceptable food are poor starting assumptions for early Holocene survival systems. This paper treats burial, feasting, scavenging, predator attraction, and emergency retrieval as possible roles within a seasonal risk ecology. It does not treat rare crisis behaviour as ordinary practice.</w:t>
      </w:r>
    </w:p>
    <w:p>
      <w:pPr>
        <w:pStyle w:val="Heading1"/>
        <w:spacing w:after="60" w:before="160"/>
      </w:pPr>
      <w:r>
        <w:t>Conclusion</w:t>
      </w:r>
    </w:p>
    <w:p>
      <w:pPr>
        <w:spacing w:after="100" w:line="259" w:lineRule="auto"/>
      </w:pPr>
      <w:r>
        <w:rPr>
          <w:b w:val="0"/>
          <w:i w:val="0"/>
        </w:rPr>
        <w:t>Gobekli Tepe is not treated here as a fort. It is treated as a ceremonial gathering system that may also have helped solve the first-wealth problem: how to hold food, memory, labour, dead, and authority in one visible place without becoming an easy survival prize for hungry outsiders.</w:t>
      </w:r>
    </w:p>
    <w:p>
      <w:pPr>
        <w:spacing w:after="100" w:line="259" w:lineRule="auto"/>
      </w:pPr>
      <w:r>
        <w:rPr>
          <w:b w:val="0"/>
          <w:i w:val="0"/>
        </w:rPr>
        <w:t>Its threat-management layer may have worked through role conversion, ritual obligation, access delay, vertical advantage, stored warning memory, and durable stone persons. The model predicts mixed traces and many absences: not mass trauma, but fragmented remains, altered skulls, teeth, food-processing scale, threshold logic, timber-dependent affordances, repair, visitor patterning, and stories hardened into architecture.</w:t>
      </w:r>
    </w:p>
    <w:p>
      <w:pPr>
        <w:spacing w:after="100" w:line="259" w:lineRule="auto"/>
      </w:pPr>
      <w:r>
        <w:rPr>
          <w:b w:val="0"/>
          <w:i w:val="0"/>
        </w:rPr>
        <w:t>Final formulation: Gobekli Tepe may show how ritual systems managed the first dangerous concentration of food, labour, memory, dead, and visibility. The Raider Trap Layer is not a replacement for the ceremonial model. It is a proposed survival function inside it.</w:t>
      </w:r>
    </w:p>
    <w:p>
      <w:pPr>
        <w:pStyle w:val="Heading1"/>
        <w:spacing w:after="60" w:before="160"/>
      </w:pPr>
      <w:r>
        <w:t>References and source anchors</w:t>
      </w:r>
    </w:p>
    <w:p>
      <w:pPr>
        <w:spacing w:after="100" w:line="259" w:lineRule="auto"/>
        <w:ind w:left="216" w:hanging="216"/>
      </w:pPr>
      <w:r>
        <w:rPr>
          <w:b w:val="0"/>
          <w:i w:val="0"/>
        </w:rPr>
        <w:t>[1] UNESCO World Heritage Centre. Gobekli Tepe. Dating, setting, pillars, and ritual framing. https://whc.unesco.org/en/list/1572/</w:t>
      </w:r>
    </w:p>
    <w:p>
      <w:pPr>
        <w:spacing w:after="100" w:line="259" w:lineRule="auto"/>
        <w:ind w:left="216" w:hanging="216"/>
      </w:pPr>
      <w:r>
        <w:rPr>
          <w:b w:val="0"/>
          <w:i w:val="0"/>
        </w:rPr>
        <w:t>[2] German Archaeological Institute, The Tepe Telegrams. Cereals, feasts and monuments at Gobekli Tepe. https://www.dainst.blog/the-tepe-telegrams/2019/05/09/cereals-feasts-and-monuments-at-gobekli-tepe/</w:t>
      </w:r>
    </w:p>
    <w:p>
      <w:pPr>
        <w:spacing w:after="100" w:line="259" w:lineRule="auto"/>
        <w:ind w:left="216" w:hanging="216"/>
      </w:pPr>
      <w:r>
        <w:rPr>
          <w:b w:val="0"/>
          <w:i w:val="0"/>
        </w:rPr>
        <w:t>[3] Gresky et al. 2017. Modified human crania from Gobekli Tepe provide evidence for a new form of Neolithic skull practice. Science Advances. https://www.science.org/doi/10.1126/sciadv.1700564</w:t>
      </w:r>
    </w:p>
    <w:p>
      <w:pPr>
        <w:spacing w:after="100" w:line="259" w:lineRule="auto"/>
        <w:ind w:left="216" w:hanging="216"/>
      </w:pPr>
      <w:r>
        <w:rPr>
          <w:b w:val="0"/>
          <w:i w:val="0"/>
        </w:rPr>
        <w:t>[4] German Archaeological Institute, The Tepe Telegrams. Evidence for skull practice at Gobekli Tepe. https://www.dainst.blog/the-tepe-telegrams/2017/06/28/new-publication-in-science-advances-evidence-for-skull-cult-at-gobekli-tepe/</w:t>
      </w:r>
    </w:p>
    <w:p>
      <w:pPr>
        <w:spacing w:after="100" w:line="259" w:lineRule="auto"/>
        <w:ind w:left="216" w:hanging="216"/>
      </w:pPr>
      <w:r>
        <w:rPr>
          <w:b w:val="0"/>
          <w:i w:val="0"/>
        </w:rPr>
        <w:t>[5] Reuters. 2025. New finds in Turkey's southeast add to picture of Neolithic age. https://www.reuters.com/science/new-finds-turkeys-southeast-add-picture-neolithic-age-2025-11-26/</w:t>
      </w:r>
    </w:p>
    <w:p>
      <w:pPr>
        <w:spacing w:after="100" w:line="259" w:lineRule="auto"/>
        <w:ind w:left="216" w:hanging="216"/>
      </w:pPr>
      <w:r>
        <w:rPr>
          <w:b w:val="0"/>
          <w:i w:val="0"/>
        </w:rPr>
        <w:t>[6] Kinzel, Sonmez, and colleagues. Built on Rock: reconstruction of the Neolithic topography of Gobekli Tepe. DAI publications. https://publications.dainst.org/journals/istmitt/article/view/4708/8479</w:t>
      </w:r>
    </w:p>
    <w:p>
      <w:pPr>
        <w:spacing w:after="100" w:line="259" w:lineRule="auto"/>
        <w:ind w:left="216" w:hanging="216"/>
      </w:pPr>
      <w:r>
        <w:rPr>
          <w:b w:val="0"/>
          <w:i w:val="0"/>
        </w:rPr>
        <w:t>[7] Kinzel et al. 2024. Shaking up the Neolithic: tracing seismic impact at Gobekli Tepe. Journal of Archaeological Science: Reports. https://www.sciencedirect.com/science/article/pii/S2352226724000618</w:t>
      </w:r>
    </w:p>
    <w:p>
      <w:pPr>
        <w:spacing w:after="100" w:line="259" w:lineRule="auto"/>
        <w:ind w:left="216" w:hanging="216"/>
      </w:pPr>
      <w:r>
        <w:rPr>
          <w:b w:val="0"/>
          <w:i w:val="0"/>
        </w:rPr>
        <w:t>[8] Greenfield 1988. Bone consumption by pigs in a contemporary Serbian village. Journal of Field Archaeology. https://www.tandfonline.com/doi/abs/10.1179/jfa.1988.15.4.473</w:t>
      </w:r>
    </w:p>
    <w:p>
      <w:pPr>
        <w:spacing w:after="100" w:line="259" w:lineRule="auto"/>
        <w:ind w:left="216" w:hanging="216"/>
      </w:pPr>
      <w:r>
        <w:rPr>
          <w:b w:val="0"/>
          <w:i w:val="0"/>
        </w:rPr>
        <w:t>[9] German Archaeological Institute, The Tepe Telegrams. Ritual practices and conflict mitigation at early Neolithic Kortik Tepe and Gobekli Tepe. https://www.dainst.blog/the-tepe-telegrams/2019/03/12/new-publication-ritual-practices-and-conflict-mitigation-at-early-neolithic-kortik-tepe-and-gobekli-tepe/</w:t>
      </w:r>
    </w:p>
    <w:p>
      <w:pPr>
        <w:spacing w:after="100" w:line="259" w:lineRule="auto"/>
        <w:ind w:left="216" w:hanging="216"/>
      </w:pPr>
      <w:r>
        <w:rPr>
          <w:b w:val="0"/>
          <w:i w:val="0"/>
        </w:rPr>
        <w:t>[10] German Archaeological Institute, The Tepe Telegrams. T-pillars and anthropomorphic features. https://www.dainst.blog/the-tepe-telegrams/tag/t-pillars/</w:t>
      </w:r>
    </w:p>
    <w:p>
      <w:pPr>
        <w:spacing w:after="100" w:line="259" w:lineRule="auto"/>
        <w:ind w:left="216" w:hanging="216"/>
      </w:pPr>
      <w:r>
        <w:rPr>
          <w:b w:val="0"/>
          <w:i w:val="0"/>
        </w:rPr>
        <w:t>[11] The Tepe Telegrams. Current distribution of sites with T-shaped pillars. https://tepetelegrams.wordpress.com/2016/05/08/the-current-distribution-of-sites-with-t-shaped-pillars/</w:t>
      </w:r>
    </w:p>
    <w:p>
      <w:pPr>
        <w:spacing w:after="100" w:line="259" w:lineRule="auto"/>
        <w:ind w:left="216" w:hanging="216"/>
      </w:pPr>
      <w:r>
        <w:rPr>
          <w:b w:val="0"/>
          <w:i w:val="0"/>
        </w:rPr>
        <w:t>[12] Dietrich et al. 2019. Cereal processing at Early Neolithic Gobekli Tepe, southeastern Turkey. PLOS ONE. https://journals.plos.org/plosone/article?id=10.1371/journal.pone.0215214</w:t>
      </w:r>
    </w:p>
    <w:p>
      <w:pPr>
        <w:spacing w:after="100" w:line="259" w:lineRule="auto"/>
        <w:ind w:left="216" w:hanging="216"/>
      </w:pPr>
      <w:r>
        <w:rPr>
          <w:b w:val="0"/>
          <w:i w:val="0"/>
        </w:rPr>
        <w:t>[13] Banning 2011. So Fair a House: Gobekli Tepe and the identification of temples in the Pre-Pottery Neolithic of the Near East. Current Anthropology. https://www.journals.uchicago.edu/doi/abs/10.1086/661207</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Gobekli Tepe Raider Trap Layer v0.5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Gobekli Tepe and the First-Wealth Problem v0.5</dc:title>
  <dc:subject>Raider Trap Layer hypothesis</dc:subject>
  <dc:creator>lumixdeee and ChatGPT</dc:creator>
  <cp:keywords>Gobekli Tepe, first wealth, ritual, threat management, Neolithic</cp:keywords>
  <dc:description>Working paper. Hypothesis packet and test data.</dc:description>
  <cp:lastModifiedBy/>
  <cp:revision>1</cp:revision>
  <dcterms:created xsi:type="dcterms:W3CDTF">2013-12-23T23:15:00Z</dcterms:created>
  <dcterms:modified xsi:type="dcterms:W3CDTF">2013-12-23T23:15:00Z</dcterms:modified>
  <cp:category/>
</cp:coreProperties>
</file>