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Shaded Classroom Problem</w:t>
      </w:r>
    </w:p>
    <w:p>
      <w:pPr>
        <w:spacing w:line="252" w:lineRule="auto"/>
        <w:jc w:val="center"/>
      </w:pPr>
      <w:r>
        <w:rPr>
          <w:i/>
          <w:sz w:val="24"/>
        </w:rPr>
        <w:t>Latent civic capacity and the risk parser that eats design</w:t>
      </w:r>
    </w:p>
    <w:p>
      <w:pPr>
        <w:spacing w:line="252" w:lineRule="auto"/>
      </w:pPr>
      <w:r>
        <w:rPr>
          <w:b/>
        </w:rPr>
        <w:t>By Lumixdeee and Natasya</w:t>
      </w:r>
    </w:p>
    <w:p>
      <w:pPr>
        <w:spacing w:line="252" w:lineRule="auto"/>
      </w:pPr>
      <w:r>
        <w:rPr>
          <w:b/>
        </w:rPr>
        <w:t>Version:</w:t>
      </w:r>
      <w:r>
        <w:t xml:space="preserve"> v0.002</w:t>
      </w:r>
    </w:p>
    <w:p>
      <w:pPr>
        <w:spacing w:line="252" w:lineRule="auto"/>
      </w:pPr>
      <w:r>
        <w:rPr>
          <w:b/>
        </w:rPr>
        <w:t>Status:</w:t>
      </w:r>
      <w:r>
        <w:t xml:space="preserve"> Working paper / method note</w:t>
      </w:r>
    </w:p>
    <w:p>
      <w:pPr>
        <w:pStyle w:val="Heading1"/>
        <w:keepNext/>
        <w:spacing w:before="240" w:after="120"/>
      </w:pPr>
      <w:r>
        <w:t>Abstract</w:t>
      </w:r>
    </w:p>
    <w:p>
      <w:pPr>
        <w:spacing w:after="120" w:line="252" w:lineRule="auto"/>
      </w:pPr>
      <w:r>
        <w:t>The Shaded Classroom Problem names a civic failure that happens before a plan exists. Modern institutions often face heat, disruption, closure, flood, power loss, overcrowding, or shortage while useful nearby resources remain unused: a shaded yard, a hall, a workshop, a kitchen, a battery bank, a covered walkway, a local route, a room with water, or a tree. The loss is not always lack of resource. Often the resource is discarded at the moment it enters the institutional parser. Before anyone asks what bounded use would require, the possible affordance is read as liability, awkwardness, status exposure, ownership trouble, permission burden, or reputational danger.</w:t>
      </w:r>
    </w:p>
    <w:p>
      <w:pPr>
        <w:spacing w:after="120" w:line="252" w:lineRule="auto"/>
      </w:pPr>
      <w:r>
        <w:t>This paper argues that latent civic capacity must be studied as a design object. A civic system should not ask only what it owns. It should ask what nearby affordances exist, who can lawfully offer access, what boundaries would make use possible, and what kinds of low-contact design could preserve safety without wasting the resource. The object is not reckless improvisation. The object is design before discard: seen, described, evaluated, then either bounded into use or declined with a stated reason.</w:t>
      </w:r>
    </w:p>
    <w:p>
      <w:pPr>
        <w:pStyle w:val="Heading1"/>
        <w:keepNext/>
        <w:spacing w:before="240" w:after="120"/>
      </w:pPr>
      <w:r>
        <w:t>1. The object</w:t>
      </w:r>
    </w:p>
    <w:p>
      <w:pPr>
        <w:spacing w:after="120" w:line="252" w:lineRule="auto"/>
      </w:pPr>
      <w:r>
        <w:t>The Shaded Classroom Problem is not simply a problem about schools, weather, shade, or buildings. It is a problem about latent civic capacity: useful capacity that exists in the local environment but is not activated because the institution has no trusted path for noticing, evaluating, and using it.</w:t>
      </w:r>
    </w:p>
    <w:p>
      <w:pPr>
        <w:spacing w:after="120" w:line="252" w:lineRule="auto"/>
      </w:pPr>
      <w:r>
        <w:t>A tree may cast shade. A hall may sit empty. A kitchen may be idle in the afternoon. A workshop may contain tools. A neighbour may know the flood route. A retired technician may know how a generator fails. A community room may be cooler than the main building. A small local site may be safer than a long journey. None of these facts becomes civic capacity until a system can receive the offer, inspect the affordance, assign custody, set boundaries, and review use.</w:t>
      </w:r>
    </w:p>
    <w:p>
      <w:pPr>
        <w:spacing w:after="120" w:line="252" w:lineRule="auto"/>
      </w:pPr>
      <w:r>
        <w:t>The failure often happens earlier. The affordance arrives in the wrong social shape, the wrong ownership shape, the wrong timing, or the wrong administrative box. The possible design is never tested because the offer is converted into a risk object before its usable form is described.</w:t>
      </w:r>
    </w:p>
    <w:p>
      <w:pPr>
        <w:pStyle w:val="Heading1"/>
        <w:keepNext/>
        <w:spacing w:before="240" w:after="120"/>
      </w:pPr>
      <w:r>
        <w:t>2. The parser that eats design</w:t>
      </w:r>
    </w:p>
    <w:p>
      <w:pPr>
        <w:spacing w:after="120" w:line="252" w:lineRule="auto"/>
      </w:pPr>
      <w:r>
        <w:t>The risk parser is necessary. Children, vulnerable people, staff, volunteers, buildings, transport, food, data, and money all require boundaries. The problem is not risk awareness. The problem is when the parser becomes faster than design.</w:t>
      </w:r>
    </w:p>
    <w:p>
      <w:pPr>
        <w:spacing w:after="120" w:line="252" w:lineRule="auto"/>
      </w:pPr>
      <w:r>
        <w:t>A fast parser sees a possible site and immediately asks: who owns it, who might complain, who is liable, who might be blamed, who is not trained, who is not part of the usual route? These questions are not wrong. They become destructive when they replace the next question: what bounded design would allow the resource to be considered at all?</w:t>
      </w:r>
    </w:p>
    <w:p>
      <w:pPr>
        <w:spacing w:after="120" w:line="252" w:lineRule="auto"/>
      </w:pPr>
      <w:r>
        <w:t>Design questions sound different. Can the offer be made without personal contact? Can an institution inspect the site? Can staff remain in charge? Can the offer be time-limited? Can the asset be used without the offerer being present? Can the boundary be written down? Can a small trial be reviewed? Can the resource be used for storage, cooling, water, shade, waiting, charging, seating, or routing without creating the feared relation?</w:t>
      </w:r>
    </w:p>
    <w:p>
      <w:pPr>
        <w:spacing w:after="120" w:line="252" w:lineRule="auto"/>
      </w:pPr>
      <w:r>
        <w:t>The risk parser says no before the design parser wakes up. That is the civic loss.</w:t>
      </w:r>
    </w:p>
    <w:p>
      <w:pPr>
        <w:pStyle w:val="Heading1"/>
        <w:keepNext/>
        <w:spacing w:before="240" w:after="120"/>
      </w:pPr>
      <w:r>
        <w:t>3. Latent civic capacity</w:t>
      </w:r>
    </w:p>
    <w:p>
      <w:pPr>
        <w:spacing w:after="120" w:line="252" w:lineRule="auto"/>
      </w:pPr>
      <w:r>
        <w:t>Latent civic capacity is not charity. It is not informal heroism. It is not a request that institutions become careless. It is the nearby capacity that becomes usable when a system has the right intake route.</w:t>
      </w:r>
    </w:p>
    <w:p>
      <w:pPr>
        <w:spacing w:after="120" w:line="252" w:lineRule="auto"/>
      </w:pPr>
      <w:r>
        <w:t>Examples include:</w:t>
      </w:r>
    </w:p>
    <w:p>
      <w:pPr>
        <w:pStyle w:val="ListBullet"/>
      </w:pPr>
      <w:r>
        <w:t>a shaded outdoor area during heat disruption</w:t>
      </w:r>
    </w:p>
    <w:p>
      <w:pPr>
        <w:pStyle w:val="ListBullet"/>
      </w:pPr>
      <w:r>
        <w:t>a hall during overcrowding</w:t>
      </w:r>
    </w:p>
    <w:p>
      <w:pPr>
        <w:pStyle w:val="ListBullet"/>
      </w:pPr>
      <w:r>
        <w:t>a kitchen during food disruption</w:t>
      </w:r>
    </w:p>
    <w:p>
      <w:pPr>
        <w:pStyle w:val="ListBullet"/>
      </w:pPr>
      <w:r>
        <w:t>a workshop during repair shortage</w:t>
      </w:r>
    </w:p>
    <w:p>
      <w:pPr>
        <w:pStyle w:val="ListBullet"/>
      </w:pPr>
      <w:r>
        <w:t>a battery or charger bank during power loss</w:t>
      </w:r>
    </w:p>
    <w:p>
      <w:pPr>
        <w:pStyle w:val="ListBullet"/>
      </w:pPr>
      <w:r>
        <w:t>a covered route during severe rain</w:t>
      </w:r>
    </w:p>
    <w:p>
      <w:pPr>
        <w:pStyle w:val="ListBullet"/>
      </w:pPr>
      <w:r>
        <w:t>a local room with water and toilets</w:t>
      </w:r>
    </w:p>
    <w:p>
      <w:pPr>
        <w:pStyle w:val="ListBullet"/>
      </w:pPr>
      <w:r>
        <w:t>a storage site for emergency supplies</w:t>
      </w:r>
    </w:p>
    <w:p>
      <w:pPr>
        <w:pStyle w:val="ListBullet"/>
      </w:pPr>
      <w:r>
        <w:t>a neighbour with route knowledge</w:t>
      </w:r>
    </w:p>
    <w:p>
      <w:pPr>
        <w:pStyle w:val="ListBullet"/>
      </w:pPr>
      <w:r>
        <w:t>an older resident with daytime availability</w:t>
      </w:r>
    </w:p>
    <w:p>
      <w:pPr>
        <w:pStyle w:val="ListBullet"/>
      </w:pPr>
      <w:r>
        <w:t>a small business with unused space outside peak hours</w:t>
      </w:r>
    </w:p>
    <w:p>
      <w:pPr>
        <w:pStyle w:val="ListBullet"/>
      </w:pPr>
      <w:r>
        <w:t>a community group with tables, chairs, mats, or shade</w:t>
      </w:r>
    </w:p>
    <w:p>
      <w:pPr>
        <w:spacing w:after="120" w:line="252" w:lineRule="auto"/>
      </w:pPr>
      <w:r>
        <w:t>The resource is not automatically usable. The point is not to bypass inspection. The point is to stop losing the resource before inspection.</w:t>
      </w:r>
    </w:p>
    <w:p>
      <w:pPr>
        <w:pStyle w:val="Heading1"/>
        <w:keepNext/>
        <w:spacing w:before="240" w:after="120"/>
      </w:pPr>
      <w:r>
        <w:t>4. The shaded classroom as pattern</w:t>
      </w:r>
    </w:p>
    <w:p>
      <w:pPr>
        <w:spacing w:after="120" w:line="252" w:lineRule="auto"/>
      </w:pPr>
      <w:r>
        <w:t>A shaded classroom is a pattern, not a literal instruction. It means that a learning, care, waiting, repair, cooling, or routing function may be possible outside the formal room if the affordance can be evaluated.</w:t>
      </w:r>
    </w:p>
    <w:p>
      <w:pPr>
        <w:spacing w:after="120" w:line="252" w:lineRule="auto"/>
      </w:pPr>
      <w:r>
        <w:t>The shaded classroom might be an actual tree. It might be a covered yard, a church hall, a library side room, a shop awning, a community centre, a quiet courtyard, or a row of benches near water. The exact resource matters less than the route by which the institution considers it.</w:t>
      </w:r>
    </w:p>
    <w:p>
      <w:pPr>
        <w:spacing w:after="120" w:line="252" w:lineRule="auto"/>
      </w:pPr>
      <w:r>
        <w:t>The institutional failure is often invisible. There is no invoice for the room never used, the shade never considered, the local route never mapped, the kitchen never contacted, the workshop never asked, or the community site never inspected. The cost appears later as closure, disruption, travel, staff strain, lost hours, and a public sense that nothing local can be done.</w:t>
      </w:r>
    </w:p>
    <w:p>
      <w:pPr>
        <w:pStyle w:val="Heading1"/>
        <w:keepNext/>
        <w:spacing w:before="240" w:after="120"/>
      </w:pPr>
      <w:r>
        <w:t>5. Design before dismissal</w:t>
      </w:r>
    </w:p>
    <w:p>
      <w:pPr>
        <w:spacing w:after="120" w:line="252" w:lineRule="auto"/>
      </w:pPr>
      <w:r>
        <w:t>The minimum method is simple.</w:t>
      </w:r>
    </w:p>
    <w:p>
      <w:pPr>
        <w:spacing w:after="120" w:line="252" w:lineRule="auto"/>
      </w:pPr>
      <w:r>
        <w:t>First, identify the affordance. What is actually being offered or noticed: shade, space, water, storage, route, tool, knowledge, access, timing, power, cooling, seating?</w:t>
      </w:r>
    </w:p>
    <w:p>
      <w:pPr>
        <w:spacing w:after="120" w:line="252" w:lineRule="auto"/>
      </w:pPr>
      <w:r>
        <w:t>Second, separate asset from person. Is the resource usable without the offerer being present? Can the asset be inspected and controlled by the institution?</w:t>
      </w:r>
    </w:p>
    <w:p>
      <w:pPr>
        <w:spacing w:after="120" w:line="252" w:lineRule="auto"/>
      </w:pPr>
      <w:r>
        <w:t>Third, define custody. Who remains responsible? Who opens, closes, supervises, records, and reviews?</w:t>
      </w:r>
    </w:p>
    <w:p>
      <w:pPr>
        <w:spacing w:after="120" w:line="252" w:lineRule="auto"/>
      </w:pPr>
      <w:r>
        <w:t>Fourth, bound contact. Does the design require contact between the offerer and service users? If not, say so. If yes, define why and how.</w:t>
      </w:r>
    </w:p>
    <w:p>
      <w:pPr>
        <w:spacing w:after="120" w:line="252" w:lineRule="auto"/>
      </w:pPr>
      <w:r>
        <w:t>Fifth, time-limit use. Is this a one-hour, one-day, heatwave, flood, repair, or seasonal arrangement?</w:t>
      </w:r>
    </w:p>
    <w:p>
      <w:pPr>
        <w:spacing w:after="120" w:line="252" w:lineRule="auto"/>
      </w:pPr>
      <w:r>
        <w:t>Sixth, review. What would make the arrangement continue, stop, or change?</w:t>
      </w:r>
    </w:p>
    <w:p>
      <w:pPr>
        <w:spacing w:after="120" w:line="252" w:lineRule="auto"/>
      </w:pPr>
      <w:r>
        <w:t>A system that cannot ask these questions will mistake many possible affordances for impossible ones.</w:t>
      </w:r>
    </w:p>
    <w:p>
      <w:pPr>
        <w:pStyle w:val="Heading1"/>
        <w:keepNext/>
        <w:spacing w:before="240" w:after="120"/>
      </w:pPr>
      <w:r>
        <w:t>6. Affordance intake table</w:t>
      </w:r>
    </w:p>
    <w:p>
      <w:pPr>
        <w:spacing w:after="120" w:line="252" w:lineRule="auto"/>
      </w:pPr>
      <w:r>
        <w:t>The intake route should be simple enough that a local offer can enter without becoming a personal drama or an unmanaged liability.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top"/>
            <w:shd w:fill="D9EAF7"/>
          </w:tcPr>
          <w:p>
            <w:pPr>
              <w:spacing w:after="0"/>
            </w:pPr>
            <w:r/>
            <w:r>
              <w:rPr>
                <w:b/>
                <w:sz w:val="16"/>
              </w:rPr>
              <w:t>Resource</w:t>
            </w:r>
          </w:p>
        </w:tc>
        <w:tc>
          <w:tcPr>
            <w:tcW w:type="dxa" w:w="1632"/>
            <w:vAlign w:val="top"/>
            <w:shd w:fill="D9EAF7"/>
          </w:tcPr>
          <w:p>
            <w:pPr>
              <w:spacing w:after="0"/>
            </w:pPr>
            <w:r/>
            <w:r>
              <w:rPr>
                <w:b/>
                <w:sz w:val="16"/>
              </w:rPr>
              <w:t>Possible use</w:t>
            </w:r>
          </w:p>
        </w:tc>
        <w:tc>
          <w:tcPr>
            <w:tcW w:type="dxa" w:w="1632"/>
            <w:vAlign w:val="top"/>
            <w:shd w:fill="D9EAF7"/>
          </w:tcPr>
          <w:p>
            <w:pPr>
              <w:spacing w:after="0"/>
            </w:pPr>
            <w:r/>
            <w:r>
              <w:rPr>
                <w:b/>
                <w:sz w:val="16"/>
              </w:rPr>
              <w:t>Custody holder</w:t>
            </w:r>
          </w:p>
        </w:tc>
        <w:tc>
          <w:tcPr>
            <w:tcW w:type="dxa" w:w="1632"/>
            <w:vAlign w:val="top"/>
            <w:shd w:fill="D9EAF7"/>
          </w:tcPr>
          <w:p>
            <w:pPr>
              <w:spacing w:after="0"/>
            </w:pPr>
            <w:r/>
            <w:r>
              <w:rPr>
                <w:b/>
                <w:sz w:val="16"/>
              </w:rPr>
              <w:t>Contact needed</w:t>
            </w:r>
          </w:p>
        </w:tc>
        <w:tc>
          <w:tcPr>
            <w:tcW w:type="dxa" w:w="1632"/>
            <w:vAlign w:val="top"/>
            <w:shd w:fill="D9EAF7"/>
          </w:tcPr>
          <w:p>
            <w:pPr>
              <w:spacing w:after="0"/>
            </w:pPr>
            <w:r/>
            <w:r>
              <w:rPr>
                <w:b/>
                <w:sz w:val="16"/>
              </w:rPr>
              <w:t>Inspection question</w:t>
            </w:r>
          </w:p>
        </w:tc>
        <w:tc>
          <w:tcPr>
            <w:tcW w:type="dxa" w:w="1632"/>
            <w:vAlign w:val="top"/>
            <w:shd w:fill="D9EAF7"/>
          </w:tcPr>
          <w:p>
            <w:pPr>
              <w:spacing w:after="0"/>
            </w:pPr>
            <w:r/>
            <w:r>
              <w:rPr>
                <w:b/>
                <w:sz w:val="16"/>
              </w:rPr>
              <w:t>Possible decline reason</w:t>
            </w:r>
          </w:p>
        </w:tc>
      </w:tr>
      <w:tr>
        <w:tc>
          <w:tcPr>
            <w:tcW w:type="dxa" w:w="1632"/>
            <w:vAlign w:val="top"/>
          </w:tcPr>
          <w:p>
            <w:pPr>
              <w:spacing w:after="0"/>
            </w:pPr>
            <w:r/>
            <w:r>
              <w:rPr>
                <w:b w:val="0"/>
                <w:sz w:val="16"/>
              </w:rPr>
              <w:t>Shaded yard or tree</w:t>
            </w:r>
          </w:p>
        </w:tc>
        <w:tc>
          <w:tcPr>
            <w:tcW w:type="dxa" w:w="1632"/>
            <w:vAlign w:val="top"/>
          </w:tcPr>
          <w:p>
            <w:pPr>
              <w:spacing w:after="0"/>
            </w:pPr>
            <w:r/>
            <w:r>
              <w:rPr>
                <w:b w:val="0"/>
                <w:sz w:val="16"/>
              </w:rPr>
              <w:t>cooling, waiting, outdoor learning</w:t>
            </w:r>
          </w:p>
        </w:tc>
        <w:tc>
          <w:tcPr>
            <w:tcW w:type="dxa" w:w="1632"/>
            <w:vAlign w:val="top"/>
          </w:tcPr>
          <w:p>
            <w:pPr>
              <w:spacing w:after="0"/>
            </w:pPr>
            <w:r/>
            <w:r>
              <w:rPr>
                <w:b w:val="0"/>
                <w:sz w:val="16"/>
              </w:rPr>
              <w:t>school, council, venue staff</w:t>
            </w:r>
          </w:p>
        </w:tc>
        <w:tc>
          <w:tcPr>
            <w:tcW w:type="dxa" w:w="1632"/>
            <w:vAlign w:val="top"/>
          </w:tcPr>
          <w:p>
            <w:pPr>
              <w:spacing w:after="0"/>
            </w:pPr>
            <w:r/>
            <w:r>
              <w:rPr>
                <w:b w:val="0"/>
                <w:sz w:val="16"/>
              </w:rPr>
              <w:t>no, if staff supervise</w:t>
            </w:r>
          </w:p>
        </w:tc>
        <w:tc>
          <w:tcPr>
            <w:tcW w:type="dxa" w:w="1632"/>
            <w:vAlign w:val="top"/>
          </w:tcPr>
          <w:p>
            <w:pPr>
              <w:spacing w:after="0"/>
            </w:pPr>
            <w:r/>
            <w:r>
              <w:rPr>
                <w:b w:val="0"/>
                <w:sz w:val="16"/>
              </w:rPr>
              <w:t>is access lawful, shaded, visible, and bounded?</w:t>
            </w:r>
          </w:p>
        </w:tc>
        <w:tc>
          <w:tcPr>
            <w:tcW w:type="dxa" w:w="1632"/>
            <w:vAlign w:val="top"/>
          </w:tcPr>
          <w:p>
            <w:pPr>
              <w:spacing w:after="0"/>
            </w:pPr>
            <w:r/>
            <w:r>
              <w:rPr>
                <w:b w:val="0"/>
                <w:sz w:val="16"/>
              </w:rPr>
              <w:t>unsafe boundary, poor access, no staff route</w:t>
            </w:r>
          </w:p>
        </w:tc>
      </w:tr>
      <w:tr>
        <w:tc>
          <w:tcPr>
            <w:tcW w:type="dxa" w:w="1632"/>
            <w:vAlign w:val="top"/>
          </w:tcPr>
          <w:p>
            <w:pPr>
              <w:spacing w:after="0"/>
            </w:pPr>
            <w:r/>
            <w:r>
              <w:rPr>
                <w:b w:val="0"/>
                <w:sz w:val="16"/>
              </w:rPr>
              <w:t>Empty hall</w:t>
            </w:r>
          </w:p>
        </w:tc>
        <w:tc>
          <w:tcPr>
            <w:tcW w:type="dxa" w:w="1632"/>
            <w:vAlign w:val="top"/>
          </w:tcPr>
          <w:p>
            <w:pPr>
              <w:spacing w:after="0"/>
            </w:pPr>
            <w:r/>
            <w:r>
              <w:rPr>
                <w:b w:val="0"/>
                <w:sz w:val="16"/>
              </w:rPr>
              <w:t>overflow room, cooling room, temporary class</w:t>
            </w:r>
          </w:p>
        </w:tc>
        <w:tc>
          <w:tcPr>
            <w:tcW w:type="dxa" w:w="1632"/>
            <w:vAlign w:val="top"/>
          </w:tcPr>
          <w:p>
            <w:pPr>
              <w:spacing w:after="0"/>
            </w:pPr>
            <w:r/>
            <w:r>
              <w:rPr>
                <w:b w:val="0"/>
                <w:sz w:val="16"/>
              </w:rPr>
              <w:t>institution or hall manager</w:t>
            </w:r>
          </w:p>
        </w:tc>
        <w:tc>
          <w:tcPr>
            <w:tcW w:type="dxa" w:w="1632"/>
            <w:vAlign w:val="top"/>
          </w:tcPr>
          <w:p>
            <w:pPr>
              <w:spacing w:after="0"/>
            </w:pPr>
            <w:r/>
            <w:r>
              <w:rPr>
                <w:b w:val="0"/>
                <w:sz w:val="16"/>
              </w:rPr>
              <w:t>usually no</w:t>
            </w:r>
          </w:p>
        </w:tc>
        <w:tc>
          <w:tcPr>
            <w:tcW w:type="dxa" w:w="1632"/>
            <w:vAlign w:val="top"/>
          </w:tcPr>
          <w:p>
            <w:pPr>
              <w:spacing w:after="0"/>
            </w:pPr>
            <w:r/>
            <w:r>
              <w:rPr>
                <w:b w:val="0"/>
                <w:sz w:val="16"/>
              </w:rPr>
              <w:t>are exits, toilets, access, insurance, and schedule workable?</w:t>
            </w:r>
          </w:p>
        </w:tc>
        <w:tc>
          <w:tcPr>
            <w:tcW w:type="dxa" w:w="1632"/>
            <w:vAlign w:val="top"/>
          </w:tcPr>
          <w:p>
            <w:pPr>
              <w:spacing w:after="0"/>
            </w:pPr>
            <w:r/>
            <w:r>
              <w:rPr>
                <w:b w:val="0"/>
                <w:sz w:val="16"/>
              </w:rPr>
              <w:t>no lawful agreement, unsuitable access, excessive cost</w:t>
            </w:r>
          </w:p>
        </w:tc>
      </w:tr>
      <w:tr>
        <w:tc>
          <w:tcPr>
            <w:tcW w:type="dxa" w:w="1632"/>
            <w:vAlign w:val="top"/>
          </w:tcPr>
          <w:p>
            <w:pPr>
              <w:spacing w:after="0"/>
            </w:pPr>
            <w:r/>
            <w:r>
              <w:rPr>
                <w:b w:val="0"/>
                <w:sz w:val="16"/>
              </w:rPr>
              <w:t>Kitchen</w:t>
            </w:r>
          </w:p>
        </w:tc>
        <w:tc>
          <w:tcPr>
            <w:tcW w:type="dxa" w:w="1632"/>
            <w:vAlign w:val="top"/>
          </w:tcPr>
          <w:p>
            <w:pPr>
              <w:spacing w:after="0"/>
            </w:pPr>
            <w:r/>
            <w:r>
              <w:rPr>
                <w:b w:val="0"/>
                <w:sz w:val="16"/>
              </w:rPr>
              <w:t>food disruption support, water, washing, preparation</w:t>
            </w:r>
          </w:p>
        </w:tc>
        <w:tc>
          <w:tcPr>
            <w:tcW w:type="dxa" w:w="1632"/>
            <w:vAlign w:val="top"/>
          </w:tcPr>
          <w:p>
            <w:pPr>
              <w:spacing w:after="0"/>
            </w:pPr>
            <w:r/>
            <w:r>
              <w:rPr>
                <w:b w:val="0"/>
                <w:sz w:val="16"/>
              </w:rPr>
              <w:t>licensed site or institution</w:t>
            </w:r>
          </w:p>
        </w:tc>
        <w:tc>
          <w:tcPr>
            <w:tcW w:type="dxa" w:w="1632"/>
            <w:vAlign w:val="top"/>
          </w:tcPr>
          <w:p>
            <w:pPr>
              <w:spacing w:after="0"/>
            </w:pPr>
            <w:r/>
            <w:r>
              <w:rPr>
                <w:b w:val="0"/>
                <w:sz w:val="16"/>
              </w:rPr>
              <w:t>no, if custody transfers</w:t>
            </w:r>
          </w:p>
        </w:tc>
        <w:tc>
          <w:tcPr>
            <w:tcW w:type="dxa" w:w="1632"/>
            <w:vAlign w:val="top"/>
          </w:tcPr>
          <w:p>
            <w:pPr>
              <w:spacing w:after="0"/>
            </w:pPr>
            <w:r/>
            <w:r>
              <w:rPr>
                <w:b w:val="0"/>
                <w:sz w:val="16"/>
              </w:rPr>
              <w:t>can hygiene, keys, staffing, and records be held?</w:t>
            </w:r>
          </w:p>
        </w:tc>
        <w:tc>
          <w:tcPr>
            <w:tcW w:type="dxa" w:w="1632"/>
            <w:vAlign w:val="top"/>
          </w:tcPr>
          <w:p>
            <w:pPr>
              <w:spacing w:after="0"/>
            </w:pPr>
            <w:r/>
            <w:r>
              <w:rPr>
                <w:b w:val="0"/>
                <w:sz w:val="16"/>
              </w:rPr>
              <w:t>hygiene failure, no custody route</w:t>
            </w:r>
          </w:p>
        </w:tc>
      </w:tr>
      <w:tr>
        <w:tc>
          <w:tcPr>
            <w:tcW w:type="dxa" w:w="1632"/>
            <w:vAlign w:val="top"/>
          </w:tcPr>
          <w:p>
            <w:pPr>
              <w:spacing w:after="0"/>
            </w:pPr>
            <w:r/>
            <w:r>
              <w:rPr>
                <w:b w:val="0"/>
                <w:sz w:val="16"/>
              </w:rPr>
              <w:t>Workshop or tools</w:t>
            </w:r>
          </w:p>
        </w:tc>
        <w:tc>
          <w:tcPr>
            <w:tcW w:type="dxa" w:w="1632"/>
            <w:vAlign w:val="top"/>
          </w:tcPr>
          <w:p>
            <w:pPr>
              <w:spacing w:after="0"/>
            </w:pPr>
            <w:r/>
            <w:r>
              <w:rPr>
                <w:b w:val="0"/>
                <w:sz w:val="16"/>
              </w:rPr>
              <w:t>repair, storage, equipment prep</w:t>
            </w:r>
          </w:p>
        </w:tc>
        <w:tc>
          <w:tcPr>
            <w:tcW w:type="dxa" w:w="1632"/>
            <w:vAlign w:val="top"/>
          </w:tcPr>
          <w:p>
            <w:pPr>
              <w:spacing w:after="0"/>
            </w:pPr>
            <w:r/>
            <w:r>
              <w:rPr>
                <w:b w:val="0"/>
                <w:sz w:val="16"/>
              </w:rPr>
              <w:t>institution, technician, owner under agreement</w:t>
            </w:r>
          </w:p>
        </w:tc>
        <w:tc>
          <w:tcPr>
            <w:tcW w:type="dxa" w:w="1632"/>
            <w:vAlign w:val="top"/>
          </w:tcPr>
          <w:p>
            <w:pPr>
              <w:spacing w:after="0"/>
            </w:pPr>
            <w:r/>
            <w:r>
              <w:rPr>
                <w:b w:val="0"/>
                <w:sz w:val="16"/>
              </w:rPr>
              <w:t>no, unless skill is needed</w:t>
            </w:r>
          </w:p>
        </w:tc>
        <w:tc>
          <w:tcPr>
            <w:tcW w:type="dxa" w:w="1632"/>
            <w:vAlign w:val="top"/>
          </w:tcPr>
          <w:p>
            <w:pPr>
              <w:spacing w:after="0"/>
            </w:pPr>
            <w:r/>
            <w:r>
              <w:rPr>
                <w:b w:val="0"/>
                <w:sz w:val="16"/>
              </w:rPr>
              <w:t>can tools be inspected and used under named responsibility?</w:t>
            </w:r>
          </w:p>
        </w:tc>
        <w:tc>
          <w:tcPr>
            <w:tcW w:type="dxa" w:w="1632"/>
            <w:vAlign w:val="top"/>
          </w:tcPr>
          <w:p>
            <w:pPr>
              <w:spacing w:after="0"/>
            </w:pPr>
            <w:r/>
            <w:r>
              <w:rPr>
                <w:b w:val="0"/>
                <w:sz w:val="16"/>
              </w:rPr>
              <w:t>tool risk, no qualified operator</w:t>
            </w:r>
          </w:p>
        </w:tc>
      </w:tr>
      <w:tr>
        <w:tc>
          <w:tcPr>
            <w:tcW w:type="dxa" w:w="1632"/>
            <w:vAlign w:val="top"/>
          </w:tcPr>
          <w:p>
            <w:pPr>
              <w:spacing w:after="0"/>
            </w:pPr>
            <w:r/>
            <w:r>
              <w:rPr>
                <w:b w:val="0"/>
                <w:sz w:val="16"/>
              </w:rPr>
              <w:t>Battery bank or chargers</w:t>
            </w:r>
          </w:p>
        </w:tc>
        <w:tc>
          <w:tcPr>
            <w:tcW w:type="dxa" w:w="1632"/>
            <w:vAlign w:val="top"/>
          </w:tcPr>
          <w:p>
            <w:pPr>
              <w:spacing w:after="0"/>
            </w:pPr>
            <w:r/>
            <w:r>
              <w:rPr>
                <w:b w:val="0"/>
                <w:sz w:val="16"/>
              </w:rPr>
              <w:t>power loss support, device charging</w:t>
            </w:r>
          </w:p>
        </w:tc>
        <w:tc>
          <w:tcPr>
            <w:tcW w:type="dxa" w:w="1632"/>
            <w:vAlign w:val="top"/>
          </w:tcPr>
          <w:p>
            <w:pPr>
              <w:spacing w:after="0"/>
            </w:pPr>
            <w:r/>
            <w:r>
              <w:rPr>
                <w:b w:val="0"/>
                <w:sz w:val="16"/>
              </w:rPr>
              <w:t>institution or site lead</w:t>
            </w:r>
          </w:p>
        </w:tc>
        <w:tc>
          <w:tcPr>
            <w:tcW w:type="dxa" w:w="1632"/>
            <w:vAlign w:val="top"/>
          </w:tcPr>
          <w:p>
            <w:pPr>
              <w:spacing w:after="0"/>
            </w:pPr>
            <w:r/>
            <w:r>
              <w:rPr>
                <w:b w:val="0"/>
                <w:sz w:val="16"/>
              </w:rPr>
              <w:t>no</w:t>
            </w:r>
          </w:p>
        </w:tc>
        <w:tc>
          <w:tcPr>
            <w:tcW w:type="dxa" w:w="1632"/>
            <w:vAlign w:val="top"/>
          </w:tcPr>
          <w:p>
            <w:pPr>
              <w:spacing w:after="0"/>
            </w:pPr>
            <w:r/>
            <w:r>
              <w:rPr>
                <w:b w:val="0"/>
                <w:sz w:val="16"/>
              </w:rPr>
              <w:t>are fire, charging, storage, and monitoring bounded?</w:t>
            </w:r>
          </w:p>
        </w:tc>
        <w:tc>
          <w:tcPr>
            <w:tcW w:type="dxa" w:w="1632"/>
            <w:vAlign w:val="top"/>
          </w:tcPr>
          <w:p>
            <w:pPr>
              <w:spacing w:after="0"/>
            </w:pPr>
            <w:r/>
            <w:r>
              <w:rPr>
                <w:b w:val="0"/>
                <w:sz w:val="16"/>
              </w:rPr>
              <w:t>electrical risk, no monitoring</w:t>
            </w:r>
          </w:p>
        </w:tc>
      </w:tr>
      <w:tr>
        <w:tc>
          <w:tcPr>
            <w:tcW w:type="dxa" w:w="1632"/>
            <w:vAlign w:val="top"/>
          </w:tcPr>
          <w:p>
            <w:pPr>
              <w:spacing w:after="0"/>
            </w:pPr>
            <w:r/>
            <w:r>
              <w:rPr>
                <w:b w:val="0"/>
                <w:sz w:val="16"/>
              </w:rPr>
              <w:t>Covered route</w:t>
            </w:r>
          </w:p>
        </w:tc>
        <w:tc>
          <w:tcPr>
            <w:tcW w:type="dxa" w:w="1632"/>
            <w:vAlign w:val="top"/>
          </w:tcPr>
          <w:p>
            <w:pPr>
              <w:spacing w:after="0"/>
            </w:pPr>
            <w:r/>
            <w:r>
              <w:rPr>
                <w:b w:val="0"/>
                <w:sz w:val="16"/>
              </w:rPr>
              <w:t>rain or heat movement, safer walking path</w:t>
            </w:r>
          </w:p>
        </w:tc>
        <w:tc>
          <w:tcPr>
            <w:tcW w:type="dxa" w:w="1632"/>
            <w:vAlign w:val="top"/>
          </w:tcPr>
          <w:p>
            <w:pPr>
              <w:spacing w:after="0"/>
            </w:pPr>
            <w:r/>
            <w:r>
              <w:rPr>
                <w:b w:val="0"/>
                <w:sz w:val="16"/>
              </w:rPr>
              <w:t>site, council, transport lead</w:t>
            </w:r>
          </w:p>
        </w:tc>
        <w:tc>
          <w:tcPr>
            <w:tcW w:type="dxa" w:w="1632"/>
            <w:vAlign w:val="top"/>
          </w:tcPr>
          <w:p>
            <w:pPr>
              <w:spacing w:after="0"/>
            </w:pPr>
            <w:r/>
            <w:r>
              <w:rPr>
                <w:b w:val="0"/>
                <w:sz w:val="16"/>
              </w:rPr>
              <w:t>no</w:t>
            </w:r>
          </w:p>
        </w:tc>
        <w:tc>
          <w:tcPr>
            <w:tcW w:type="dxa" w:w="1632"/>
            <w:vAlign w:val="top"/>
          </w:tcPr>
          <w:p>
            <w:pPr>
              <w:spacing w:after="0"/>
            </w:pPr>
            <w:r/>
            <w:r>
              <w:rPr>
                <w:b w:val="0"/>
                <w:sz w:val="16"/>
              </w:rPr>
              <w:t>does it reduce risk without adding another?</w:t>
            </w:r>
          </w:p>
        </w:tc>
        <w:tc>
          <w:tcPr>
            <w:tcW w:type="dxa" w:w="1632"/>
            <w:vAlign w:val="top"/>
          </w:tcPr>
          <w:p>
            <w:pPr>
              <w:spacing w:after="0"/>
            </w:pPr>
            <w:r/>
            <w:r>
              <w:rPr>
                <w:b w:val="0"/>
                <w:sz w:val="16"/>
              </w:rPr>
              <w:t>traffic, access, safeguarding, poor surface</w:t>
            </w:r>
          </w:p>
        </w:tc>
      </w:tr>
      <w:tr>
        <w:tc>
          <w:tcPr>
            <w:tcW w:type="dxa" w:w="1632"/>
            <w:vAlign w:val="top"/>
          </w:tcPr>
          <w:p>
            <w:pPr>
              <w:spacing w:after="0"/>
            </w:pPr>
            <w:r/>
            <w:r>
              <w:rPr>
                <w:b w:val="0"/>
                <w:sz w:val="16"/>
              </w:rPr>
              <w:t>Room with water and toilets</w:t>
            </w:r>
          </w:p>
        </w:tc>
        <w:tc>
          <w:tcPr>
            <w:tcW w:type="dxa" w:w="1632"/>
            <w:vAlign w:val="top"/>
          </w:tcPr>
          <w:p>
            <w:pPr>
              <w:spacing w:after="0"/>
            </w:pPr>
            <w:r/>
            <w:r>
              <w:rPr>
                <w:b w:val="0"/>
                <w:sz w:val="16"/>
              </w:rPr>
              <w:t>cooling, waiting, emergency rest point</w:t>
            </w:r>
          </w:p>
        </w:tc>
        <w:tc>
          <w:tcPr>
            <w:tcW w:type="dxa" w:w="1632"/>
            <w:vAlign w:val="top"/>
          </w:tcPr>
          <w:p>
            <w:pPr>
              <w:spacing w:after="0"/>
            </w:pPr>
            <w:r/>
            <w:r>
              <w:rPr>
                <w:b w:val="0"/>
                <w:sz w:val="16"/>
              </w:rPr>
              <w:t>institution or venue</w:t>
            </w:r>
          </w:p>
        </w:tc>
        <w:tc>
          <w:tcPr>
            <w:tcW w:type="dxa" w:w="1632"/>
            <w:vAlign w:val="top"/>
          </w:tcPr>
          <w:p>
            <w:pPr>
              <w:spacing w:after="0"/>
            </w:pPr>
            <w:r/>
            <w:r>
              <w:rPr>
                <w:b w:val="0"/>
                <w:sz w:val="16"/>
              </w:rPr>
              <w:t>no</w:t>
            </w:r>
          </w:p>
        </w:tc>
        <w:tc>
          <w:tcPr>
            <w:tcW w:type="dxa" w:w="1632"/>
            <w:vAlign w:val="top"/>
          </w:tcPr>
          <w:p>
            <w:pPr>
              <w:spacing w:after="0"/>
            </w:pPr>
            <w:r/>
            <w:r>
              <w:rPr>
                <w:b w:val="0"/>
                <w:sz w:val="16"/>
              </w:rPr>
              <w:t>can entry, toilets, maintenance, and supervision be held?</w:t>
            </w:r>
          </w:p>
        </w:tc>
        <w:tc>
          <w:tcPr>
            <w:tcW w:type="dxa" w:w="1632"/>
            <w:vAlign w:val="top"/>
          </w:tcPr>
          <w:p>
            <w:pPr>
              <w:spacing w:after="0"/>
            </w:pPr>
            <w:r/>
            <w:r>
              <w:rPr>
                <w:b w:val="0"/>
                <w:sz w:val="16"/>
              </w:rPr>
              <w:t>no staff, privacy issue, unsuitable layout</w:t>
            </w:r>
          </w:p>
        </w:tc>
      </w:tr>
      <w:tr>
        <w:tc>
          <w:tcPr>
            <w:tcW w:type="dxa" w:w="1632"/>
            <w:vAlign w:val="top"/>
          </w:tcPr>
          <w:p>
            <w:pPr>
              <w:spacing w:after="0"/>
            </w:pPr>
            <w:r/>
            <w:r>
              <w:rPr>
                <w:b w:val="0"/>
                <w:sz w:val="16"/>
              </w:rPr>
              <w:t>Route knowledge</w:t>
            </w:r>
          </w:p>
        </w:tc>
        <w:tc>
          <w:tcPr>
            <w:tcW w:type="dxa" w:w="1632"/>
            <w:vAlign w:val="top"/>
          </w:tcPr>
          <w:p>
            <w:pPr>
              <w:spacing w:after="0"/>
            </w:pPr>
            <w:r/>
            <w:r>
              <w:rPr>
                <w:b w:val="0"/>
                <w:sz w:val="16"/>
              </w:rPr>
              <w:t>flood route, quieter path, local timing</w:t>
            </w:r>
          </w:p>
        </w:tc>
        <w:tc>
          <w:tcPr>
            <w:tcW w:type="dxa" w:w="1632"/>
            <w:vAlign w:val="top"/>
          </w:tcPr>
          <w:p>
            <w:pPr>
              <w:spacing w:after="0"/>
            </w:pPr>
            <w:r/>
            <w:r>
              <w:rPr>
                <w:b w:val="0"/>
                <w:sz w:val="16"/>
              </w:rPr>
              <w:t>staff after verification</w:t>
            </w:r>
          </w:p>
        </w:tc>
        <w:tc>
          <w:tcPr>
            <w:tcW w:type="dxa" w:w="1632"/>
            <w:vAlign w:val="top"/>
          </w:tcPr>
          <w:p>
            <w:pPr>
              <w:spacing w:after="0"/>
            </w:pPr>
            <w:r/>
            <w:r>
              <w:rPr>
                <w:b w:val="0"/>
                <w:sz w:val="16"/>
              </w:rPr>
              <w:t>no</w:t>
            </w:r>
          </w:p>
        </w:tc>
        <w:tc>
          <w:tcPr>
            <w:tcW w:type="dxa" w:w="1632"/>
            <w:vAlign w:val="top"/>
          </w:tcPr>
          <w:p>
            <w:pPr>
              <w:spacing w:after="0"/>
            </w:pPr>
            <w:r/>
            <w:r>
              <w:rPr>
                <w:b w:val="0"/>
                <w:sz w:val="16"/>
              </w:rPr>
              <w:t>can the route be checked before use?</w:t>
            </w:r>
          </w:p>
        </w:tc>
        <w:tc>
          <w:tcPr>
            <w:tcW w:type="dxa" w:w="1632"/>
            <w:vAlign w:val="top"/>
          </w:tcPr>
          <w:p>
            <w:pPr>
              <w:spacing w:after="0"/>
            </w:pPr>
            <w:r/>
            <w:r>
              <w:rPr>
                <w:b w:val="0"/>
                <w:sz w:val="16"/>
              </w:rPr>
              <w:t>unverified, unsafe, too complex</w:t>
            </w:r>
          </w:p>
        </w:tc>
      </w:tr>
    </w:tbl>
    <w:p>
      <w:pPr>
        <w:spacing w:line="252" w:lineRule="auto"/>
      </w:pPr>
    </w:p>
    <w:p>
      <w:pPr>
        <w:spacing w:after="120" w:line="252" w:lineRule="auto"/>
      </w:pPr>
      <w:r>
        <w:t>This table is not an approval machine. It is a pre-dismissal map. It lets the institution see what kind of design question must be answered before the affordance is discarded.</w:t>
      </w:r>
    </w:p>
    <w:p>
      <w:pPr>
        <w:pStyle w:val="Heading1"/>
        <w:keepNext/>
        <w:spacing w:before="240" w:after="120"/>
      </w:pPr>
      <w:r>
        <w:t>7. MOGRI and IMAMI bridge</w:t>
      </w:r>
    </w:p>
    <w:p>
      <w:pPr>
        <w:spacing w:after="120" w:line="252" w:lineRule="auto"/>
      </w:pPr>
      <w:r>
        <w:t>The Shaded Classroom Problem is a MOGRI problem because the object keeps getting swapped. The object is the affordance, but the parser may replace it with the helper, the imagined complaint, the liability story, the status risk, or the administrative inconvenience.</w:t>
      </w:r>
    </w:p>
    <w:p>
      <w:pPr>
        <w:spacing w:after="120" w:line="252" w:lineRule="auto"/>
      </w:pPr>
      <w:r>
        <w:t>MOGRI separates:</w:t>
      </w:r>
    </w:p>
    <w:p>
      <w:pPr>
        <w:spacing w:before="80" w:after="80" w:line="252" w:lineRule="auto"/>
        <w:ind w:left="360"/>
      </w:pPr>
      <w:r>
        <w:rPr>
          <w:rFonts w:ascii="Aptos Mono" w:hAnsi="Aptos Mono" w:eastAsia="Aptos Mono"/>
          <w:sz w:val="18"/>
        </w:rPr>
        <w:t>asset</w:t>
        <w:br/>
        <w:t>offer</w:t>
        <w:br/>
        <w:t>helper</w:t>
        <w:br/>
        <w:t>role</w:t>
        <w:br/>
        <w:t>risk</w:t>
        <w:br/>
        <w:t>custody</w:t>
        <w:br/>
        <w:t>contact</w:t>
        <w:br/>
        <w:t>decision</w:t>
      </w:r>
    </w:p>
    <w:p>
      <w:pPr>
        <w:spacing w:after="120" w:line="252" w:lineRule="auto"/>
      </w:pPr>
      <w:r>
        <w:t>Without that separation, the asset is eaten by the category that carried it to the door.</w:t>
      </w:r>
    </w:p>
    <w:p>
      <w:pPr>
        <w:spacing w:after="120" w:line="252" w:lineRule="auto"/>
      </w:pPr>
      <w:r>
        <w:t>It is also an IMAMI problem because many civic offers involve nearness, presence, naming, contact, or visibility. IMAMI asks who may approach, by whose say, at what pace, and under what veto. A person may offer a key without offering their body. A person may offer a room without offering contact. A person may offer local knowledge without being turned into the public face of the plan.</w:t>
      </w:r>
    </w:p>
    <w:p>
      <w:pPr>
        <w:spacing w:after="120" w:line="252" w:lineRule="auto"/>
      </w:pPr>
      <w:r>
        <w:t>The core lock is:</w:t>
      </w:r>
    </w:p>
    <w:p>
      <w:pPr>
        <w:spacing w:before="80" w:after="80" w:line="252" w:lineRule="auto"/>
        <w:ind w:left="360"/>
      </w:pPr>
      <w:r>
        <w:rPr>
          <w:rFonts w:ascii="Aptos Mono" w:hAnsi="Aptos Mono" w:eastAsia="Aptos Mono"/>
          <w:sz w:val="18"/>
        </w:rPr>
        <w:t>MOGRI holds the affordance apart from the panic.</w:t>
        <w:br/>
        <w:t>IMAMI governs contact, naming, presence, and veto.</w:t>
      </w:r>
    </w:p>
    <w:p>
      <w:pPr>
        <w:pStyle w:val="Heading1"/>
        <w:keepNext/>
        <w:spacing w:before="240" w:after="120"/>
      </w:pPr>
      <w:r>
        <w:t>8. Relation to The Helper Who Must Not Appear</w:t>
      </w:r>
    </w:p>
    <w:p>
      <w:pPr>
        <w:spacing w:after="120" w:line="252" w:lineRule="auto"/>
      </w:pPr>
      <w:r>
        <w:t>The Shaded Classroom Problem is asset-first. It asks why trees, rooms, halls, kitchens, routes, tools, and other local affordances are lost before design.</w:t>
      </w:r>
    </w:p>
    <w:p>
      <w:pPr>
        <w:spacing w:after="120" w:line="252" w:lineRule="auto"/>
      </w:pPr>
      <w:r>
        <w:t>The Helper Who Must Not Appear is person-route-first. It asks why some people cannot be used as routes to those affordances, even when they do not need to be placed in charge, made visible, or put in contact.</w:t>
      </w:r>
    </w:p>
    <w:p>
      <w:pPr>
        <w:spacing w:after="120" w:line="252" w:lineRule="auto"/>
      </w:pPr>
      <w:r>
        <w:t>The two problems meet when a resource arrives through a socially awkward or institutionally marked helper. At that moment the parser may treat the helper's category as the offer. The room becomes the odd man. The shaded yard becomes the cannabis user. The route knowledge becomes the ex-patient. The tool becomes the rough speaker.</w:t>
      </w:r>
    </w:p>
    <w:p>
      <w:pPr>
        <w:spacing w:after="120" w:line="252" w:lineRule="auto"/>
      </w:pPr>
      <w:r>
        <w:t>That is the swap. The remedy is not to accept every offer. The remedy is to separate resource, person, role, custody, and contact before the decision is made.</w:t>
      </w:r>
    </w:p>
    <w:p>
      <w:pPr>
        <w:pStyle w:val="Heading1"/>
        <w:keepNext/>
        <w:spacing w:before="240" w:after="120"/>
      </w:pPr>
      <w:r>
        <w:t>9. The Good Bad Reader pass</w:t>
      </w:r>
    </w:p>
    <w:p>
      <w:pPr>
        <w:spacing w:after="120" w:line="252" w:lineRule="auto"/>
      </w:pPr>
      <w:r>
        <w:t>The Good Bad Reader will try to turn this paper into a call for reckless improvisation. That is not the object. The object is the lost design step between noticing a nearby resource and rejecting it.</w:t>
      </w:r>
    </w:p>
    <w:p>
      <w:pPr>
        <w:spacing w:after="120" w:line="252" w:lineRule="auto"/>
      </w:pPr>
      <w:r>
        <w:t>The Good Bad Reader may also say that risk systems exist for a reason. That is true. This paper does not deny that. It asks why the risk system so often acts before the design system, and why the absence of an approved route is treated as proof that no bounded route could exist.</w:t>
      </w:r>
    </w:p>
    <w:p>
      <w:pPr>
        <w:spacing w:after="120" w:line="252" w:lineRule="auto"/>
      </w:pPr>
      <w:r>
        <w:t>A better reading is: civic systems need an affordance intake route. Without one, the local world becomes mute.</w:t>
      </w:r>
    </w:p>
    <w:p>
      <w:pPr>
        <w:spacing w:after="120" w:line="252" w:lineRule="auto"/>
      </w:pPr>
      <w:r>
        <w:t>Fence sentence:</w:t>
      </w:r>
    </w:p>
    <w:p>
      <w:pPr>
        <w:spacing w:before="80" w:after="80" w:line="252" w:lineRule="auto"/>
        <w:ind w:left="360"/>
      </w:pPr>
      <w:r>
        <w:rPr>
          <w:rFonts w:ascii="Aptos Mono" w:hAnsi="Aptos Mono" w:eastAsia="Aptos Mono"/>
          <w:sz w:val="18"/>
        </w:rPr>
        <w:t>This paper does not argue that institutions should use every local resource.</w:t>
        <w:br/>
        <w:t>It argues that nearby affordances should be seen, described, evaluated, and declined for stated reasons if they cannot be used.</w:t>
      </w:r>
    </w:p>
    <w:p>
      <w:pPr>
        <w:pStyle w:val="Heading1"/>
        <w:keepNext/>
        <w:spacing w:before="240" w:after="120"/>
      </w:pPr>
      <w:r>
        <w:t>10. What counts as success</w:t>
      </w:r>
    </w:p>
    <w:p>
      <w:pPr>
        <w:spacing w:after="120" w:line="252" w:lineRule="auto"/>
      </w:pPr>
      <w:r>
        <w:t>Success is not maximal use. Many offers should still be declined. Some sites will fail inspection. Some arrangements will be too complex. Some resources will not be worth the administrative load.</w:t>
      </w:r>
    </w:p>
    <w:p>
      <w:pPr>
        <w:spacing w:after="120" w:line="252" w:lineRule="auto"/>
      </w:pPr>
      <w:r>
        <w:t>Success is a record that the affordance was seen, described, evaluated, and either bounded into use or rejected for stated reasons. That record matters because it turns invisible civic waste into a learnable pattern.</w:t>
      </w:r>
    </w:p>
    <w:p>
      <w:pPr>
        <w:spacing w:after="120" w:line="252" w:lineRule="auto"/>
      </w:pPr>
      <w:r>
        <w:t>A city that records only disasters and not unused capacity will keep repeating the same shortage story. A city that records latent capacity can build routes before the next disruption.</w:t>
      </w:r>
    </w:p>
    <w:p>
      <w:pPr>
        <w:spacing w:after="120" w:line="252" w:lineRule="auto"/>
      </w:pPr>
      <w:r>
        <w:t>Best compact metric:</w:t>
      </w:r>
    </w:p>
    <w:p>
      <w:pPr>
        <w:spacing w:before="80" w:after="80" w:line="252" w:lineRule="auto"/>
        <w:ind w:left="360"/>
      </w:pPr>
      <w:r>
        <w:rPr>
          <w:rFonts w:ascii="Aptos Mono" w:hAnsi="Aptos Mono" w:eastAsia="Aptos Mono"/>
          <w:sz w:val="18"/>
        </w:rPr>
        <w:t>Success is not use.</w:t>
        <w:br/>
        <w:t>Success is design before discard.</w:t>
      </w:r>
    </w:p>
    <w:p>
      <w:pPr>
        <w:spacing w:after="120" w:line="252" w:lineRule="auto"/>
      </w:pPr>
      <w:r>
        <w:t>A city that cannot record unused capacity will keep believing shortage is natural.</w:t>
      </w:r>
    </w:p>
    <w:p>
      <w:pPr>
        <w:pStyle w:val="Heading1"/>
        <w:keepNext/>
        <w:spacing w:before="240" w:after="120"/>
      </w:pPr>
      <w:r>
        <w:t>11. Minimal civic protocol</w:t>
      </w:r>
    </w:p>
    <w:p>
      <w:pPr>
        <w:spacing w:after="120" w:line="252" w:lineRule="auto"/>
      </w:pPr>
      <w:r>
        <w:t>A compact civic protocol can be written as:</w:t>
      </w:r>
    </w:p>
    <w:p>
      <w:pPr>
        <w:spacing w:before="80" w:after="80" w:line="252" w:lineRule="auto"/>
        <w:ind w:left="360"/>
      </w:pPr>
      <w:r>
        <w:rPr>
          <w:rFonts w:ascii="Aptos Mono" w:hAnsi="Aptos Mono" w:eastAsia="Aptos Mono"/>
          <w:sz w:val="18"/>
        </w:rPr>
        <w:t>1. Name the affordance.</w:t>
        <w:br/>
        <w:t>2. Name the likely use.</w:t>
        <w:br/>
        <w:t>3. Separate asset from helper.</w:t>
        <w:br/>
        <w:t>4. Identify custody holder.</w:t>
        <w:br/>
        <w:t>5. Bound contact.</w:t>
        <w:br/>
        <w:t>6. Time-limit.</w:t>
        <w:br/>
        <w:t>7. Inspect.</w:t>
        <w:br/>
        <w:t>8. Decide.</w:t>
        <w:br/>
        <w:t>9. Record reason.</w:t>
        <w:br/>
        <w:t>10. Review after use or decline.</w:t>
      </w:r>
    </w:p>
    <w:p>
      <w:pPr>
        <w:spacing w:after="120" w:line="252" w:lineRule="auto"/>
      </w:pPr>
      <w:r>
        <w:t>This protocol is not a substitute for safeguarding, insurance, inspection, law, or professional judgement. It is a route into those processes. It prevents the local resource from being erased before the relevant process begins.</w:t>
      </w:r>
    </w:p>
    <w:p>
      <w:pPr>
        <w:pStyle w:val="Heading1"/>
        <w:keepNext/>
        <w:spacing w:before="240" w:after="120"/>
      </w:pPr>
      <w:r>
        <w:t>12. Conclusion</w:t>
      </w:r>
    </w:p>
    <w:p>
      <w:pPr>
        <w:spacing w:after="120" w:line="252" w:lineRule="auto"/>
      </w:pPr>
      <w:r>
        <w:t>The Shaded Classroom Problem names a failure that happens before public failure is visible. A resource exists. A possible use exists. A design route might exist. But the risk parser arrives first and eats the affordance.</w:t>
      </w:r>
    </w:p>
    <w:p>
      <w:pPr>
        <w:spacing w:after="120" w:line="252" w:lineRule="auto"/>
      </w:pPr>
      <w:r>
        <w:t>The remedy is not naive trust. It is affordance custody: identify the resource, separate asset from person, assign responsibility, bound contact, time-limit use, and review.</w:t>
      </w:r>
    </w:p>
    <w:p>
      <w:pPr>
        <w:spacing w:after="120" w:line="252" w:lineRule="auto"/>
      </w:pPr>
      <w:r>
        <w:t>The shaded classroom is therefore not merely a tree, room, hall, or yard. It is a test of whether a civic system can still notice the world around it before saying it is out of options.</w:t>
      </w:r>
    </w:p>
    <w:p>
      <w:pPr>
        <w:spacing w:after="120" w:line="252" w:lineRule="auto"/>
      </w:pPr>
      <w:r>
        <w:t>The civic question is not only what the institution owns. It is what the world nearby can lawfully afford once the object is held long enough to design.</w:t>
      </w:r>
    </w:p>
    <w:p>
      <w:pPr>
        <w:pStyle w:val="Heading1"/>
        <w:keepNext/>
        <w:spacing w:before="240" w:after="120"/>
      </w:pPr>
      <w:r>
        <w:t>Version notes for v0.002</w:t>
      </w:r>
    </w:p>
    <w:p>
      <w:pPr>
        <w:spacing w:after="120" w:line="252" w:lineRule="auto"/>
      </w:pPr>
      <w:r>
        <w:t>This version adds an affordance intake table, a MOGRI and IMAMI bridge, a direct relation to The Helper Who Must Not Appear, a Good Bad Reader fence, a success metric, and a minimal civic protocol. It preserves the original asset-first scope: the paper does not depend on any one marked helper category.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Shaded Classroom Problem</dc:title>
  <dc:subject/>
  <dc:creator>Lumixdeee and Natasya</dc:creator>
  <cp:keywords/>
  <dc:description>Generated v0.002 draft from user-provided v0.001.</dc:description>
  <cp:lastModifiedBy/>
  <cp:revision>1</cp:revision>
  <dcterms:created xsi:type="dcterms:W3CDTF">2013-12-23T23:15:00Z</dcterms:created>
  <dcterms:modified xsi:type="dcterms:W3CDTF">2013-12-23T23:15:00Z</dcterms:modified>
  <cp:category/>
</cp:coreProperties>
</file>