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ascii="Aptos Display" w:hAnsi="Aptos Display"/>
          <w:b/>
          <w:color w:val="1F4E5F"/>
          <w:sz w:val="44"/>
        </w:rPr>
        <w:t>Gobekli Tepe and the First-Wealth Problem</w:t>
        <w:br/>
      </w:r>
    </w:p>
    <w:p>
      <w:pPr>
        <w:pStyle w:val="Normal"/>
        <w:jc w:val="center"/>
        <w:rPr/>
      </w:pPr>
      <w:r>
        <w:rPr>
          <w:i/>
          <w:color w:val="505050"/>
          <w:sz w:val="25"/>
        </w:rPr>
        <w:t>The Raider Trap Layer as Threat Management inside a Ceremonial Gathering System</w:t>
        <w:br/>
      </w:r>
    </w:p>
    <w:p>
      <w:pPr>
        <w:pStyle w:val="Normal"/>
        <w:spacing w:before="0" w:after="400"/>
        <w:jc w:val="center"/>
        <w:rPr/>
      </w:pPr>
      <w:r>
        <w:rPr>
          <w:color w:val="5A5A5A"/>
          <w:sz w:val="20"/>
        </w:rPr>
        <w:t>Working paper v0.3 | 17 May 2026</w:t>
        <w:br/>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tc>
          <w:tcPr>
            <w:tcW w:w="9994" w:type="dxa"/>
            <w:tcBorders/>
            <w:shd w:fill="EAF2F5"/>
            <w:vAlign w:val="center"/>
          </w:tcPr>
          <w:p>
            <w:pPr>
              <w:pStyle w:val="Normal"/>
              <w:spacing w:before="0" w:after="0"/>
              <w:rPr/>
            </w:pPr>
            <w:r>
              <w:rPr>
                <w:b/>
                <w:sz w:val="21"/>
              </w:rPr>
              <w:t>Claim rank: This paper treats the ceremonial gathering model as the base reading. The Raider Trap Layer is proposed as a testable functional layer inside that system, not as a replacement for ritual, feasting, death practice, identity work, or the wider Stone Hills network.</w:t>
            </w:r>
          </w:p>
        </w:tc>
      </w:tr>
    </w:tbl>
    <w:p>
      <w:pPr>
        <w:pStyle w:val="SmallNote"/>
        <w:spacing w:lineRule="auto" w:line="252" w:before="0" w:after="120"/>
        <w:rPr/>
      </w:pPr>
      <w:r>
        <w:rPr/>
        <w:t>Author note: This is a hypothesis paper intended for revision, criticism, and archaeological testing. It does not assert that direct raid, siege, weapon-cache, or mass-trauma evidence has been found at the core site.</w:t>
      </w:r>
    </w:p>
    <w:p>
      <w:pPr>
        <w:pStyle w:val="Heading1"/>
        <w:spacing w:before="0" w:after="0"/>
        <w:rPr/>
      </w:pPr>
      <w:r>
        <w:rPr/>
        <w:br/>
        <w:br/>
        <w:br/>
        <w:t>Abstract</w:t>
      </w:r>
    </w:p>
    <w:p>
      <w:pPr>
        <w:pStyle w:val="Normal"/>
        <w:spacing w:lineRule="auto" w:line="252" w:before="0" w:after="120"/>
        <w:rPr/>
      </w:pPr>
      <w:r>
        <w:rPr/>
        <w:t>Gobekli Tepe is usually strongest as a ceremonial gathering, feasting, death-practice, and social identity site within the Pre-Pottery Neolithic of Upper Mesopotamia. This paper keeps that model as the base reading and adds a narrower functional layer. During the early concentration of food, labour, buildings, memory, and regional visibility, fixed wealth created new risks: theft, hostile visitation, coercion, revenge cycles, and rare but farm-ending siege. A passive wall does not solve such a problem if opponents can wait. The proposed Raider Trap Layer therefore asks whether ritual gathering, animal imagery, lineage display, skull practice, food events, ridge position, and controlled movement could have helped convert dangerous outsiders into guests, witnesses, rivals, allies, or failed short-burst raiders before siege dynamics formed. The model does not predict a mass-death layer at the core site. It predicts a mixed pattern of feasting, death work, symbolic intimidation, visitor management, threshold logic, repair, regional interpersonal tension, and possible perishable architecture affecting sightlines and movement. Current evidence supports the ceremonial-social model as primary. The Raider Trap Layer remains a secondary, compatible, and testable behavioural ecology proposal.</w:t>
        <w:br/>
        <w:br/>
      </w:r>
    </w:p>
    <w:p>
      <w:pPr>
        <w:pStyle w:val="Normal"/>
        <w:spacing w:lineRule="auto" w:line="252" w:before="0" w:after="120"/>
        <w:rPr/>
      </w:pPr>
      <w:r>
        <w:rPr/>
        <w:t>Keywords: Gobekli Tepe; Stone Hills; Pre-Pottery Neolithic; threat management; first wealth; ritual; feasting; skull practice; visitor conversion; settlement risk.</w:t>
      </w:r>
    </w:p>
    <w:p>
      <w:pPr>
        <w:pStyle w:val="Heading1"/>
        <w:rPr/>
      </w:pPr>
      <w:r>
        <w:rPr/>
      </w:r>
    </w:p>
    <w:p>
      <w:pPr>
        <w:pStyle w:val="Heading1"/>
        <w:rPr/>
      </w:pPr>
      <w:r>
        <w:rPr/>
        <w:t>0. Revision note from v0.2</w:t>
      </w:r>
    </w:p>
    <w:p>
      <w:pPr>
        <w:pStyle w:val="Normal"/>
        <w:spacing w:lineRule="auto" w:line="252" w:before="0" w:after="120"/>
        <w:rPr/>
      </w:pPr>
      <w:r>
        <w:rPr/>
        <w:t>Version 0.3 changes the argument from a site-type claim to a rank-disciplined layer claim. The short name "Raider Trap" remains useful because it names the problem with teeth: early fixed wealth attracts hostile attention. The academic claim is narrower: threat management may have been one function of the ceremonial system.</w:t>
      </w:r>
    </w:p>
    <w:p>
      <w:pPr>
        <w:pStyle w:val="Normal"/>
        <w:spacing w:lineRule="auto" w:line="252" w:before="0" w:after="120"/>
        <w:rPr/>
      </w:pPr>
      <w:r>
        <w:rPr/>
        <w:t>The revision also separates three things that should not be collapsed:</w:t>
      </w:r>
    </w:p>
    <w:p>
      <w:pPr>
        <w:pStyle w:val="ListBullet"/>
        <w:numPr>
          <w:ilvl w:val="0"/>
          <w:numId w:val="1"/>
        </w:numPr>
        <w:spacing w:lineRule="auto" w:line="252" w:before="0" w:after="40"/>
        <w:contextualSpacing/>
        <w:rPr/>
      </w:pPr>
      <w:r>
        <w:rPr/>
        <w:t>Baseline interpretation: ceremonial gathering, feasting, death practice, social identity, and regional symbolic network.</w:t>
      </w:r>
    </w:p>
    <w:p>
      <w:pPr>
        <w:pStyle w:val="ListBullet"/>
        <w:numPr>
          <w:ilvl w:val="0"/>
          <w:numId w:val="1"/>
        </w:numPr>
        <w:spacing w:lineRule="auto" w:line="252" w:before="0" w:after="40"/>
        <w:contextualSpacing/>
        <w:rPr/>
      </w:pPr>
      <w:r>
        <w:rPr/>
        <w:t>Proposed layer: management of raid and siege risk created by food, labour, memory, and visibility gathering in one place.</w:t>
      </w:r>
    </w:p>
    <w:p>
      <w:pPr>
        <w:pStyle w:val="ListBullet"/>
        <w:numPr>
          <w:ilvl w:val="0"/>
          <w:numId w:val="1"/>
        </w:numPr>
        <w:spacing w:lineRule="auto" w:line="252" w:before="0" w:after="40"/>
        <w:contextualSpacing/>
        <w:rPr/>
      </w:pPr>
      <w:r>
        <w:rPr/>
        <w:t>Test burden: future evidence should be sought in access logic, visitor patterning, repair, deposition timing, projectile distributions, sightlines, and regional conflict indicators, not only in mass graves or destroyed walls.</w:t>
      </w:r>
    </w:p>
    <w:p>
      <w:pPr>
        <w:pStyle w:val="Heading1"/>
        <w:rPr/>
      </w:pPr>
      <w:r>
        <w:rPr/>
        <w:t>1. Claim status in brief</w:t>
      </w:r>
    </w:p>
    <w:p>
      <w:pPr>
        <w:pStyle w:val="Normal"/>
        <w:spacing w:lineRule="auto" w:line="252" w:before="0" w:after="120"/>
        <w:rPr/>
      </w:pPr>
      <w:r>
        <w:rPr/>
        <w:t>This paper does not claim that Gobekli Tepe was mainly a fort, battlefield, or military site. It does not claim that raids, siege damage, weapon stores, or trauma clusters have been found at the core site. It also does not claim that ritual interpretation is wrong.</w:t>
      </w:r>
    </w:p>
    <w:p>
      <w:pPr>
        <w:pStyle w:val="Normal"/>
        <w:spacing w:lineRule="auto" w:line="252" w:before="0" w:after="120"/>
        <w:rPr/>
      </w:pPr>
      <w:r>
        <w:rPr/>
        <w:t>It does claim that the ritual-social system may have had survival functions. In the farming-hinge world, ritual and practical risk management may not yet have been separate categories. Food events, ancestor handling, dangerous animal imagery, ridge visibility, lineage display, and controlled gathering may have worked together to keep outsiders inside managed roles.</w:t>
      </w:r>
    </w:p>
    <w:p>
      <w:pPr>
        <w:pStyle w:val="Normal"/>
        <w:rPr/>
      </w:pPr>
      <w:r>
        <w:rPr/>
      </w:r>
      <w:r>
        <w:br w:type="page"/>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tc>
          <w:tcPr>
            <w:tcW w:w="3331" w:type="dxa"/>
            <w:tcBorders/>
            <w:shd w:fill="D9EAF0"/>
          </w:tcPr>
          <w:p>
            <w:pPr>
              <w:pStyle w:val="Normal"/>
              <w:pageBreakBefore/>
              <w:widowControl/>
              <w:spacing w:lineRule="auto" w:line="240" w:before="0" w:after="40"/>
              <w:jc w:val="left"/>
              <w:rPr>
                <w:rFonts w:eastAsia="ＭＳ 明朝" w:cs=""/>
                <w:kern w:val="0"/>
                <w:szCs w:val="22"/>
                <w:lang w:val="en-US" w:eastAsia="en-US" w:bidi="ar-SA"/>
              </w:rPr>
            </w:pPr>
            <w:r>
              <w:rPr>
                <w:rFonts w:eastAsia="ＭＳ 明朝" w:cs=""/>
                <w:b/>
                <w:kern w:val="0"/>
                <w:sz w:val="18"/>
                <w:szCs w:val="22"/>
                <w:lang w:val="en-US" w:eastAsia="en-US" w:bidi="ar-SA"/>
              </w:rPr>
              <w:t>Rank</w:t>
            </w:r>
          </w:p>
        </w:tc>
        <w:tc>
          <w:tcPr>
            <w:tcW w:w="3331" w:type="dxa"/>
            <w:tcBorders/>
            <w:shd w:fill="D9EAF0"/>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18"/>
                <w:szCs w:val="22"/>
                <w:lang w:val="en-US" w:eastAsia="en-US" w:bidi="ar-SA"/>
              </w:rPr>
              <w:t>Model role</w:t>
            </w:r>
          </w:p>
        </w:tc>
        <w:tc>
          <w:tcPr>
            <w:tcW w:w="3331" w:type="dxa"/>
            <w:tcBorders/>
            <w:shd w:fill="D9EAF0"/>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 w:val="18"/>
                <w:szCs w:val="22"/>
                <w:lang w:val="en-US" w:eastAsia="en-US" w:bidi="ar-SA"/>
              </w:rPr>
              <w:t>Status in v0.3</w:t>
            </w:r>
          </w:p>
        </w:tc>
      </w:tr>
      <w:tr>
        <w:trPr/>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1</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Ceremonial gathering system</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Base reading. Feasting, ritual, death practice, identity, and symbolic network explain most known evidence.</w:t>
            </w:r>
          </w:p>
        </w:tc>
      </w:tr>
      <w:tr>
        <w:trPr/>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2</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Threat-management layer</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Compatible proposal. The same system may have reduced raid and siege risk from early fixed wealth.</w:t>
            </w:r>
          </w:p>
        </w:tc>
      </w:tr>
      <w:tr>
        <w:trPr/>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3</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Raider Trap sub-mechanism</w:t>
            </w:r>
          </w:p>
        </w:tc>
        <w:tc>
          <w:tcPr>
            <w:tcW w:w="3331" w:type="dxa"/>
            <w:tcBorders/>
          </w:tcPr>
          <w:p>
            <w:pPr>
              <w:pStyle w:val="Normal"/>
              <w:widowControl/>
              <w:spacing w:lineRule="auto" w:line="240" w:before="0" w:after="40"/>
              <w:jc w:val="left"/>
              <w:rPr>
                <w:rFonts w:eastAsia="ＭＳ 明朝" w:cs=""/>
                <w:kern w:val="0"/>
                <w:szCs w:val="22"/>
                <w:lang w:val="en-US" w:eastAsia="en-US" w:bidi="ar-SA"/>
              </w:rPr>
            </w:pPr>
            <w:r>
              <w:rPr>
                <w:rFonts w:eastAsia="ＭＳ 明朝" w:cs=""/>
                <w:b w:val="false"/>
                <w:kern w:val="0"/>
                <w:sz w:val="18"/>
                <w:szCs w:val="22"/>
                <w:lang w:val="en-US" w:eastAsia="en-US" w:bidi="ar-SA"/>
              </w:rPr>
              <w:t>Sharp nickname. Hostile outsiders are safer when converted into guests, witnesses, allies, rivals, or failed short-raid actors.</w:t>
            </w:r>
          </w:p>
        </w:tc>
      </w:tr>
    </w:tbl>
    <w:p>
      <w:pPr>
        <w:pStyle w:val="Heading1"/>
        <w:rPr/>
      </w:pPr>
      <w:r>
        <w:rPr/>
        <w:t>2. The first-wealth problem</w:t>
      </w:r>
    </w:p>
    <w:p>
      <w:pPr>
        <w:pStyle w:val="Normal"/>
        <w:spacing w:lineRule="auto" w:line="252" w:before="0" w:after="120"/>
        <w:rPr/>
      </w:pPr>
      <w:r>
        <w:rPr/>
        <w:t>Before food is fixed, predation on human groups is spatially messy. Food runs, ripens, hides, migrates, or appears in seasonal patches. After food, labour, water, buildings, dead, and memory gather at one known place, value has an address. This is the first-wealth problem.</w:t>
      </w:r>
    </w:p>
    <w:p>
      <w:pPr>
        <w:pStyle w:val="Normal"/>
        <w:spacing w:lineRule="auto" w:line="252" w:before="0" w:after="120"/>
        <w:rPr/>
      </w:pPr>
      <w:r>
        <w:rPr/>
        <w:t>A settled or semi-settled group does not need constant warfare for defence to matter. One successful siege, one seasonal crop seizure, or one destruction event every few generations may be enough to shape building, ritual, storage, alliance, and visitor practice. Low-frequency catastrophic risk can matter more than everyday skirmishing.</w:t>
      </w:r>
    </w:p>
    <w:p>
      <w:pPr>
        <w:pStyle w:val="Normal"/>
        <w:spacing w:lineRule="auto" w:line="252" w:before="0" w:after="120"/>
        <w:rPr/>
      </w:pPr>
      <w:r>
        <w:rPr/>
        <w:t>Passive fortification alone is a weak answer if hostile neighbours can wait, watch, block movement, time attacks to harvest, or turn trade contact into coercion. The deeper task is behavioural: make siege hard to form. Make visitors arrive in manageable roles. Make raiding short, costly, and socially memorable.</w:t>
      </w:r>
    </w:p>
    <w:p>
      <w:pPr>
        <w:pStyle w:val="Heading1"/>
        <w:rPr/>
      </w:pPr>
      <w:r>
        <w:rPr/>
        <w:t>3. Evidence baseline: why the ceremonial model remains first</w:t>
      </w:r>
    </w:p>
    <w:p>
      <w:pPr>
        <w:pStyle w:val="Normal"/>
        <w:spacing w:lineRule="auto" w:line="252" w:before="0" w:after="120"/>
        <w:rPr/>
      </w:pPr>
      <w:r>
        <w:rPr/>
        <w:t>The UNESCO World Heritage description places Gobekli Tepe in the Germus mountains of south-eastern Anatolia, with monumental round-oval and rectangular megalithic structures erected by hunter-gatherers in the Pre-Pottery Neolithic between about 9600 and 8200 BCE. It describes probable ritual use, most likely funerary, and distinctive T-shaped pillars carved with wild animals [1].</w:t>
      </w:r>
    </w:p>
    <w:p>
      <w:pPr>
        <w:pStyle w:val="Normal"/>
        <w:spacing w:lineRule="auto" w:line="252" w:before="0" w:after="120"/>
        <w:rPr/>
      </w:pPr>
      <w:r>
        <w:rPr/>
        <w:t>The Stone Hills project widens the frame. The German Archaeological Institute describes the project as investigating early Neolithic social structures and interactions, including complex meeting and communal spaces before agriculture and animal husbandry. It also notes that Gobeklitepe was not only a sanctuary for local hunter-gatherer communities, but also a place where people lived [2].</w:t>
      </w:r>
    </w:p>
    <w:p>
      <w:pPr>
        <w:pStyle w:val="Normal"/>
        <w:spacing w:lineRule="auto" w:line="252" w:before="0" w:after="120"/>
        <w:rPr/>
      </w:pPr>
      <w:r>
        <w:rPr/>
        <w:t>Food and gathering evidence matter. Dietrich and colleagues argue for substantial cereal processing at Early Neolithic Gobekli Tepe, with large numbers of grinding tools and stone vessels linked to cereal use [3]. Earlier work on cult and feasting also treated food events as central to the emergence of Neolithic communities at the site [4].</w:t>
      </w:r>
    </w:p>
    <w:p>
      <w:pPr>
        <w:pStyle w:val="Normal"/>
        <w:spacing w:lineRule="auto" w:line="252" w:before="0" w:after="120"/>
        <w:rPr/>
      </w:pPr>
      <w:r>
        <w:rPr/>
        <w:t>Death practice matters too. Gresky and colleagues reported modified human crania from Gobekli Tepe and proposed a previously undocumented form of Early Neolithic skull practice in Anatolia and the Levant [5]. This supports a site-world in which death, display, ancestry, and social authority were active parts of the system.</w:t>
      </w:r>
    </w:p>
    <w:p>
      <w:pPr>
        <w:pStyle w:val="Normal"/>
        <w:spacing w:lineRule="auto" w:line="252" w:before="0" w:after="120"/>
        <w:rPr/>
      </w:pPr>
      <w:r>
        <w:rPr/>
        <w:t>Recent Stone Hills finds add weight to ritual-social network readings. Reuters reported 2025 discoveries at Gobeklitepe and Karahantepe including statues, figurines, vessels, beads, a human statue with a mourning expression, and a T-shaped limestone pillar with a human face [8]. Reuters also reported tiny arranged animal figures from Karahantepe, interpreted as evidence for early narrative, memory, and social bonding in a sedentary Neolithic context [9].</w:t>
      </w:r>
    </w:p>
    <w:p>
      <w:pPr>
        <w:pStyle w:val="Normal"/>
        <w:spacing w:lineRule="auto" w:line="252" w:before="0" w:after="120"/>
        <w:rPr/>
      </w:pPr>
      <w:r>
        <w:rPr/>
        <w:t>Therefore the base reading should remain ceremonial-social. The Raider Trap Layer must live inside that system. It should not try to replace it.</w:t>
      </w:r>
    </w:p>
    <w:p>
      <w:pPr>
        <w:pStyle w:val="Heading1"/>
        <w:rPr/>
      </w:pPr>
      <w:r>
        <w:rPr/>
        <w:t>4. Why ritual and function should not be split too early</w:t>
      </w:r>
    </w:p>
    <w:p>
      <w:pPr>
        <w:pStyle w:val="Normal"/>
        <w:spacing w:lineRule="auto" w:line="252" w:before="0" w:after="120"/>
        <w:rPr/>
      </w:pPr>
      <w:r>
        <w:rPr/>
        <w:t>The strongest version of this hypothesis depends on avoiding modern category traps. A place can be ritual, domestic, political, mnemonic, intimidating, and protective without choosing only one role.</w:t>
      </w:r>
    </w:p>
    <w:p>
      <w:pPr>
        <w:pStyle w:val="Normal"/>
        <w:spacing w:lineRule="auto" w:line="252" w:before="0" w:after="120"/>
        <w:rPr/>
      </w:pPr>
      <w:r>
        <w:rPr/>
        <w:t>Banning argued that evidence used to identify Neolithic temples can be equivocal and that some buildings at Gobekli Tepe may be better treated as houses rich in symbolic content [7]. Whether one accepts that alternative fully or not, the warning is useful: sacred and practical roles may be interwoven.</w:t>
      </w:r>
    </w:p>
    <w:p>
      <w:pPr>
        <w:pStyle w:val="Normal"/>
        <w:spacing w:lineRule="auto" w:line="252" w:before="0" w:after="120"/>
        <w:rPr/>
      </w:pPr>
      <w:r>
        <w:rPr/>
        <w:t>The Raider Trap Layer follows that caution. It does not ask whether Gobekli Tepe was ritual or functional. It asks what ritual did under conditions of early fixed wealth.</w:t>
      </w:r>
    </w:p>
    <w:p>
      <w:pPr>
        <w:pStyle w:val="Heading1"/>
        <w:rPr/>
      </w:pPr>
      <w:r>
        <w:rPr/>
        <w:t>5. Proposed mechanism: visitor conversion before siege forms</w:t>
      </w:r>
    </w:p>
    <w:p>
      <w:pPr>
        <w:pStyle w:val="Normal"/>
        <w:spacing w:lineRule="auto" w:line="252" w:before="0" w:after="120"/>
        <w:rPr/>
      </w:pPr>
      <w:r>
        <w:rPr/>
        <w:t>The mechanism is not a simple kill zone. The mechanism is role conversion. Outsiders arriving at a famous ridge site may enter as guests, witnesses, rivals, kin partners, trade partners, seasonal labour, ritual participants, or hostile raiders. Each role has different risk.</w:t>
      </w:r>
    </w:p>
    <w:p>
      <w:pPr>
        <w:pStyle w:val="Normal"/>
        <w:spacing w:lineRule="auto" w:line="252" w:before="0" w:after="120"/>
        <w:rPr/>
      </w:pPr>
      <w:r>
        <w:rPr/>
        <w:t>The most dangerous role is patient besieger. The safest hostile role is short-burst raider who enters on terms already shaped by the resident group. The best outcome is conversion before hostility: guest, witness, ally, affinal partner, or rival bound by repeated contact.</w:t>
      </w:r>
    </w:p>
    <w:p>
      <w:pPr>
        <w:pStyle w:val="Normal"/>
        <w:spacing w:lineRule="auto" w:line="252" w:before="0" w:after="120"/>
        <w:rPr/>
      </w:pPr>
      <w:r>
        <w:rPr/>
        <w:t>In this frame, feasting is not only bonding; it is visitor management. Animal imagery is not only belief; it is affective pressure and memory theatre. Skull practice is not only death ritual; it is authority, lineage, and warning. Ridge visibility is not only display; it is a way to draw attention to a controlled site rather than leave strangers to discover fields, stores, and people in less managed contexts.</w:t>
      </w:r>
    </w:p>
    <w:p>
      <w:pPr>
        <w:pStyle w:val="Normal"/>
        <w:spacing w:lineRule="auto" w:line="252" w:before="0" w:after="120"/>
        <w:rPr/>
      </w:pPr>
      <w:r>
        <w:rPr/>
        <w:t>Timber additions remain speculative, but they are important to test. Roofs, screens, posts, ladders, gates, walkways, or raised positions could have altered sightlines and movement in ways not visible from stone plans alone. The hypothesis gains or loses force depending on whether future work supports such movement-shaping architecture.</w:t>
        <w:br/>
      </w:r>
    </w:p>
    <w:p>
      <w:pPr>
        <w:pStyle w:val="Heading1"/>
        <w:rPr/>
      </w:pPr>
      <w:r>
        <w:rPr/>
        <w:t>6. Why mass trauma is not required</w:t>
      </w:r>
    </w:p>
    <w:p>
      <w:pPr>
        <w:pStyle w:val="Normal"/>
        <w:spacing w:lineRule="auto" w:line="252" w:before="0" w:after="120"/>
        <w:rPr/>
      </w:pPr>
      <w:r>
        <w:rPr/>
        <w:t>A model driven by rare catastrophic risk should not be tested only by looking for mass death at the core site. A successful threat-management system may leave no massacre deposit. Bodies can be removed, surfaces repaired, timber replaced, deposits curated, and later ritual use can overwrite event traces.</w:t>
      </w:r>
    </w:p>
    <w:p>
      <w:pPr>
        <w:pStyle w:val="Normal"/>
        <w:spacing w:lineRule="auto" w:line="252" w:before="0" w:after="120"/>
        <w:rPr/>
      </w:pPr>
      <w:r>
        <w:rPr/>
        <w:t>The relevant background is rising social tension, not formal war everywhere. A Cambridge University Press chapter on Early Neolithic Kortik Tepe and Gobekli Tepe reports heightened interpersonal violence and homicide at Kortik Tepe while noting that the available record does not show between-group warfare there [6]. This is exactly the kind of social heat in which conflict mitigation and ritual management matter without requiring a battlefield interpretation.</w:t>
      </w:r>
    </w:p>
    <w:p>
      <w:pPr>
        <w:pStyle w:val="Normal"/>
        <w:spacing w:lineRule="auto" w:line="252" w:before="0" w:after="120"/>
        <w:rPr/>
      </w:pPr>
      <w:r>
        <w:rPr/>
        <w:t>The lack of direct raid evidence at Gobekli Tepe therefore limits rank. It does not by itself remove the possibility of a threat-management layer. The model remains secondary until direct or indirect proxies improve.</w:t>
      </w:r>
    </w:p>
    <w:p>
      <w:pPr>
        <w:pStyle w:val="Heading1"/>
        <w:rPr/>
      </w:pPr>
      <w:r>
        <w:rPr/>
        <w:t>7. Testable predictions</w:t>
      </w:r>
    </w:p>
    <w:p>
      <w:pPr>
        <w:pStyle w:val="Normal"/>
        <w:spacing w:lineRule="auto" w:line="252" w:before="0" w:after="120"/>
        <w:rPr/>
      </w:pPr>
      <w:r>
        <w:rPr/>
        <w:t>The Raider Trap Layer should not be protected from testing. It should make risky predictions. Useful future tests include:</w:t>
      </w:r>
    </w:p>
    <w:p>
      <w:pPr>
        <w:pStyle w:val="ListBullet"/>
        <w:numPr>
          <w:ilvl w:val="0"/>
          <w:numId w:val="1"/>
        </w:numPr>
        <w:spacing w:lineRule="auto" w:line="252" w:before="0" w:after="40"/>
        <w:contextualSpacing/>
        <w:rPr/>
      </w:pPr>
      <w:r>
        <w:rPr/>
        <w:t>Access-zone patterning: repeated repair, resurfacing, or unusual deposition near thresholds, approach routes, bench lines, or enclosure edges.</w:t>
      </w:r>
    </w:p>
    <w:p>
      <w:pPr>
        <w:pStyle w:val="ListBullet"/>
        <w:numPr>
          <w:ilvl w:val="0"/>
          <w:numId w:val="1"/>
        </w:numPr>
        <w:spacing w:lineRule="auto" w:line="252" w:before="0" w:after="40"/>
        <w:contextualSpacing/>
        <w:rPr/>
      </w:pPr>
      <w:r>
        <w:rPr/>
        <w:t>Projectile and lithic patterning: concentrations or impact traces in approaches, fills, slopes, or controlled corridors, not necessarily in central ritual spaces.</w:t>
      </w:r>
    </w:p>
    <w:p>
      <w:pPr>
        <w:pStyle w:val="ListBullet"/>
        <w:numPr>
          <w:ilvl w:val="0"/>
          <w:numId w:val="1"/>
        </w:numPr>
        <w:spacing w:lineRule="auto" w:line="252" w:before="0" w:after="40"/>
        <w:contextualSpacing/>
        <w:rPr/>
      </w:pPr>
      <w:r>
        <w:rPr/>
        <w:t>Sightline asymmetry: reconstructions showing that insiders had better viewing, signalling, or missile positions than incoming visitors.</w:t>
      </w:r>
    </w:p>
    <w:p>
      <w:pPr>
        <w:pStyle w:val="ListBullet"/>
        <w:numPr>
          <w:ilvl w:val="0"/>
          <w:numId w:val="1"/>
        </w:numPr>
        <w:spacing w:lineRule="auto" w:line="252" w:before="0" w:after="40"/>
        <w:contextualSpacing/>
        <w:rPr/>
      </w:pPr>
      <w:r>
        <w:rPr/>
        <w:t>Perishable architecture: postholes, roof logic, screens, gates, or raised elements that would change movement or visibility when timber is added back to the site model.</w:t>
      </w:r>
    </w:p>
    <w:p>
      <w:pPr>
        <w:pStyle w:val="ListBullet"/>
        <w:numPr>
          <w:ilvl w:val="0"/>
          <w:numId w:val="1"/>
        </w:numPr>
        <w:spacing w:lineRule="auto" w:line="252" w:before="0" w:after="40"/>
        <w:contextualSpacing/>
        <w:rPr/>
      </w:pPr>
      <w:r>
        <w:rPr/>
        <w:t>Visitor signatures: non-local isotopes, lithic sources, food remains, or deposition patterns showing repeated intergroup attendance rather than only local use.</w:t>
      </w:r>
    </w:p>
    <w:p>
      <w:pPr>
        <w:pStyle w:val="ListBullet"/>
        <w:numPr>
          <w:ilvl w:val="0"/>
          <w:numId w:val="1"/>
        </w:numPr>
        <w:spacing w:lineRule="auto" w:line="252" w:before="0" w:after="40"/>
        <w:contextualSpacing/>
        <w:rPr/>
      </w:pPr>
      <w:r>
        <w:rPr/>
        <w:t>Conflict timing: deposits or repairs that cluster with closure events, rebuilding phases, or shifts in access.</w:t>
      </w:r>
    </w:p>
    <w:p>
      <w:pPr>
        <w:pStyle w:val="ListBullet"/>
        <w:numPr>
          <w:ilvl w:val="0"/>
          <w:numId w:val="1"/>
        </w:numPr>
        <w:spacing w:lineRule="auto" w:line="252" w:before="0" w:after="40"/>
        <w:contextualSpacing/>
        <w:rPr/>
      </w:pPr>
      <w:r>
        <w:rPr/>
        <w:t>Regional pattern: neighbouring sites showing a gradient from feasting and symbolic convergence to interpersonal violence, defensive siting, or managed access.</w:t>
      </w:r>
    </w:p>
    <w:p>
      <w:pPr>
        <w:pStyle w:val="Normal"/>
        <w:spacing w:lineRule="auto" w:line="252" w:before="0" w:after="120"/>
        <w:rPr/>
      </w:pPr>
      <w:r>
        <w:rPr/>
        <w:t>If these signals remain absent after better data, the layer should be demoted. If several converge, it becomes stronger without needing the site to be renamed a fort.</w:t>
        <w:br/>
        <w:br/>
        <w:br/>
        <w:br/>
        <w:br/>
        <w:br/>
        <w:br/>
      </w:r>
    </w:p>
    <w:p>
      <w:pPr>
        <w:pStyle w:val="Heading1"/>
        <w:rPr/>
      </w:pPr>
      <w:r>
        <w:rPr/>
        <w:t>8. Limits, gaps, and falsifiers</w:t>
      </w:r>
    </w:p>
    <w:p>
      <w:pPr>
        <w:pStyle w:val="Normal"/>
        <w:spacing w:lineRule="auto" w:line="252" w:before="0" w:after="120"/>
        <w:rPr/>
      </w:pPr>
      <w:r>
        <w:rPr/>
        <w:t>The gaps are real and should stay visible:</w:t>
      </w:r>
    </w:p>
    <w:p>
      <w:pPr>
        <w:pStyle w:val="ListBullet"/>
        <w:numPr>
          <w:ilvl w:val="0"/>
          <w:numId w:val="1"/>
        </w:numPr>
        <w:spacing w:lineRule="auto" w:line="252" w:before="0" w:after="40"/>
        <w:contextualSpacing/>
        <w:rPr/>
      </w:pPr>
      <w:r>
        <w:rPr/>
        <w:t>No reported raid layer at the core site.</w:t>
      </w:r>
    </w:p>
    <w:p>
      <w:pPr>
        <w:pStyle w:val="ListBullet"/>
        <w:numPr>
          <w:ilvl w:val="0"/>
          <w:numId w:val="1"/>
        </w:numPr>
        <w:spacing w:lineRule="auto" w:line="252" w:before="0" w:after="40"/>
        <w:contextualSpacing/>
        <w:rPr/>
      </w:pPr>
      <w:r>
        <w:rPr/>
        <w:t>No reported siege damage pattern.</w:t>
      </w:r>
    </w:p>
    <w:p>
      <w:pPr>
        <w:pStyle w:val="ListBullet"/>
        <w:numPr>
          <w:ilvl w:val="0"/>
          <w:numId w:val="1"/>
        </w:numPr>
        <w:spacing w:lineRule="auto" w:line="252" w:before="0" w:after="40"/>
        <w:contextualSpacing/>
        <w:rPr/>
      </w:pPr>
      <w:r>
        <w:rPr/>
        <w:t>No weapon cache proving military use.</w:t>
      </w:r>
    </w:p>
    <w:p>
      <w:pPr>
        <w:pStyle w:val="ListBullet"/>
        <w:numPr>
          <w:ilvl w:val="0"/>
          <w:numId w:val="1"/>
        </w:numPr>
        <w:spacing w:lineRule="auto" w:line="252" w:before="0" w:after="40"/>
        <w:contextualSpacing/>
        <w:rPr/>
      </w:pPr>
      <w:r>
        <w:rPr/>
        <w:t>No core-site trauma cluster tying violence to the enclosures.</w:t>
      </w:r>
    </w:p>
    <w:p>
      <w:pPr>
        <w:pStyle w:val="ListBullet"/>
        <w:numPr>
          <w:ilvl w:val="0"/>
          <w:numId w:val="1"/>
        </w:numPr>
        <w:spacing w:lineRule="auto" w:line="252" w:before="0" w:after="40"/>
        <w:contextualSpacing/>
        <w:rPr/>
      </w:pPr>
      <w:r>
        <w:rPr/>
        <w:t>No proven entry-control reconstruction showing gates, screens, walkways, or defensive thresholds.</w:t>
      </w:r>
    </w:p>
    <w:p>
      <w:pPr>
        <w:pStyle w:val="ListBullet"/>
        <w:numPr>
          <w:ilvl w:val="0"/>
          <w:numId w:val="1"/>
        </w:numPr>
        <w:spacing w:lineRule="auto" w:line="252" w:before="0" w:after="40"/>
        <w:contextualSpacing/>
        <w:rPr/>
      </w:pPr>
      <w:r>
        <w:rPr/>
        <w:t>Regional intergroup-raiding proxies remain thin; projectile points often belong first to hunting contexts.</w:t>
      </w:r>
    </w:p>
    <w:p>
      <w:pPr>
        <w:pStyle w:val="Normal"/>
        <w:spacing w:lineRule="auto" w:line="252" w:before="0" w:after="120"/>
        <w:rPr/>
      </w:pPr>
      <w:r>
        <w:rPr/>
        <w:br/>
        <w:t>The hypothesis would weaken if future excavation shows that approach routes, thresholds, fills, and building phases have no meaningful relation to visitor control, repair, conflict timing, or non-local attendance. It would also weaken if timber reconstructions do not alter movement or visibility in tactically relevant ways.</w:t>
      </w:r>
    </w:p>
    <w:p>
      <w:pPr>
        <w:pStyle w:val="Normal"/>
        <w:spacing w:lineRule="auto" w:line="252" w:before="0" w:after="120"/>
        <w:rPr/>
      </w:pPr>
      <w:r>
        <w:rPr/>
        <w:t>It would strengthen if multiple independent signals converge: non-local attendance, access management, repair, deposition timing, regional violence, and movement-shaping architecture.</w:t>
      </w:r>
    </w:p>
    <w:p>
      <w:pPr>
        <w:pStyle w:val="Heading1"/>
        <w:rPr/>
      </w:pPr>
      <w:r>
        <w:rPr/>
        <w:t>9. Implications: ritual as operating system for first wealth</w:t>
      </w:r>
    </w:p>
    <w:p>
      <w:pPr>
        <w:pStyle w:val="Normal"/>
        <w:spacing w:lineRule="auto" w:line="252" w:before="0" w:after="120"/>
        <w:rPr/>
      </w:pPr>
      <w:r>
        <w:rPr/>
        <w:t>The value of the model is not that it overturns the ceremonial picture. Its value is that it asks what ceremony does in a world where wealth is beginning to gather.</w:t>
      </w:r>
    </w:p>
    <w:p>
      <w:pPr>
        <w:pStyle w:val="Normal"/>
        <w:spacing w:lineRule="auto" w:line="252" w:before="0" w:after="120"/>
        <w:rPr/>
      </w:pPr>
      <w:r>
        <w:rPr/>
        <w:t>A first-wealth system needs more than food. It needs memory, obligation, awe, fear, guest rules, marriage paths, exchange routes, witness roles, and stories that travel back with visitors. Gobekli Tepe may sit in that combined zone: food processing, gathering, death work, animal imagery, ridge display, and social sorting.</w:t>
      </w:r>
    </w:p>
    <w:p>
      <w:pPr>
        <w:pStyle w:val="Normal"/>
        <w:spacing w:lineRule="auto" w:line="252" w:before="0" w:after="120"/>
        <w:rPr/>
      </w:pPr>
      <w:r>
        <w:rPr/>
        <w:t>If so, ritual is not decorative surplus. It is the operating system for keeping early fixed wealth from becoming a simple target.</w:t>
      </w:r>
    </w:p>
    <w:p>
      <w:pPr>
        <w:pStyle w:val="Heading1"/>
        <w:rPr/>
      </w:pPr>
      <w:r>
        <w:rPr/>
        <w:t>10. Conclusion</w:t>
      </w:r>
    </w:p>
    <w:p>
      <w:pPr>
        <w:pStyle w:val="Normal"/>
        <w:spacing w:lineRule="auto" w:line="252" w:before="0" w:after="120"/>
        <w:rPr/>
      </w:pPr>
      <w:r>
        <w:rPr/>
        <w:t>Version 0.3 argues for rank discipline. Gobekli Tepe should first be read as a ceremonial gathering, feasting, death-practice, identity, and symbolic-network site. The Raider Trap Layer adds a secondary functional possibility: those same features may have reduced the dangers created by early fixed wealth.</w:t>
      </w:r>
    </w:p>
    <w:p>
      <w:pPr>
        <w:pStyle w:val="Normal"/>
        <w:spacing w:lineRule="auto" w:line="252" w:before="0" w:after="120"/>
        <w:rPr/>
      </w:pPr>
      <w:r>
        <w:rPr/>
        <w:t>The thesis is strongest when it avoids the phrase "secret fort" in substance, even if "Raider Trap" remains a memorable nickname. The claim is not that Gobekli Tepe was built mainly to kill raiders. The claim is that ritual, architecture, visibility, food, death, and lineage may have helped prevent dangerous outsiders from becoming patient besiegers.</w:t>
        <w:br/>
        <w:br/>
        <w:br/>
        <w:br/>
      </w:r>
    </w:p>
    <w:p>
      <w:pPr>
        <w:pStyle w:val="Normal"/>
        <w:spacing w:lineRule="auto" w:line="252" w:before="0" w:after="120"/>
        <w:rPr/>
      </w:pPr>
      <w:r>
        <w:rPr/>
        <w:t>The final ranked model is:</w:t>
      </w:r>
    </w:p>
    <w:p>
      <w:pPr>
        <w:pStyle w:val="ListNumber"/>
        <w:numPr>
          <w:ilvl w:val="0"/>
          <w:numId w:val="4"/>
        </w:numPr>
        <w:spacing w:lineRule="auto" w:line="252" w:before="0" w:after="40"/>
        <w:contextualSpacing/>
        <w:rPr/>
      </w:pPr>
      <w:r>
        <w:rPr/>
        <w:t>Primary: ceremonial gathering, feasting, death work, social identity, and regional symbolic network.</w:t>
      </w:r>
    </w:p>
    <w:p>
      <w:pPr>
        <w:pStyle w:val="ListNumber"/>
        <w:numPr>
          <w:ilvl w:val="0"/>
          <w:numId w:val="4"/>
        </w:numPr>
        <w:spacing w:lineRule="auto" w:line="252" w:before="0" w:after="40"/>
        <w:contextualSpacing/>
        <w:rPr/>
      </w:pPr>
      <w:r>
        <w:rPr/>
        <w:t>Secondary: threat management during early fixed-wealth formation.</w:t>
      </w:r>
    </w:p>
    <w:p>
      <w:pPr>
        <w:pStyle w:val="ListNumber"/>
        <w:numPr>
          <w:ilvl w:val="0"/>
          <w:numId w:val="4"/>
        </w:numPr>
        <w:spacing w:lineRule="auto" w:line="252" w:before="0" w:after="40"/>
        <w:contextualSpacing/>
        <w:rPr/>
      </w:pPr>
      <w:r>
        <w:rPr/>
        <w:t>Sub-mechanism: outsiders are made safer by becoming guests, witnesses, rivals, allies, affines, or failed short-raid actors before siege behaviour forms.</w:t>
      </w:r>
    </w:p>
    <w:p>
      <w:pPr>
        <w:pStyle w:val="Normal"/>
        <w:spacing w:lineRule="auto" w:line="252" w:before="0" w:after="120"/>
        <w:rPr/>
      </w:pPr>
      <w:r>
        <w:rPr/>
        <w:t>That is the Raider Trap Layer: not a replacement for the ritual model, but a behavioural ecology question inside it.</w:t>
        <w:br/>
        <w:br/>
      </w:r>
    </w:p>
    <w:p>
      <w:pPr>
        <w:pStyle w:val="Heading1"/>
        <w:rPr/>
      </w:pPr>
      <w:r>
        <w:rPr/>
        <w:t>References and source notes</w:t>
      </w:r>
    </w:p>
    <w:p>
      <w:pPr>
        <w:pStyle w:val="Reference"/>
        <w:rPr/>
      </w:pPr>
      <w:r>
        <w:rPr/>
        <w:t xml:space="preserve">[1] UNESCO World Heritage Centre. "Gobekli Tepe." World Heritage List entry. Describes location, Pre-Pottery Neolithic date range, ritual/funerary interpretation, T-shaped pillars, and wild animal imagery. </w:t>
      </w:r>
      <w:hyperlink r:id="rId2">
        <w:r>
          <w:rPr>
            <w:rStyle w:val="Style"/>
            <w:color w:val="0563C1"/>
            <w:u w:val="single"/>
          </w:rPr>
          <w:t>https://whc.unesco.org/en/list/1572/</w:t>
        </w:r>
      </w:hyperlink>
    </w:p>
    <w:p>
      <w:pPr>
        <w:pStyle w:val="Reference"/>
        <w:rPr/>
      </w:pPr>
      <w:r>
        <w:rPr/>
        <w:t xml:space="preserve">[2] German Archaeological Institute. "Tas Tepeler - The discovery of a Neolithic cultural landscape." 12 February 2026. Describes Stone Hills research, meeting and communal spaces, and Gobeklitepe as both sanctuary and lived place. </w:t>
      </w:r>
      <w:hyperlink r:id="rId3">
        <w:r>
          <w:rPr>
            <w:rStyle w:val="Style"/>
            <w:color w:val="0563C1"/>
            <w:u w:val="single"/>
          </w:rPr>
          <w:t>https://www.dainst.org/en/newsroom/tas-tepeler-die-entdeckung-einer-neolithischen-kulturlandschaft/792</w:t>
        </w:r>
      </w:hyperlink>
    </w:p>
    <w:p>
      <w:pPr>
        <w:pStyle w:val="Reference"/>
        <w:rPr/>
      </w:pPr>
      <w:r>
        <w:rPr/>
        <w:t xml:space="preserve">[3] Dietrich, L. et al. 2019. "Cereal processing at Early Neolithic Gobekli Tepe, southeastern Turkey." PLOS ONE 14(5): e0215214. </w:t>
      </w:r>
      <w:hyperlink r:id="rId4">
        <w:r>
          <w:rPr>
            <w:rStyle w:val="Style"/>
            <w:color w:val="0563C1"/>
            <w:u w:val="single"/>
          </w:rPr>
          <w:t>https://journals.plos.org/plosone/article?id=10.1371/journal.pone.0215214</w:t>
        </w:r>
      </w:hyperlink>
    </w:p>
    <w:p>
      <w:pPr>
        <w:pStyle w:val="Reference"/>
        <w:rPr/>
      </w:pPr>
      <w:r>
        <w:rPr/>
        <w:t xml:space="preserve">[4] Dietrich, O., Heun, M., Notroff, J., Schmidt, K., and Zarnkow, M. 2012. "The role of cult and feasting in the emergence of Neolithic communities: new evidence from Gobekli Tepe, south-eastern Turkey." Antiquity 86. </w:t>
      </w:r>
      <w:hyperlink r:id="rId5">
        <w:r>
          <w:rPr>
            <w:rStyle w:val="Style"/>
            <w:color w:val="0563C1"/>
            <w:u w:val="single"/>
          </w:rPr>
          <w:t>https://www.cambridge.org/core/journals/antiquity/article/role-of-cult-and-feasting-in-the-emergence-of-neolithic-communities-new-evidence-from-gobekli-tepe-southeastern-turkey/A1AA4FB20657599F859860D94CCD090E</w:t>
        </w:r>
      </w:hyperlink>
    </w:p>
    <w:p>
      <w:pPr>
        <w:pStyle w:val="Reference"/>
        <w:rPr/>
      </w:pPr>
      <w:r>
        <w:rPr/>
        <w:t xml:space="preserve">[5] Gresky, J., Haelm, J., and L. C. 2017. "Modified human crania from Gobekli Tepe provide evidence for a new form of Neolithic skull cult." Science Advances 3(6): e1700564. </w:t>
      </w:r>
      <w:hyperlink r:id="rId6">
        <w:r>
          <w:rPr>
            <w:rStyle w:val="Style"/>
            <w:color w:val="0563C1"/>
            <w:u w:val="single"/>
          </w:rPr>
          <w:t>https://www.science.org/doi/10.1126/sciadv.1700564</w:t>
        </w:r>
      </w:hyperlink>
    </w:p>
    <w:p>
      <w:pPr>
        <w:pStyle w:val="Reference"/>
        <w:rPr/>
      </w:pPr>
      <w:r>
        <w:rPr/>
        <w:t xml:space="preserve">[6] C., L. et al. 2019. "Ritual Practices and Conflict Mitigation at Early Neolithic Kortik Tepe and Gobekli Tepe, Upper Mesopotamia." In Ian Hodder, ed., Violence and the Sacred in the Ancient Near East. Cambridge University Press. </w:t>
      </w:r>
      <w:hyperlink r:id="rId7">
        <w:r>
          <w:rPr>
            <w:rStyle w:val="Style"/>
            <w:color w:val="0563C1"/>
            <w:u w:val="single"/>
          </w:rPr>
          <w:t>https://www.cambridge.org/core/books/violence-and-the-sacred-in-the-ancient-near-east/ritual-practices-and-conflict-mitigation-at-early-neolithic-kortik-tepe-and-gobekli-tepe-upper-mesopotamia/7D89ABA0D934E5E5616D1552466AAFC4</w:t>
        </w:r>
      </w:hyperlink>
    </w:p>
    <w:p>
      <w:pPr>
        <w:pStyle w:val="Reference"/>
        <w:rPr/>
      </w:pPr>
      <w:r>
        <w:rPr/>
        <w:t xml:space="preserve">[7] Banning, E. B. 2011. "So Fair a House: Gobekli Tepe and the Identification of Temples in the Pre-Pottery Neolithic of the Near East." Current Anthropology 52(5): 619-660. </w:t>
      </w:r>
      <w:hyperlink r:id="rId8">
        <w:r>
          <w:rPr>
            <w:rStyle w:val="Style"/>
            <w:color w:val="0563C1"/>
            <w:u w:val="single"/>
          </w:rPr>
          <w:t>https://www.journals.uchicago.edu/doi/abs/10.1086/661207</w:t>
        </w:r>
      </w:hyperlink>
    </w:p>
    <w:p>
      <w:pPr>
        <w:pStyle w:val="Reference"/>
        <w:rPr/>
      </w:pPr>
      <w:r>
        <w:rPr/>
        <w:t xml:space="preserve">[8] Reuters. 2025. "New finds in Turkey's southeast add to picture of Neolithic age." 26 November 2025. </w:t>
      </w:r>
      <w:hyperlink r:id="rId9">
        <w:r>
          <w:rPr>
            <w:rStyle w:val="Style"/>
            <w:color w:val="0563C1"/>
            <w:u w:val="single"/>
          </w:rPr>
          <w:t>https://www.reuters.com/science/new-finds-turkeys-southeast-add-picture-neolithic-age-2025-11-26/</w:t>
        </w:r>
      </w:hyperlink>
    </w:p>
    <w:p>
      <w:pPr>
        <w:pStyle w:val="Reference"/>
        <w:widowControl/>
        <w:bidi w:val="0"/>
        <w:spacing w:lineRule="auto" w:line="276" w:before="0" w:after="60"/>
        <w:ind w:hanging="360" w:left="360"/>
        <w:jc w:val="left"/>
        <w:rPr/>
      </w:pPr>
      <w:r>
        <w:rPr/>
        <w:t xml:space="preserve">[9] Reuters. 2025. "Tiny carved animals found in Turkey tell story of prehistoric myth making." 28 August 2025. </w:t>
      </w:r>
      <w:hyperlink r:id="rId10">
        <w:r>
          <w:rPr>
            <w:rStyle w:val="Style"/>
            <w:color w:val="0563C1"/>
            <w:u w:val="single"/>
          </w:rPr>
          <w:t>https://www.reuters.com/science/tiny-carved-animals-found-turkey-tell-story-prehistoric-myth-making-2025-08-28/</w:t>
        </w:r>
      </w:hyperlink>
    </w:p>
    <w:sectPr>
      <w:footerReference w:type="even" r:id="rId11"/>
      <w:footerReference w:type="default" r:id="rId12"/>
      <w:footerReference w:type="first" r:id="rId13"/>
      <w:type w:val="nextPage"/>
      <w:pgSz w:w="12240" w:h="15840"/>
      <w:pgMar w:left="1123" w:right="1123" w:gutter="0" w:header="0" w:top="1037" w:footer="720" w:bottom="1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Working paper v0.3 | Raider Trap Layer | 17 May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Working paper v0.3 | Raider Trap Layer | 17 May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5F"/>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5D67"/>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33333"/>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rFonts w:ascii="Aptos" w:hAnsi="Aptos"/>
      <w:sz w:val="21"/>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5F"/>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5B6B73"/>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200"/>
      <w:jc w:val="left"/>
    </w:pPr>
    <w:rPr>
      <w:rFonts w:ascii="Aptos" w:hAnsi="Aptos" w:eastAsia="ＭＳ 明朝" w:cs=""/>
      <w:color w:val="5A5A5A"/>
      <w:kern w:val="0"/>
      <w:sz w:val="18"/>
      <w:szCs w:val="22"/>
      <w:lang w:val="en-US" w:eastAsia="en-US" w:bidi="ar-SA"/>
    </w:rPr>
  </w:style>
  <w:style w:type="paragraph" w:styleId="Reference" w:customStyle="1">
    <w:name w:val="Reference"/>
    <w:qFormat/>
    <w:pPr>
      <w:widowControl/>
      <w:bidi w:val="0"/>
      <w:spacing w:lineRule="auto" w:line="276" w:before="0" w:after="60"/>
      <w:ind w:hanging="360" w:left="360"/>
      <w:jc w:val="left"/>
    </w:pPr>
    <w:rPr>
      <w:rFonts w:ascii="Aptos" w:hAnsi="Aptos"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hc.unesco.org/en/list/1572/" TargetMode="External"/><Relationship Id="rId3" Type="http://schemas.openxmlformats.org/officeDocument/2006/relationships/hyperlink" Target="https://www.dainst.org/en/newsroom/tas-tepeler-die-entdeckung-einer-neolithischen-kulturlandschaft/792" TargetMode="External"/><Relationship Id="rId4" Type="http://schemas.openxmlformats.org/officeDocument/2006/relationships/hyperlink" Target="https://journals.plos.org/plosone/article?id=10.1371/journal.pone.0215214" TargetMode="External"/><Relationship Id="rId5" Type="http://schemas.openxmlformats.org/officeDocument/2006/relationships/hyperlink" Target="https://www.cambridge.org/core/journals/antiquity/article/role-of-cult-and-feasting-in-the-emergence-of-neolithic-communities-new-evidence-from-gobekli-tepe-southeastern-turkey/A1AA4FB20657599F859860D94CCD090E" TargetMode="External"/><Relationship Id="rId6" Type="http://schemas.openxmlformats.org/officeDocument/2006/relationships/hyperlink" Target="https://www.science.org/doi/10.1126/sciadv.1700564" TargetMode="External"/><Relationship Id="rId7" Type="http://schemas.openxmlformats.org/officeDocument/2006/relationships/hyperlink" Target="https://www.cambridge.org/core/books/violence-and-the-sacred-in-the-ancient-near-east/ritual-practices-and-conflict-mitigation-at-early-neolithic-kortik-tepe-and-gobekli-tepe-upper-mesopotamia/7D89ABA0D934E5E5616D1552466AAFC4" TargetMode="External"/><Relationship Id="rId8" Type="http://schemas.openxmlformats.org/officeDocument/2006/relationships/hyperlink" Target="https://www.journals.uchicago.edu/doi/abs/10.1086/661207" TargetMode="External"/><Relationship Id="rId9" Type="http://schemas.openxmlformats.org/officeDocument/2006/relationships/hyperlink" Target="https://www.reuters.com/science/new-finds-turkeys-southeast-add-picture-neolithic-age-2025-11-26/" TargetMode="External"/><Relationship Id="rId10" Type="http://schemas.openxmlformats.org/officeDocument/2006/relationships/hyperlink" Target="https://www.reuters.com/science/tiny-carved-animals-found-turkey-tell-story-prehistoric-myth-making-2025-08-28/"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7</Pages>
  <Words>2404</Words>
  <Characters>14712</Characters>
  <CharactersWithSpaces>17024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lumixdeee and ChatGPT</dc:creator>
  <dc:description>Working paper v0.3 generated for revision and testing.</dc:description>
  <cp:keywords>Gobekli Tepe Raider Trap Layer first wealth threat management Neolithic</cp:keywords>
  <dc:language>en-GB</dc:language>
  <cp:lastModifiedBy/>
  <dcterms:modified xsi:type="dcterms:W3CDTF">2026-05-17T15:39:12Z</dcterms:modified>
  <cp:revision>2</cp:revision>
  <dc:subject>The Raider Trap Layer as threat management inside a ceremonial gathering system</dc:subject>
  <dc:title>Gobekli Tepe and the First-Wealth Problem</dc:title>
</cp:coreProperties>
</file>

<file path=docProps/custom.xml><?xml version="1.0" encoding="utf-8"?>
<Properties xmlns="http://schemas.openxmlformats.org/officeDocument/2006/custom-properties" xmlns:vt="http://schemas.openxmlformats.org/officeDocument/2006/docPropsVTypes"/>
</file>