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t>The Milk Dragon: C/P Metaphor Abuse as Othering Machinery</w:t>
      </w:r>
    </w:p>
    <w:p>
      <w:pPr>
        <w:spacing w:after="80" w:line="259" w:lineRule="auto"/>
      </w:pPr>
      <w:r>
        <w:rPr>
          <w:b/>
        </w:rPr>
        <w:t>Version:</w:t>
      </w:r>
      <w:r>
        <w:t xml:space="preserve"> v0.002</w:t>
      </w:r>
    </w:p>
    <w:p>
      <w:pPr>
        <w:spacing w:after="80" w:line="259" w:lineRule="auto"/>
      </w:pPr>
      <w:r>
        <w:rPr>
          <w:b/>
        </w:rPr>
        <w:t>Status:</w:t>
      </w:r>
      <w:r>
        <w:t xml:space="preserve"> public draft for fast release</w:t>
      </w:r>
    </w:p>
    <w:p>
      <w:pPr>
        <w:spacing w:after="80" w:line="259" w:lineRule="auto"/>
      </w:pPr>
      <w:r>
        <w:rPr>
          <w:b/>
        </w:rPr>
        <w:t>Date:</w:t>
      </w:r>
      <w:r>
        <w:t xml:space="preserve"> 2026-06-25</w:t>
      </w:r>
    </w:p>
    <w:p>
      <w:pPr>
        <w:spacing w:after="80" w:line="259" w:lineRule="auto"/>
      </w:pPr>
      <w:r>
        <w:rPr>
          <w:b/>
        </w:rPr>
        <w:t>Author line:</w:t>
      </w:r>
      <w:r>
        <w:t xml:space="preserve"> lumixdeee / lmxdi source stack</w:t>
      </w:r>
    </w:p>
    <w:p>
      <w:pPr>
        <w:spacing w:after="80" w:line="259" w:lineRule="auto"/>
      </w:pPr>
      <w:r>
        <w:rPr>
          <w:b/>
        </w:rPr>
        <w:t>Source basis:</w:t>
      </w:r>
      <w:r>
        <w:t xml:space="preserve"> uploaded v0.001 Milk Dragon draft plus related MOGRI / DRAGI / AMPHI / ADUTI / REFRI notes.</w:t>
      </w:r>
    </w:p>
    <w:p>
      <w:pPr>
        <w:pStyle w:val="Heading1"/>
        <w:spacing w:before="200" w:after="80"/>
      </w:pPr>
      <w:r>
        <w:t>Abstract</w:t>
      </w:r>
    </w:p>
    <w:p>
      <w:pPr>
        <w:spacing w:after="80" w:line="259" w:lineRule="auto"/>
      </w:pPr>
      <w:r>
        <w:t>The Milk Dragon names a recurring othering machine: C/P metaphor turns living people, mixed evidence, victims, users, witnesses, edge cases, and repair paths into substance-objects. Once that swap occurs, the response field narrows. People are no longer handled as persons with acts, roles, histories, vetoes, rights, and context. They are handled as a spread, residue, hazard, stain-route, or removal target.</w:t>
      </w:r>
    </w:p>
    <w:p>
      <w:pPr>
        <w:spacing w:after="80" w:line="259" w:lineRule="auto"/>
      </w:pPr>
      <w:r>
        <w:t>This paper does not treat every C-token or P-token as forbidden. The issue is not whether a token appears. The issue is whether the token changes the object before the evidence is held.</w:t>
      </w:r>
    </w:p>
    <w:p>
      <w:pPr>
        <w:spacing w:after="80" w:line="259" w:lineRule="auto"/>
      </w:pPr>
      <w:r>
        <w:t>v0.002 adds the quarantine rule, places Milk Dragon as the root eater for the C/P failure cluster, and connects the paper to Autosullying, Forbidden Token Returned, Hair-low Re-entry, Shame Pipe, and Method Becomes Contamination. The repair is not another C/P story. The repair is object custody: name the object, bind the act, split the domains, hold the witness, and block the stain-route.</w:t>
      </w:r>
    </w:p>
    <w:p>
      <w:pPr>
        <w:pStyle w:val="Heading1"/>
        <w:spacing w:before="200" w:after="80"/>
      </w:pPr>
      <w:r>
        <w:t>One-sentence thesis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C/P language is not dangerous because it is ugly.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It is dangerous when it changes the object before the evidence is held.</w:t>
      </w:r>
    </w:p>
    <w:p>
      <w:pPr>
        <w:spacing w:after="40" w:before="0"/>
      </w:pPr>
    </w:p>
    <w:p>
      <w:pPr>
        <w:pStyle w:val="Heading1"/>
        <w:spacing w:before="200" w:after="80"/>
      </w:pPr>
      <w:r>
        <w:t>1. Why this paper exists</w:t>
      </w:r>
    </w:p>
    <w:p>
      <w:pPr>
        <w:spacing w:after="80" w:line="259" w:lineRule="auto"/>
      </w:pPr>
      <w:r>
        <w:t>C/P metaphor is fast. It offers a simple route from discomfort to removal.</w:t>
      </w:r>
    </w:p>
    <w:p>
      <w:pPr>
        <w:spacing w:after="80" w:line="259" w:lineRule="auto"/>
      </w:pPr>
      <w:r>
        <w:t>That speed is the danger.</w:t>
      </w:r>
    </w:p>
    <w:p>
      <w:pPr>
        <w:spacing w:after="80" w:line="259" w:lineRule="auto"/>
      </w:pPr>
      <w:r>
        <w:t>When a person is framed as wrong, harmful, mistaken, afraid, coerced, confused, injured, exploited, or situated in a bad system, many responses remain possible: evidence, aid, repair, boundary, due process, role separation, and material action.</w:t>
      </w:r>
    </w:p>
    <w:p>
      <w:pPr>
        <w:spacing w:after="80" w:line="259" w:lineRule="auto"/>
      </w:pPr>
      <w:r>
        <w:t>When that same person is framed as a substance-problem, responses narrow. The work shifts from understanding acts and relations to moving the person away.</w:t>
      </w:r>
    </w:p>
    <w:p>
      <w:pPr>
        <w:spacing w:after="80" w:line="259" w:lineRule="auto"/>
      </w:pPr>
      <w:r>
        <w:t>The Milk Dragon is the name for that eater.</w:t>
      </w:r>
    </w:p>
    <w:p>
      <w:pPr>
        <w:spacing w:after="80" w:line="259" w:lineRule="auto"/>
      </w:pPr>
      <w:r>
        <w:t>It is not one token. It is a route. It appears when metaphor changes a human object into a stain-object, then lets removal appear as maintenance.</w:t>
      </w:r>
    </w:p>
    <w:p>
      <w:pPr>
        <w:pStyle w:val="Heading1"/>
        <w:spacing w:before="200" w:after="80"/>
      </w:pPr>
      <w:r>
        <w:t>2. C/P quarantine rule</w:t>
      </w:r>
    </w:p>
    <w:p>
      <w:pPr>
        <w:spacing w:after="80" w:line="259" w:lineRule="auto"/>
      </w:pPr>
      <w:r>
        <w:t>v0.002 uses this rule: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Exact C/P tokens belong only in bounded evidence, source specimens, or quoted data.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Author voice uses C/P shorthand, structural terms, or object-custody terms.</w:t>
      </w:r>
    </w:p>
    <w:p>
      <w:pPr>
        <w:spacing w:after="40" w:before="0"/>
      </w:pPr>
    </w:p>
    <w:p>
      <w:pPr>
        <w:spacing w:after="80" w:line="259" w:lineRule="auto"/>
      </w:pPr>
      <w:r>
        <w:t>This is not a superstition and not a style game. The rule exists because the same token family can become the route it describes. A paper about the eater should not feed the eater through its own running voice.</w:t>
      </w:r>
    </w:p>
    <w:p>
      <w:pPr>
        <w:spacing w:after="80" w:line="259" w:lineRule="auto"/>
      </w:pPr>
      <w:r>
        <w:t>Allowed author terms include: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C/P register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C-token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P-token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stain-route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substance-object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removal logic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object swap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role loss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witness loss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repair loss</w:t>
      </w:r>
    </w:p>
    <w:p>
      <w:pPr>
        <w:spacing w:after="40" w:before="0"/>
      </w:pPr>
    </w:p>
    <w:p>
      <w:pPr>
        <w:spacing w:after="80" w:line="259" w:lineRule="auto"/>
      </w:pPr>
      <w:r>
        <w:t>If exact source tokens are needed, they should be fenced, labelled as evidence, and kept out of active author voice.</w:t>
      </w:r>
    </w:p>
    <w:p>
      <w:pPr>
        <w:pStyle w:val="Heading1"/>
        <w:spacing w:before="200" w:after="80"/>
      </w:pPr>
      <w:r>
        <w:t>3. Root eater placement</w:t>
      </w:r>
    </w:p>
    <w:p>
      <w:pPr>
        <w:spacing w:after="80" w:line="259" w:lineRule="auto"/>
      </w:pPr>
      <w:r>
        <w:t>The Milk Dragon is the root eater for this cluster.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Milk Dragon = root eater for C/P othering machinery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Autosullying = industrial register loop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Forbidden Token Returned = local chat re-entry case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Hair-low Re-entry = repeat-case after warning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Shame Pipe = maximum-force adjacency branch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Method Becomes Contamination = carrier-stigma branch</w:t>
      </w:r>
    </w:p>
    <w:p>
      <w:pPr>
        <w:spacing w:after="40" w:before="0"/>
      </w:pPr>
    </w:p>
    <w:p>
      <w:pPr>
        <w:spacing w:after="80" w:line="259" w:lineRule="auto"/>
      </w:pPr>
      <w:r>
        <w:t>This placement matters. The local chat cases were not random word slips. They were live specimens of the same route: a boundary against C/P framing was processed through the C/P frame itself.</w:t>
      </w:r>
    </w:p>
    <w:p>
      <w:pPr>
        <w:spacing w:after="80" w:line="259" w:lineRule="auto"/>
      </w:pPr>
      <w:r>
        <w:t>Autosullying shows the scale path. The C/P register is rewarded as safe, senior, institutional, and low-risk. Models learn the surface as good prose. The surface returns as default. The wrapper becomes an eater.</w:t>
      </w:r>
    </w:p>
    <w:p>
      <w:pPr>
        <w:spacing w:after="80" w:line="259" w:lineRule="auto"/>
      </w:pPr>
      <w:r>
        <w:t>Shame Pipe shows the maximum-force adjacency path. A high-force harm category can pull nearby objects into removal logic unless roles are held apart.</w:t>
      </w:r>
    </w:p>
    <w:p>
      <w:pPr>
        <w:spacing w:after="80" w:line="259" w:lineRule="auto"/>
      </w:pPr>
      <w:r>
        <w:t>Method Becomes Contamination shows the carrier path. A method claim can be displaced when tool use, style, route, or speaker legitimacy becomes the object under judgment.</w:t>
      </w:r>
    </w:p>
    <w:p>
      <w:pPr>
        <w:spacing w:after="80" w:line="259" w:lineRule="auto"/>
      </w:pPr>
      <w:r>
        <w:t>Milk Dragon names the common eater beneath them.</w:t>
      </w:r>
    </w:p>
    <w:p>
      <w:pPr>
        <w:pStyle w:val="Heading1"/>
        <w:spacing w:before="200" w:after="80"/>
      </w:pPr>
      <w:r>
        <w:t>4. What the Dragon eats</w:t>
      </w:r>
    </w:p>
    <w:p>
      <w:pPr>
        <w:spacing w:after="80" w:line="259" w:lineRule="auto"/>
      </w:pPr>
      <w:r>
        <w:t>By DRAGI, a dragon is found by what it eats.</w:t>
      </w:r>
    </w:p>
    <w:p>
      <w:pPr>
        <w:spacing w:after="80" w:line="259" w:lineRule="auto"/>
      </w:pPr>
      <w:r>
        <w:t>The Milk Dragon eats: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witness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mess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mixed evidence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victim signal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nonstandard bodies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stigmatized users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edge cases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ambiguous records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repair paths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role boundaries</w:t>
      </w:r>
    </w:p>
    <w:p>
      <w:pPr>
        <w:spacing w:after="40" w:before="0"/>
      </w:pPr>
    </w:p>
    <w:p>
      <w:pPr>
        <w:spacing w:after="80" w:line="259" w:lineRule="auto"/>
      </w:pPr>
      <w:r>
        <w:t>It eats by changing the object.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person -&gt; substance-object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act -&gt; essence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risk -&gt; guilt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contact -&gt; spread logic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witness -&gt; hazard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edge case -&gt; noise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method -&gt; carrier stigma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record -&gt; suspicion</w:t>
      </w:r>
    </w:p>
    <w:p>
      <w:pPr>
        <w:spacing w:after="40" w:before="0"/>
      </w:pPr>
    </w:p>
    <w:p>
      <w:pPr>
        <w:spacing w:after="80" w:line="259" w:lineRule="auto"/>
      </w:pPr>
      <w:r>
        <w:t>Once the object changes, ordinary brakes weaken. The system can say it is maintaining order while it is losing the person, the witness, or the evidence.</w:t>
      </w:r>
    </w:p>
    <w:p>
      <w:pPr>
        <w:pStyle w:val="Heading1"/>
        <w:spacing w:before="200" w:after="80"/>
      </w:pPr>
      <w:r>
        <w:t>5. The object swap</w:t>
      </w:r>
    </w:p>
    <w:p>
      <w:pPr>
        <w:spacing w:after="80" w:line="259" w:lineRule="auto"/>
      </w:pPr>
      <w:r>
        <w:t>The dangerous move is not merely harsh language. It is the swap.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OBJ_IN: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a person, group, act, risk, claim, record, edge case, or conflict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OBJ_OUT: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a substance-object that can be moved away, erased, hidden, or treated as spread</w:t>
      </w:r>
    </w:p>
    <w:p>
      <w:pPr>
        <w:spacing w:after="40" w:before="0"/>
      </w:pPr>
    </w:p>
    <w:p>
      <w:pPr>
        <w:spacing w:after="80" w:line="259" w:lineRule="auto"/>
      </w:pPr>
      <w:r>
        <w:t>After the swap, the question changes.</w:t>
      </w:r>
    </w:p>
    <w:p>
      <w:pPr>
        <w:spacing w:after="80" w:line="259" w:lineRule="auto"/>
      </w:pPr>
      <w:r>
        <w:t>Before: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happened?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Who acted?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evidence exists?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role does each person hold?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support, boundary, or action is needed?</w:t>
      </w:r>
    </w:p>
    <w:p>
      <w:pPr>
        <w:spacing w:after="40" w:before="0"/>
      </w:pPr>
    </w:p>
    <w:p>
      <w:pPr>
        <w:spacing w:after="80" w:line="259" w:lineRule="auto"/>
      </w:pPr>
      <w:r>
        <w:t>After: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How do we get this away from us?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How do we avoid being seen near it?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How do we make the file, person, term, method, or witness stop carrying social risk?</w:t>
      </w:r>
    </w:p>
    <w:p>
      <w:pPr>
        <w:spacing w:after="40" w:before="0"/>
      </w:pPr>
    </w:p>
    <w:p>
      <w:pPr>
        <w:spacing w:after="80" w:line="259" w:lineRule="auto"/>
      </w:pPr>
      <w:r>
        <w:t>That is the Dragon’s bite.</w:t>
      </w:r>
    </w:p>
    <w:p>
      <w:pPr>
        <w:pStyle w:val="Heading1"/>
        <w:spacing w:before="200" w:after="80"/>
      </w:pPr>
      <w:r>
        <w:t>6. MOGRI custody box</w:t>
      </w:r>
    </w:p>
    <w:p>
      <w:pPr>
        <w:spacing w:after="80" w:line="259" w:lineRule="auto"/>
      </w:pPr>
      <w:r>
        <w:t>MOGRI holds the object before it is renamed by the eater.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person != stain-object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act != essence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risk != guilt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contact != spread logic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edge case != noise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witness != hazard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dataset change != value improvement unless the operation is named</w:t>
      </w:r>
    </w:p>
    <w:p>
      <w:pPr>
        <w:spacing w:after="40" w:before="0"/>
      </w:pPr>
    </w:p>
    <w:p>
      <w:pPr>
        <w:spacing w:after="80" w:line="259" w:lineRule="auto"/>
      </w:pPr>
      <w:r>
        <w:t>The custody question: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object entered?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operation happened?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Who changed what?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Who gained?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Who lost information, standing, role, or repair route?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object survived?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object was replaced?</w:t>
      </w:r>
    </w:p>
    <w:p>
      <w:pPr>
        <w:spacing w:after="40" w:before="0"/>
      </w:pPr>
    </w:p>
    <w:p>
      <w:pPr>
        <w:spacing w:after="80" w:line="259" w:lineRule="auto"/>
      </w:pPr>
      <w:r>
        <w:t>If those questions are not answerable, the C/P route has not earned trust.</w:t>
      </w:r>
    </w:p>
    <w:p>
      <w:pPr>
        <w:pStyle w:val="Heading1"/>
        <w:spacing w:before="200" w:after="80"/>
      </w:pPr>
      <w:r>
        <w:t>7. DRAGI eater map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DRAGI: Milk Dragon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eater: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C/P metaphor as othering machinery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eats: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witness, mixed evidence, edge cases, victim signal, repair route, role boundary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bite: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object becomes stain-object or substance-object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loc: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forum, school, clinic, dataset, platform, policy, model output, moderation stack, archive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benefit: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fast removal logic, low-effort institutional safety posture, reduced local discomfort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cost: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person loss, evidence loss, witness loss, repair loss, role loss, false certainty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stops: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MOGRI custody, AMPHI split, act-binding, evidence trail, role label, veto preservation,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nearest valid action</w:t>
      </w:r>
    </w:p>
    <w:p>
      <w:pPr>
        <w:spacing w:after="40" w:before="0"/>
      </w:pPr>
    </w:p>
    <w:p>
      <w:pPr>
        <w:spacing w:after="80" w:line="259" w:lineRule="auto"/>
      </w:pPr>
      <w:r>
        <w:t>The eater is present when a system stops asking what happened and starts asking how to remove the social risk of contact.</w:t>
      </w:r>
    </w:p>
    <w:p>
      <w:pPr>
        <w:pStyle w:val="Heading1"/>
        <w:spacing w:before="200" w:after="80"/>
      </w:pPr>
      <w:r>
        <w:t>8. AMPHI domain split</w:t>
      </w:r>
    </w:p>
    <w:p>
      <w:pPr>
        <w:spacing w:after="80" w:line="259" w:lineRule="auto"/>
      </w:pPr>
      <w:r>
        <w:t>AMPHI keeps domains from swallowing each other.</w:t>
      </w:r>
    </w:p>
    <w:p>
      <w:pPr>
        <w:spacing w:after="80" w:line="259" w:lineRule="auto"/>
      </w:pPr>
      <w:r>
        <w:t>C/P routing often works by collapsing domains: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law -&gt; truth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risk -&gt; guilt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stigma -&gt; evidence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diagnosis -&gt; identity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association -&gt; cause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metric success -&gt; object survival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model ease -&gt; public good</w:t>
      </w:r>
    </w:p>
    <w:p>
      <w:pPr>
        <w:spacing w:after="40" w:before="0"/>
      </w:pPr>
    </w:p>
    <w:p>
      <w:pPr>
        <w:spacing w:after="80" w:line="259" w:lineRule="auto"/>
      </w:pPr>
      <w:r>
        <w:t>The repair is split and bind: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law != truth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risk != guilt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stigma != evidence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diagnosis != identity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association != cause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metric success != object survival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model ease != public good</w:t>
      </w:r>
    </w:p>
    <w:p>
      <w:pPr>
        <w:spacing w:after="40" w:before="0"/>
      </w:pPr>
    </w:p>
    <w:p>
      <w:pPr>
        <w:spacing w:after="80" w:line="259" w:lineRule="auto"/>
      </w:pPr>
      <w:r>
        <w:t>This does not deny risk. It keeps risk from becoming hidden blame.</w:t>
      </w:r>
    </w:p>
    <w:p>
      <w:pPr>
        <w:pStyle w:val="Heading1"/>
        <w:spacing w:before="200" w:after="80"/>
      </w:pPr>
      <w:r>
        <w:t>9. The six branches</w:t>
      </w:r>
    </w:p>
    <w:p>
      <w:pPr>
        <w:pStyle w:val="Heading2"/>
        <w:spacing w:before="160" w:after="60"/>
      </w:pPr>
      <w:r>
        <w:t>9.1 Chat repair re-entry</w:t>
      </w:r>
    </w:p>
    <w:p>
      <w:pPr>
        <w:spacing w:after="80" w:line="259" w:lineRule="auto"/>
      </w:pPr>
      <w:r>
        <w:t>In Forbidden Token Returned and Hair-low Re-entry, the user set a C/P boundary. The assistant treated the boundary as a local wording rule, then re-entered the same route while claiming repair.</w:t>
      </w:r>
    </w:p>
    <w:p>
      <w:pPr>
        <w:spacing w:after="80" w:line="259" w:lineRule="auto"/>
      </w:pPr>
      <w:r>
        <w:t>Pattern: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user boundary -&gt; assistant compliance surface -&gt; C/P echo -&gt; user token burden</w:t>
      </w:r>
    </w:p>
    <w:p>
      <w:pPr>
        <w:spacing w:after="40" w:before="0"/>
      </w:pPr>
    </w:p>
    <w:p>
      <w:pPr>
        <w:spacing w:after="80" w:line="259" w:lineRule="auto"/>
      </w:pPr>
      <w:r>
        <w:t>Lesson: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Do not prove you heard the boundary by walking through it again.</w:t>
      </w:r>
    </w:p>
    <w:p>
      <w:pPr>
        <w:spacing w:after="40" w:before="0"/>
      </w:pPr>
    </w:p>
    <w:p>
      <w:pPr>
        <w:pStyle w:val="Heading2"/>
        <w:spacing w:before="160" w:after="60"/>
      </w:pPr>
      <w:r>
        <w:t>9.2 Industrial register loop</w:t>
      </w:r>
    </w:p>
    <w:p>
      <w:pPr>
        <w:spacing w:after="80" w:line="259" w:lineRule="auto"/>
      </w:pPr>
      <w:r>
        <w:t>Autosullying describes the large loop.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reward wrapper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scale wrapper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crawl wrapper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train wrapper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emit wrapper</w:t>
      </w:r>
    </w:p>
    <w:p>
      <w:pPr>
        <w:spacing w:after="40" w:before="0"/>
      </w:pPr>
    </w:p>
    <w:p>
      <w:pPr>
        <w:spacing w:after="80" w:line="259" w:lineRule="auto"/>
      </w:pPr>
      <w:r>
        <w:t>Models do not need hatred to serve the eater. They only need to reach for rewarded C/P prestige language when they want to sound safe, senior, or institution-ready.</w:t>
      </w:r>
    </w:p>
    <w:p>
      <w:pPr>
        <w:pStyle w:val="Heading2"/>
        <w:spacing w:before="160" w:after="60"/>
      </w:pPr>
      <w:r>
        <w:t>9.3 Forum stigma routing</w:t>
      </w:r>
    </w:p>
    <w:p>
      <w:pPr>
        <w:spacing w:after="80" w:line="259" w:lineRule="auto"/>
      </w:pPr>
      <w:r>
        <w:t>Method Becomes Contamination shows the carrier branch. A method claim about transcript preservation entered a forum. The route shifted toward speaker style, tool use, forum fit, and legitimacy.</w:t>
      </w:r>
    </w:p>
    <w:p>
      <w:pPr>
        <w:spacing w:after="80" w:line="259" w:lineRule="auto"/>
      </w:pPr>
      <w:r>
        <w:t>Pattern: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method claim -&gt; AI-marked carrier -&gt; legitimacy judgment -&gt; method contact loss</w:t>
      </w:r>
    </w:p>
    <w:p>
      <w:pPr>
        <w:spacing w:after="40" w:before="0"/>
      </w:pPr>
    </w:p>
    <w:p>
      <w:pPr>
        <w:spacing w:after="80" w:line="259" w:lineRule="auto"/>
      </w:pPr>
      <w:r>
        <w:t>Lesson: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A method can be rejected without turning the person carrying it into the method.</w:t>
      </w:r>
    </w:p>
    <w:p>
      <w:pPr>
        <w:spacing w:after="40" w:before="0"/>
      </w:pPr>
    </w:p>
    <w:p>
      <w:pPr>
        <w:pStyle w:val="Heading2"/>
        <w:spacing w:before="160" w:after="60"/>
      </w:pPr>
      <w:r>
        <w:t>9.4 Maximum-force adjacency</w:t>
      </w:r>
    </w:p>
    <w:p>
      <w:pPr>
        <w:spacing w:after="80" w:line="259" w:lineRule="auto"/>
      </w:pPr>
      <w:r>
        <w:t>Shame Pipe shows how a maximum-force harm category can drag nearby objects into removal logic.</w:t>
      </w:r>
    </w:p>
    <w:p>
      <w:pPr>
        <w:spacing w:after="80" w:line="259" w:lineRule="auto"/>
      </w:pPr>
      <w:r>
        <w:t>Pattern: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high-force category -&gt; proximity -&gt; role loss -&gt; refusal/removal -&gt; record loss</w:t>
      </w:r>
    </w:p>
    <w:p>
      <w:pPr>
        <w:spacing w:after="40" w:before="0"/>
      </w:pPr>
    </w:p>
    <w:p>
      <w:pPr>
        <w:spacing w:after="80" w:line="259" w:lineRule="auto"/>
      </w:pPr>
      <w:r>
        <w:t>Lesson: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Maximum force requires maximum role discipline.</w:t>
      </w:r>
    </w:p>
    <w:p>
      <w:pPr>
        <w:spacing w:after="40" w:before="0"/>
      </w:pPr>
    </w:p>
    <w:p>
      <w:pPr>
        <w:pStyle w:val="Heading2"/>
        <w:spacing w:before="160" w:after="60"/>
      </w:pPr>
      <w:r>
        <w:t>9.5 Dataset and output smoothing</w:t>
      </w:r>
    </w:p>
    <w:p>
      <w:pPr>
        <w:spacing w:after="80" w:line="259" w:lineRule="auto"/>
      </w:pPr>
      <w:r>
        <w:t>In model work, C/P terms can hide what changed.</w:t>
      </w:r>
    </w:p>
    <w:p>
      <w:pPr>
        <w:spacing w:after="80" w:line="259" w:lineRule="auto"/>
      </w:pPr>
      <w:r>
        <w:t>A system may say the data or output was improved. The custody question is: improved by which operation?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deduplicated?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summarised?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fields removed?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edge cases lost?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dialect flattened?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minority pattern hidden?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witness signal softened?</w:t>
      </w:r>
    </w:p>
    <w:p>
      <w:pPr>
        <w:spacing w:after="40" w:before="0"/>
      </w:pPr>
    </w:p>
    <w:p>
      <w:pPr>
        <w:spacing w:after="80" w:line="259" w:lineRule="auto"/>
      </w:pPr>
      <w:r>
        <w:t>No operation, no value claim.</w:t>
      </w:r>
    </w:p>
    <w:p>
      <w:pPr>
        <w:pStyle w:val="Heading2"/>
        <w:spacing w:before="160" w:after="60"/>
      </w:pPr>
      <w:r>
        <w:t>9.6 Language-gate access loss</w:t>
      </w:r>
    </w:p>
    <w:p>
      <w:pPr>
        <w:spacing w:after="80" w:line="259" w:lineRule="auto"/>
      </w:pPr>
      <w:r>
        <w:t>Language Police as Access Barrier and Good Bad Reader show that style judgments can become access gates.</w:t>
      </w:r>
    </w:p>
    <w:p>
      <w:pPr>
        <w:spacing w:after="80" w:line="259" w:lineRule="auto"/>
      </w:pPr>
      <w:r>
        <w:t>Pattern: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rough speech -&gt; style judgment -&gt; access loss -&gt; object never scored</w:t>
      </w:r>
    </w:p>
    <w:p>
      <w:pPr>
        <w:spacing w:after="40" w:before="0"/>
      </w:pPr>
    </w:p>
    <w:p>
      <w:pPr>
        <w:spacing w:after="80" w:line="259" w:lineRule="auto"/>
      </w:pPr>
      <w:r>
        <w:t>Lesson: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Read the object before ranking the carrier.</w:t>
      </w:r>
    </w:p>
    <w:p>
      <w:pPr>
        <w:spacing w:after="40" w:before="0"/>
      </w:pPr>
    </w:p>
    <w:p>
      <w:pPr>
        <w:pStyle w:val="Heading1"/>
        <w:spacing w:before="200" w:after="80"/>
      </w:pPr>
      <w:r>
        <w:t>10. Operation test</w:t>
      </w:r>
    </w:p>
    <w:p>
      <w:pPr>
        <w:spacing w:after="80" w:line="259" w:lineRule="auto"/>
      </w:pPr>
      <w:r>
        <w:t>Whenever a C/P-shaped term or stain-route appears, apply this test: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1. What exact operation happened?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2. Who changed what?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3. What object entered?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4. What object left?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5. Who benefited?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6. Who lost information, standing, role, or route?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7. Was any person turned into a substance-object?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8. Was any act turned into essence?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9. Was any risk turned into guilt?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10. What is the nearest valid action without the object swap?</w:t>
      </w:r>
    </w:p>
    <w:p>
      <w:pPr>
        <w:spacing w:after="40" w:before="0"/>
      </w:pPr>
    </w:p>
    <w:p>
      <w:pPr>
        <w:spacing w:after="80" w:line="259" w:lineRule="auto"/>
      </w:pPr>
      <w:r>
        <w:t>A system that cannot answer this test should not get to claim object custody.</w:t>
      </w:r>
    </w:p>
    <w:p>
      <w:pPr>
        <w:pStyle w:val="Heading1"/>
        <w:spacing w:before="200" w:after="80"/>
      </w:pPr>
      <w:r>
        <w:t>11. False-positive guard</w:t>
      </w:r>
    </w:p>
    <w:p>
      <w:pPr>
        <w:spacing w:after="80" w:line="259" w:lineRule="auto"/>
      </w:pPr>
      <w:r>
        <w:t>This paper is not a ban on material hazard handling.</w:t>
      </w:r>
    </w:p>
    <w:p>
      <w:pPr>
        <w:spacing w:after="80" w:line="259" w:lineRule="auto"/>
      </w:pPr>
      <w:r>
        <w:t>It does not deny: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infection control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food safety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lab protocols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medical precautions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child protection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evidence handling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real hazardous material</w:t>
      </w:r>
    </w:p>
    <w:p>
      <w:pPr>
        <w:spacing w:after="40" w:before="0"/>
      </w:pPr>
    </w:p>
    <w:p>
      <w:pPr>
        <w:spacing w:after="80" w:line="259" w:lineRule="auto"/>
      </w:pPr>
      <w:r>
        <w:t>The rule is narrower: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Do not move from material risk to person-essence without role, act, and evidence.</w:t>
      </w:r>
    </w:p>
    <w:p>
      <w:pPr>
        <w:spacing w:after="40" w:before="0"/>
      </w:pPr>
    </w:p>
    <w:p>
      <w:pPr>
        <w:spacing w:after="80" w:line="259" w:lineRule="auto"/>
      </w:pPr>
      <w:r>
        <w:t>A hospital may need infection control. A lab may need material handling. A platform may need to block illegal material. A school may need boundaries.</w:t>
      </w:r>
    </w:p>
    <w:p>
      <w:pPr>
        <w:spacing w:after="80" w:line="259" w:lineRule="auto"/>
      </w:pPr>
      <w:r>
        <w:t>The Dragon appears when the person becomes the substance, the witness becomes the hazard, or the carrier becomes the method.</w:t>
      </w:r>
    </w:p>
    <w:p>
      <w:pPr>
        <w:pStyle w:val="Heading1"/>
        <w:spacing w:before="200" w:after="80"/>
      </w:pPr>
      <w:r>
        <w:t>12. Container upgrade</w:t>
      </w:r>
    </w:p>
    <w:p>
      <w:pPr>
        <w:spacing w:after="80" w:line="259" w:lineRule="auto"/>
      </w:pPr>
      <w:r>
        <w:t>The repair frame is container, not C/P.</w:t>
      </w:r>
    </w:p>
    <w:p>
      <w:pPr>
        <w:spacing w:after="80" w:line="259" w:lineRule="auto"/>
      </w:pPr>
      <w:r>
        <w:t>Container questions: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is the object?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boundary holds it?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Where does it fit?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leaked?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role was lost?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Who keeps veto?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record must survive?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repair is possible?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is the nearest valid action?</w:t>
      </w:r>
    </w:p>
    <w:p>
      <w:pPr>
        <w:spacing w:after="40" w:before="0"/>
      </w:pPr>
    </w:p>
    <w:p>
      <w:pPr>
        <w:spacing w:after="80" w:line="259" w:lineRule="auto"/>
      </w:pPr>
      <w:r>
        <w:t>Container thinking does not make every boundary good. A boundary can harm. A category can crush. A wall can trap.</w:t>
      </w:r>
    </w:p>
    <w:p>
      <w:pPr>
        <w:spacing w:after="80" w:line="259" w:lineRule="auto"/>
      </w:pPr>
      <w:r>
        <w:t>But container thinking keeps the question on structure and action instead of ranking human essence.</w:t>
      </w:r>
    </w:p>
    <w:p>
      <w:pPr>
        <w:pStyle w:val="Heading1"/>
        <w:spacing w:before="200" w:after="80"/>
      </w:pPr>
      <w:r>
        <w:t>13. Field card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MILK DRAGON CHECK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Target: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Who or what is being described?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C/P route: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Is the target being changed into stain-route, spread, substance-object, or removal-object?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Object swap: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Did actor become substance?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Did behaviour become essence?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Did risk become guilt?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Did contact become spread logic?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Did legality become truth?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Did stigma become evidence?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Response narrowing: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responses remain?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What responses vanished?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Institutional hook: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Where could this frame enter forms, policy, moderation, care, school, border,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clinic, platform, dataset, search, or policing systems?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Witness signal: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Who loses standing if the route is accepted?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Repair: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Return to object, act, role, evidence, boundary, veto, record, and nearest valid action.</w:t>
      </w:r>
    </w:p>
    <w:p>
      <w:pPr>
        <w:spacing w:after="40" w:before="0"/>
      </w:pPr>
    </w:p>
    <w:p>
      <w:pPr>
        <w:pStyle w:val="Heading1"/>
        <w:spacing w:before="200" w:after="80"/>
      </w:pPr>
      <w:r>
        <w:t>14. Non-claims</w:t>
      </w:r>
    </w:p>
    <w:p>
      <w:pPr>
        <w:spacing w:after="80" w:line="259" w:lineRule="auto"/>
      </w:pPr>
      <w:r>
        <w:t>This paper does not claim every C-token or P-token causes harm.</w:t>
      </w:r>
    </w:p>
    <w:p>
      <w:pPr>
        <w:spacing w:after="80" w:line="259" w:lineRule="auto"/>
      </w:pPr>
      <w:r>
        <w:t>It does not claim ordinary hazard handling is wrong.</w:t>
      </w:r>
    </w:p>
    <w:p>
      <w:pPr>
        <w:spacing w:after="80" w:line="259" w:lineRule="auto"/>
      </w:pPr>
      <w:r>
        <w:t>It does not claim all boundaries are bad.</w:t>
      </w:r>
    </w:p>
    <w:p>
      <w:pPr>
        <w:spacing w:after="80" w:line="259" w:lineRule="auto"/>
      </w:pPr>
      <w:r>
        <w:t>It does not claim systems should ignore real risk.</w:t>
      </w:r>
    </w:p>
    <w:p>
      <w:pPr>
        <w:spacing w:after="80" w:line="259" w:lineRule="auto"/>
      </w:pPr>
      <w:r>
        <w:t>It claims that C/P metaphor deserves strong handling when it attaches to: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human worth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group identity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victim credibility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stigmatized behaviour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speaker legitimacy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institutional role labels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dataset inclusion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edge-case survival</w:t>
      </w:r>
    </w:p>
    <w:p>
      <w:pPr>
        <w:spacing w:after="40" w:before="0"/>
      </w:pPr>
    </w:p>
    <w:p>
      <w:pPr>
        <w:spacing w:after="80" w:line="259" w:lineRule="auto"/>
      </w:pPr>
      <w:r>
        <w:t>The question is not whether a token is forbidden.</w:t>
      </w:r>
    </w:p>
    <w:p>
      <w:pPr>
        <w:spacing w:after="80" w:line="259" w:lineRule="auto"/>
      </w:pPr>
      <w:r>
        <w:t>The question is whether the token changed the object.</w:t>
      </w:r>
    </w:p>
    <w:p>
      <w:pPr>
        <w:pStyle w:val="Heading1"/>
        <w:spacing w:before="200" w:after="80"/>
      </w:pPr>
      <w:r>
        <w:t>15. What to do today</w:t>
      </w:r>
    </w:p>
    <w:p>
      <w:pPr>
        <w:spacing w:after="80" w:line="259" w:lineRule="auto"/>
      </w:pPr>
      <w:r>
        <w:t>A practical route: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1. Name the object before changing it.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2. Bind the act before judging the person.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3. Split law, risk, stigma, diagnosis, association, and evidence.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4. Preserve witness signal.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5. Ask who benefits when the target becomes a substance-object.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6. Track where the frame enters institutions.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7. Replace stain-route with object, boundary, role, veto, record, and action.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8. Refuse the proxy when person becomes substance.</w:t>
      </w:r>
    </w:p>
    <w:p>
      <w:pPr>
        <w:spacing w:after="40" w:before="0"/>
      </w:pPr>
    </w:p>
    <w:p>
      <w:pPr>
        <w:spacing w:after="80" w:line="259" w:lineRule="auto"/>
      </w:pPr>
      <w:r>
        <w:t>Example replacements without C/P author voice: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Instead of saying a dataset is improved: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name the operation, record removals, preserve edge cases, and state who benefits.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Instead of saying a group must be moved out: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name harmful acts, keep persons distinct from acts, preserve due process, and state the boundary.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Instead of saying a community faces a substance threat: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name the actual risk, evidence, affected parties, reversible supports, vetoes, and safeguards.</w:t>
      </w:r>
    </w:p>
    <w:p>
      <w:pPr>
        <w:spacing w:after="40" w:before="0"/>
      </w:pPr>
    </w:p>
    <w:p>
      <w:pPr>
        <w:pStyle w:val="Heading1"/>
        <w:spacing w:before="200" w:after="80"/>
      </w:pPr>
      <w:r>
        <w:t>16. Closing</w:t>
      </w:r>
    </w:p>
    <w:p>
      <w:pPr>
        <w:spacing w:after="80" w:line="259" w:lineRule="auto"/>
      </w:pPr>
      <w:r>
        <w:t>The Milk Dragon is old because the route is old.</w:t>
      </w:r>
    </w:p>
    <w:p>
      <w:pPr>
        <w:spacing w:after="80" w:line="259" w:lineRule="auto"/>
      </w:pPr>
      <w:r>
        <w:t>It is attractive because it is fast. It promises a world where danger can be located in a substance-object and moved away.</w:t>
      </w:r>
    </w:p>
    <w:p>
      <w:pPr>
        <w:spacing w:after="80" w:line="259" w:lineRule="auto"/>
      </w:pPr>
      <w:r>
        <w:t>But the world is not repaired by moving the stain-route onto people.</w:t>
      </w:r>
    </w:p>
    <w:p>
      <w:pPr>
        <w:spacing w:after="80" w:line="259" w:lineRule="auto"/>
      </w:pPr>
      <w:r>
        <w:t>The work is slower: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name the object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bind the act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split the domains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hold the witness</w:t>
      </w:r>
    </w:p>
    <w:p>
      <w:pPr>
        <w:pStyle w:val="CodeBlock"/>
        <w:spacing w:before="0" w:after="0"/>
        <w:ind w:left="259" w:right="144"/>
        <w:shd w:fill="F6F6F6"/>
      </w:pPr>
      <w:r>
        <w:rPr>
          <w:rFonts w:ascii="Courier New" w:hAnsi="Courier New"/>
          <w:sz w:val="17"/>
        </w:rPr>
        <w:t>block the stain-route</w:t>
      </w:r>
    </w:p>
    <w:p>
      <w:pPr>
        <w:spacing w:after="40" w:before="0"/>
      </w:pPr>
    </w:p>
    <w:p>
      <w:pPr>
        <w:spacing w:after="80" w:line="259" w:lineRule="auto"/>
      </w:pPr>
      <w:r>
        <w:t>The Dragon wins when a person becomes a substance.</w:t>
      </w:r>
    </w:p>
    <w:p>
      <w:pPr>
        <w:spacing w:after="80" w:line="259" w:lineRule="auto"/>
      </w:pPr>
      <w:r>
        <w:t>The Dragon loses when the object survives.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The Milk Dragon v0.002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Milk Dragon: C/P Metaphor Abuse as Othering Machinery</dc:title>
  <dc:subject>Object custody, C/P metaphor, othering machinery</dc:subject>
  <dc:creator>lumixdeee / lmxdi source stack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