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the-dragon-is-a-social-probe"/>
    <w:p>
      <w:pPr>
        <w:pStyle w:val="Heading1"/>
      </w:pPr>
      <w:r>
        <w:t xml:space="preserve">The Dragon Is a Social Probe</w:t>
      </w:r>
    </w:p>
    <w:p>
      <w:pPr>
        <w:pStyle w:val="FirstParagraph"/>
      </w:pPr>
      <w:r>
        <w:rPr>
          <w:b/>
          <w:bCs/>
        </w:rPr>
        <w:t xml:space="preserve">A Method for Placing Strange Force Before Panic</w:t>
      </w:r>
    </w:p>
    <w:p>
      <w:pPr>
        <w:pStyle w:val="BodyText"/>
      </w:pPr>
      <w:r>
        <w:t xml:space="preserve">Version: v0.002</w:t>
      </w:r>
      <w:r>
        <w:br/>
      </w:r>
      <w:r>
        <w:t xml:space="preserve">Date: 30 June 2026</w:t>
      </w:r>
      <w:r>
        <w:br/>
      </w:r>
      <w:r>
        <w:t xml:space="preserve">Status: working paper. This version adds one fully worked social-probe card, source-strength labels, and a misuse guard.</w:t>
      </w:r>
      <w:r>
        <w:br/>
      </w:r>
      <w:r>
        <w:t xml:space="preserve">Author line: lumixdeee field materials, interpreted with an internal workflow assistant</w:t>
      </w:r>
      <w:r>
        <w:br/>
      </w:r>
      <w:r>
        <w:t xml:space="preserve">Public posture: non-clinical, non-diagnostic, non-runtime edition. This paper does not publish private prompt machinery. It names the public method and the source families that support it.</w:t>
      </w:r>
    </w:p>
    <w:bookmarkStart w:id="20" w:name="abstract"/>
    <w:p>
      <w:pPr>
        <w:pStyle w:val="Heading2"/>
      </w:pPr>
      <w:r>
        <w:t xml:space="preserve">Abstract</w:t>
      </w:r>
    </w:p>
    <w:p>
      <w:pPr>
        <w:pStyle w:val="FirstParagraph"/>
      </w:pPr>
      <w:r>
        <w:t xml:space="preserve">This v0.002 develops one claim from the prior working paper</w:t>
      </w:r>
      <w:r>
        <w:t xml:space="preserve"> </w:t>
      </w:r>
      <w:r>
        <w:rPr>
          <w:i/>
          <w:iCs/>
        </w:rPr>
        <w:t xml:space="preserve">Dragon</w:t>
      </w:r>
      <w:r>
        <w:t xml:space="preserve">: the dragon is a social probe, then tests the method through a fully worked heat-closure case. A dragon is not treated here as a zoological object, a decorative monster, or a simple emblem of harm. It is a story form that appears where a force exceeds the current guard of a person, group, institution, law, ritual, or shared language. The first move is therefore not panic. The first move is placement.</w:t>
      </w:r>
    </w:p>
    <w:p>
      <w:pPr>
        <w:pStyle w:val="BodyText"/>
      </w:pPr>
      <w:r>
        <w:t xml:space="preserve">The paper defines a dragon as beast-pressure beyond current guard, not beyond all possible control. This difference is the hinge. Panic collapses intensity into threat. Dragon-reading treats intensity as a signal that the current guard is undersized, misnamed, or wrong-scale. The social-probe method asks what the force eats, where it lives, how it is called, what eats or answers it, who is afraid, who is fed, who is guarded, who benefits from panic, and what larger story is using the beast.</w:t>
      </w:r>
    </w:p>
    <w:p>
      <w:pPr>
        <w:pStyle w:val="BodyText"/>
      </w:pPr>
      <w:r>
        <w:t xml:space="preserve">The method draws on local DragonHPD, DRAGI, storyhistory, and object-custody materials, especially the field rule</w:t>
      </w:r>
      <w:r>
        <w:t xml:space="preserve"> </w:t>
      </w:r>
      <w:r>
        <w:rPr>
          <w:rStyle w:val="VerbatimChar"/>
        </w:rPr>
        <w:t xml:space="preserve">ANY != panic</w:t>
      </w:r>
      <w:r>
        <w:t xml:space="preserve"> </w:t>
      </w:r>
      <w:r>
        <w:t xml:space="preserve">and the later runtime line</w:t>
      </w:r>
      <w:r>
        <w:t xml:space="preserve"> </w:t>
      </w:r>
      <w:r>
        <w:rPr>
          <w:rStyle w:val="VerbatimChar"/>
        </w:rPr>
        <w:t xml:space="preserve">DR={qs(eat,loc,ID,eater);foe(BEEST;BEST;POST;PEST);con(roar;war;wall;law);fixed;!rdfn;SCL_PRB};ANY!=panic</w:t>
      </w:r>
      <w:r>
        <w:t xml:space="preserve">. It places those materials beside external scholarship on monsters, moral panic, risk selection, frames, liminality, and dragon literature. The contribution is a field protocol for strange force: do not first decide whether the thing is safe or unsafe, good or evil, true or false, sacred or pathological. First place the social beast.</w:t>
      </w:r>
    </w:p>
    <w:p>
      <w:pPr>
        <w:pStyle w:val="BodyText"/>
      </w:pPr>
      <w:r>
        <w:rPr>
          <w:b/>
          <w:bCs/>
        </w:rPr>
        <w:t xml:space="preserve">Keywords:</w:t>
      </w:r>
      <w:r>
        <w:t xml:space="preserve"> </w:t>
      </w:r>
      <w:r>
        <w:t xml:space="preserve">dragon, social probe, moral panic, monster theory, risk, story, guard, appetite, scale, DRAGI, DragonHPD</w:t>
      </w:r>
    </w:p>
    <w:bookmarkEnd w:id="20"/>
    <w:bookmarkStart w:id="21" w:name="introduction"/>
    <w:p>
      <w:pPr>
        <w:pStyle w:val="Heading2"/>
      </w:pPr>
      <w:r>
        <w:t xml:space="preserve">1. Introduction</w:t>
      </w:r>
    </w:p>
    <w:p>
      <w:pPr>
        <w:pStyle w:val="FirstParagraph"/>
      </w:pPr>
      <w:r>
        <w:t xml:space="preserve">The modern habit is to treat strange force as a verdict problem. Is it dangerous? Is it good? Is it fake? Is it sacred? Is it illness? Is it crime? Is it art? Is it nonsense? Is it politics? Is it a risk category?</w:t>
      </w:r>
    </w:p>
    <w:p>
      <w:pPr>
        <w:pStyle w:val="BodyText"/>
      </w:pPr>
      <w:r>
        <w:t xml:space="preserve">Dragon theory begins earlier.</w:t>
      </w:r>
    </w:p>
    <w:p>
      <w:pPr>
        <w:pStyle w:val="BodyText"/>
      </w:pPr>
      <w:r>
        <w:t xml:space="preserve">It asks: what is the beast?</w:t>
      </w:r>
    </w:p>
    <w:p>
      <w:pPr>
        <w:pStyle w:val="BodyText"/>
      </w:pPr>
      <w:r>
        <w:t xml:space="preserve">The prior working paper</w:t>
      </w:r>
      <w:r>
        <w:t xml:space="preserve"> </w:t>
      </w:r>
      <w:r>
        <w:rPr>
          <w:i/>
          <w:iCs/>
        </w:rPr>
        <w:t xml:space="preserve">Dragon</w:t>
      </w:r>
      <w:r>
        <w:t xml:space="preserve"> </w:t>
      </w:r>
      <w:r>
        <w:t xml:space="preserve">gave the base definition: a dragon is beast-pressure beyond the current guard, not beyond all possible control [S1]. This paper narrows the lens. It argues that the dragon is a social probe because it forces hidden social relations into view. The dragon asks who names danger, who is allowed to approach, who has standing, who is protected, who is exposed, who is fed by fear, and what control medium is being invoked.</w:t>
      </w:r>
    </w:p>
    <w:p>
      <w:pPr>
        <w:pStyle w:val="BodyText"/>
      </w:pPr>
      <w:r>
        <w:t xml:space="preserve">A social probe is not a verdict. It is an inquiry instrument.</w:t>
      </w:r>
    </w:p>
    <w:p>
      <w:pPr>
        <w:pStyle w:val="BodyText"/>
      </w:pPr>
      <w:r>
        <w:t xml:space="preserve">This matters because panic is a bad first instrument. Panic may be valid later. It may even be necessary. But panic as first move erases scale, appetite, role, habitat, boundary, and answer. Panic says</w:t>
      </w:r>
      <w:r>
        <w:t xml:space="preserve"> </w:t>
      </w:r>
      <w:r>
        <w:t xml:space="preserve">“</w:t>
      </w:r>
      <w:r>
        <w:t xml:space="preserve">too much</w:t>
      </w:r>
      <w:r>
        <w:t xml:space="preserve">”</w:t>
      </w:r>
      <w:r>
        <w:t xml:space="preserve"> </w:t>
      </w:r>
      <w:r>
        <w:t xml:space="preserve">and stops there. Dragon-reading says</w:t>
      </w:r>
      <w:r>
        <w:t xml:space="preserve"> </w:t>
      </w:r>
      <w:r>
        <w:t xml:space="preserve">“</w:t>
      </w:r>
      <w:r>
        <w:t xml:space="preserve">too much for this guard</w:t>
      </w:r>
      <w:r>
        <w:t xml:space="preserve">”</w:t>
      </w:r>
      <w:r>
        <w:t xml:space="preserve"> </w:t>
      </w:r>
      <w:r>
        <w:t xml:space="preserve">and begins the work.</w:t>
      </w:r>
    </w:p>
    <w:p>
      <w:pPr>
        <w:pStyle w:val="BodyText"/>
      </w:pPr>
      <w:r>
        <w:t xml:space="preserve">The paper’s working formula is:</w:t>
      </w:r>
    </w:p>
    <w:p>
      <w:pPr>
        <w:pStyle w:val="SourceCode"/>
      </w:pPr>
      <w:r>
        <w:rPr>
          <w:rStyle w:val="VerbatimChar"/>
        </w:rPr>
        <w:t xml:space="preserve">ANY != panic.</w:t>
      </w:r>
      <w:r>
        <w:br/>
      </w:r>
      <w:r>
        <w:rPr>
          <w:rStyle w:val="VerbatimChar"/>
        </w:rPr>
        <w:t xml:space="preserve">DR = SCL_PRB.</w:t>
      </w:r>
    </w:p>
    <w:p>
      <w:pPr>
        <w:pStyle w:val="FirstParagraph"/>
      </w:pPr>
      <w:r>
        <w:t xml:space="preserve">In ordinary language:</w:t>
      </w:r>
    </w:p>
    <w:p>
      <w:pPr>
        <w:pStyle w:val="SourceCode"/>
      </w:pPr>
      <w:r>
        <w:rPr>
          <w:rStyle w:val="VerbatimChar"/>
        </w:rPr>
        <w:t xml:space="preserve">Any intensity is not automatically panic.</w:t>
      </w:r>
      <w:r>
        <w:br/>
      </w:r>
      <w:r>
        <w:rPr>
          <w:rStyle w:val="VerbatimChar"/>
        </w:rPr>
        <w:t xml:space="preserve">Dragon-reading begins as a social probe.</w:t>
      </w:r>
    </w:p>
    <w:p>
      <w:pPr>
        <w:pStyle w:val="FirstParagraph"/>
      </w:pPr>
      <w:r>
        <w:t xml:space="preserve">The point is not to make dragons harmless. It is to stop treating intensity as proof. Some dragons burn. Some guard. Some teach. Some eat. Some mark a boundary. Some are symptoms of a wider appetite. Some are the only available answer to a larger dragon. Some are social fictions that become dangerous because everyone acts as if they have teeth. Some have teeth.</w:t>
      </w:r>
    </w:p>
    <w:p>
      <w:pPr>
        <w:pStyle w:val="BodyText"/>
      </w:pPr>
      <w:r>
        <w:t xml:space="preserve">The first task is to place the beast.</w:t>
      </w:r>
    </w:p>
    <w:bookmarkEnd w:id="21"/>
    <w:bookmarkStart w:id="24" w:name="source-stack"/>
    <w:p>
      <w:pPr>
        <w:pStyle w:val="Heading2"/>
      </w:pPr>
      <w:r>
        <w:t xml:space="preserve">2. Source Stack</w:t>
      </w:r>
    </w:p>
    <w:p>
      <w:pPr>
        <w:pStyle w:val="FirstParagraph"/>
      </w:pPr>
      <w:r>
        <w:t xml:space="preserve">This paper uses two source kinds.</w:t>
      </w:r>
    </w:p>
    <w:bookmarkStart w:id="22" w:name="internal-source-families"/>
    <w:p>
      <w:pPr>
        <w:pStyle w:val="Heading3"/>
      </w:pPr>
      <w:r>
        <w:t xml:space="preserve">2.1 Internal source families</w:t>
      </w:r>
    </w:p>
    <w:p>
      <w:pPr>
        <w:pStyle w:val="FirstParagraph"/>
      </w:pPr>
      <w:r>
        <w:t xml:space="preserve">The internal stack is a field corpus rather than a single formal system. The relevant families are:</w:t>
      </w:r>
    </w:p>
    <w:p>
      <w:pPr>
        <w:pStyle w:val="SourceCode"/>
      </w:pPr>
      <w:r>
        <w:rPr>
          <w:rStyle w:val="VerbatimChar"/>
        </w:rPr>
        <w:t xml:space="preserve">[S1] corpus_combined_old_film_v0_001.md / dragon_v0_001.md</w:t>
      </w:r>
      <w:r>
        <w:br/>
      </w:r>
      <w:r>
        <w:rPr>
          <w:rStyle w:val="VerbatimChar"/>
        </w:rPr>
        <w:t xml:space="preserve">[S2] Yaiyip-rem.zip / CSP-106/DragonHPD/Dragon-Scales.txt</w:t>
      </w:r>
      <w:r>
        <w:br/>
      </w:r>
      <w:r>
        <w:rPr>
          <w:rStyle w:val="VerbatimChar"/>
        </w:rPr>
        <w:t xml:space="preserve">[S3] Yaiyip-rem.zip / CSP-106/DragonHPD/A readme first, or dont.txt</w:t>
      </w:r>
      <w:r>
        <w:br/>
      </w:r>
      <w:r>
        <w:rPr>
          <w:rStyle w:val="VerbatimChar"/>
        </w:rPr>
        <w:t xml:space="preserve">[S4] Yaiyip-rem.zip / CSP-106/story/storyhistory.txt</w:t>
      </w:r>
      <w:r>
        <w:br/>
      </w:r>
      <w:r>
        <w:rPr>
          <w:rStyle w:val="VerbatimChar"/>
        </w:rPr>
        <w:t xml:space="preserve">[S5] Yaiyip-rem.zip / CSP-106/story/storystory.txt</w:t>
      </w:r>
      <w:r>
        <w:br/>
      </w:r>
      <w:r>
        <w:rPr>
          <w:rStyle w:val="VerbatimChar"/>
        </w:rPr>
        <w:t xml:space="preserve">[S6] Yaiyip-rem.zip / CSP-106/story/StoryMenu.txt</w:t>
      </w:r>
      <w:r>
        <w:br/>
      </w:r>
      <w:r>
        <w:rPr>
          <w:rStyle w:val="VerbatimChar"/>
        </w:rPr>
        <w:t xml:space="preserve">[S7] lumixdeee-txt.zip / DRAGI+STORI.txt</w:t>
      </w:r>
      <w:r>
        <w:br/>
      </w:r>
      <w:r>
        <w:rPr>
          <w:rStyle w:val="VerbatimChar"/>
        </w:rPr>
        <w:t xml:space="preserve">[S8] lumixdeee-txt.zip / dragon-runtime-kernel.txt</w:t>
      </w:r>
      <w:r>
        <w:br/>
      </w:r>
      <w:r>
        <w:rPr>
          <w:rStyle w:val="VerbatimChar"/>
        </w:rPr>
        <w:t xml:space="preserve">[S9] lumixdeee-txt.zip / Extant dragon worker.txt</w:t>
      </w:r>
      <w:r>
        <w:br/>
      </w:r>
      <w:r>
        <w:rPr>
          <w:rStyle w:val="VerbatimChar"/>
        </w:rPr>
        <w:t xml:space="preserve">[S10] lumixdeee-txt.zip / essence of the dragon.txt</w:t>
      </w:r>
      <w:r>
        <w:br/>
      </w:r>
      <w:r>
        <w:rPr>
          <w:rStyle w:val="VerbatimChar"/>
        </w:rPr>
        <w:t xml:space="preserve">[S11] lmxdi / BLOB/20260627--blob-and-nickname.txt</w:t>
      </w:r>
      <w:r>
        <w:br/>
      </w:r>
      <w:r>
        <w:rPr>
          <w:rStyle w:val="VerbatimChar"/>
        </w:rPr>
        <w:t xml:space="preserve">[S12] lmxdi / ADUTI/ADUTI-REFRI-DRAGI-ELVIX-MOGRI.md</w:t>
      </w:r>
      <w:r>
        <w:br/>
      </w:r>
      <w:r>
        <w:rPr>
          <w:rStyle w:val="VerbatimChar"/>
        </w:rPr>
        <w:t xml:space="preserve">[S13] lumixdeee-txt.zip / The_Unused_Tree_Lost_Civic_Affordance_v0_002.md</w:t>
      </w:r>
      <w:r>
        <w:br/>
      </w:r>
      <w:r>
        <w:rPr>
          <w:rStyle w:val="VerbatimChar"/>
        </w:rPr>
        <w:t xml:space="preserve">[S14] lumixdeee-txt.zip / The_Helper_Who_Must_Not_Appear_v0_002.md</w:t>
      </w:r>
      <w:r>
        <w:br/>
      </w:r>
      <w:r>
        <w:rPr>
          <w:rStyle w:val="VerbatimChar"/>
        </w:rPr>
        <w:t xml:space="preserve">[S15] lumixdeee-txt.zip / Evidence_Is_Not_Person_v0_002.md</w:t>
      </w:r>
    </w:p>
    <w:p>
      <w:pPr>
        <w:pStyle w:val="FirstParagraph"/>
      </w:pPr>
      <w:r>
        <w:t xml:space="preserve">The most important internal lines are:</w:t>
      </w:r>
    </w:p>
    <w:p>
      <w:pPr>
        <w:pStyle w:val="SourceCode"/>
      </w:pPr>
      <w:r>
        <w:rPr>
          <w:rStyle w:val="VerbatimChar"/>
        </w:rPr>
        <w:t xml:space="preserve">DRAGON = beast-pressure beyond current guard, not beyond all control.</w:t>
      </w:r>
      <w:r>
        <w:br/>
      </w:r>
      <w:r>
        <w:rPr>
          <w:rStyle w:val="VerbatimChar"/>
        </w:rPr>
        <w:t xml:space="preserve">ANY != panic.</w:t>
      </w:r>
      <w:r>
        <w:br/>
      </w:r>
      <w:r>
        <w:rPr>
          <w:rStyle w:val="VerbatimChar"/>
        </w:rPr>
        <w:t xml:space="preserve">DR = social probe.</w:t>
      </w:r>
      <w:r>
        <w:br/>
      </w:r>
      <w:r>
        <w:rPr>
          <w:rStyle w:val="VerbatimChar"/>
        </w:rPr>
        <w:t xml:space="preserve">dragon may guard dragon.</w:t>
      </w:r>
    </w:p>
    <w:p>
      <w:pPr>
        <w:pStyle w:val="FirstParagraph"/>
      </w:pPr>
      <w:r>
        <w:t xml:space="preserve">and:</w:t>
      </w:r>
    </w:p>
    <w:p>
      <w:pPr>
        <w:pStyle w:val="SourceCode"/>
      </w:pPr>
      <w:r>
        <w:rPr>
          <w:rStyle w:val="VerbatimChar"/>
        </w:rPr>
        <w:t xml:space="preserve">DR:</w:t>
      </w:r>
      <w:r>
        <w:br/>
      </w:r>
      <w:r>
        <w:rPr>
          <w:rStyle w:val="VerbatimChar"/>
        </w:rPr>
        <w:t xml:space="preserve">qs:(eat,loc,ID,eater)</w:t>
      </w:r>
      <w:r>
        <w:br/>
      </w:r>
      <w:r>
        <w:rPr>
          <w:rStyle w:val="VerbatimChar"/>
        </w:rPr>
        <w:t xml:space="preserve">foe:(BEEST,BEST,POST,PEST)</w:t>
      </w:r>
      <w:r>
        <w:br/>
      </w:r>
      <w:r>
        <w:rPr>
          <w:rStyle w:val="VerbatimChar"/>
        </w:rPr>
        <w:t xml:space="preserve">cont:(law,roar,war,wall)</w:t>
      </w:r>
    </w:p>
    <w:p>
      <w:pPr>
        <w:pStyle w:val="FirstParagraph"/>
      </w:pPr>
      <w:r>
        <w:t xml:space="preserve">The internal storyhistory file treats story as a survival tool for situations where ordinary pattern recognition fails, especially under anomalous predation [S4]. The story menu sets a transition from raw scene to sensory intake, perceptual selection, mind story, and interpretation [S6]. The DRAGI materials add a small beast-card: eat, location, identity, eater; then foes and controls [S7][S8]. The BLOB file carries the later social-probe lock:</w:t>
      </w:r>
      <w:r>
        <w:t xml:space="preserve"> </w:t>
      </w:r>
      <w:r>
        <w:rPr>
          <w:rStyle w:val="VerbatimChar"/>
        </w:rPr>
        <w:t xml:space="preserve">SCL_PRB</w:t>
      </w:r>
      <w:r>
        <w:t xml:space="preserve"> </w:t>
      </w:r>
      <w:r>
        <w:t xml:space="preserve">and</w:t>
      </w:r>
      <w:r>
        <w:t xml:space="preserve"> </w:t>
      </w:r>
      <w:r>
        <w:rPr>
          <w:rStyle w:val="VerbatimChar"/>
        </w:rPr>
        <w:t xml:space="preserve">ANY!=panic</w:t>
      </w:r>
      <w:r>
        <w:t xml:space="preserve"> </w:t>
      </w:r>
      <w:r>
        <w:t xml:space="preserve">[S11].</w:t>
      </w:r>
    </w:p>
    <w:p>
      <w:pPr>
        <w:pStyle w:val="BodyText"/>
      </w:pPr>
      <w:r>
        <w:t xml:space="preserve">For v0.002, case claims use source-strength labels:</w:t>
      </w:r>
      <w:r>
        <w:t xml:space="preserve"> </w:t>
      </w:r>
      <w:r>
        <w:rPr>
          <w:rStyle w:val="VerbatimChar"/>
        </w:rPr>
        <w:t xml:space="preserve">EXPLICIT</w:t>
      </w:r>
      <w:r>
        <w:t xml:space="preserve">,</w:t>
      </w:r>
      <w:r>
        <w:t xml:space="preserve"> </w:t>
      </w:r>
      <w:r>
        <w:rPr>
          <w:rStyle w:val="VerbatimChar"/>
        </w:rPr>
        <w:t xml:space="preserve">TEXT_SUPPORTED</w:t>
      </w:r>
      <w:r>
        <w:t xml:space="preserve">,</w:t>
      </w:r>
      <w:r>
        <w:t xml:space="preserve"> </w:t>
      </w:r>
      <w:r>
        <w:rPr>
          <w:rStyle w:val="VerbatimChar"/>
        </w:rPr>
        <w:t xml:space="preserve">PATH_INFERRED</w:t>
      </w:r>
      <w:r>
        <w:t xml:space="preserve">,</w:t>
      </w:r>
      <w:r>
        <w:t xml:space="preserve"> </w:t>
      </w:r>
      <w:r>
        <w:rPr>
          <w:rStyle w:val="VerbatimChar"/>
        </w:rPr>
        <w:t xml:space="preserve">USER_CONTEXT</w:t>
      </w:r>
      <w:r>
        <w:t xml:space="preserve">, and</w:t>
      </w:r>
      <w:r>
        <w:t xml:space="preserve"> </w:t>
      </w:r>
      <w:r>
        <w:rPr>
          <w:rStyle w:val="VerbatimChar"/>
        </w:rPr>
        <w:t xml:space="preserve">UNKNOWN</w:t>
      </w:r>
      <w:r>
        <w:t xml:space="preserve">. These labels keep a dragon reading from treating a useful inference as a source fact.</w:t>
      </w:r>
    </w:p>
    <w:bookmarkEnd w:id="22"/>
    <w:bookmarkStart w:id="23" w:name="external-neighbors"/>
    <w:p>
      <w:pPr>
        <w:pStyle w:val="Heading3"/>
      </w:pPr>
      <w:r>
        <w:t xml:space="preserve">2.2 External neighbors</w:t>
      </w:r>
    </w:p>
    <w:p>
      <w:pPr>
        <w:pStyle w:val="FirstParagraph"/>
      </w:pPr>
      <w:r>
        <w:t xml:space="preserve">The external literature does not already contain this paper’s exact claim. It does provide neighbors.</w:t>
      </w:r>
    </w:p>
    <w:p>
      <w:pPr>
        <w:pStyle w:val="BodyText"/>
      </w:pPr>
      <w:r>
        <w:t xml:space="preserve">Jeffrey Jerome Cohen’s monster theory argues that monsters carry culture, fear, desire, boundary, and return [E1]. Stanley Cohen’s work on moral panic shows how groups and media can make folk devils into threat objects [E2]. Mary Douglas and Aaron Wildavsky argue that risk selection is socially patterned rather than a neutral inventory of danger [E3]. Goffman’s frame analysis gives a way to study how people decide</w:t>
      </w:r>
      <w:r>
        <w:t xml:space="preserve"> </w:t>
      </w:r>
      <w:r>
        <w:t xml:space="preserve">“</w:t>
      </w:r>
      <w:r>
        <w:t xml:space="preserve">what is going on here</w:t>
      </w:r>
      <w:r>
        <w:t xml:space="preserve">”</w:t>
      </w:r>
      <w:r>
        <w:t xml:space="preserve"> </w:t>
      </w:r>
      <w:r>
        <w:t xml:space="preserve">in interaction [E4]. Victor Turner’s work on liminality helps explain threshold states and social transition [E5]. Beck’s risk society thesis offers a modern context in which manufactured and distributed risks reshape social life [E6]. Tolkien’s reading of</w:t>
      </w:r>
      <w:r>
        <w:t xml:space="preserve"> </w:t>
      </w:r>
      <w:r>
        <w:rPr>
          <w:i/>
          <w:iCs/>
        </w:rPr>
        <w:t xml:space="preserve">Beowulf</w:t>
      </w:r>
      <w:r>
        <w:t xml:space="preserve"> </w:t>
      </w:r>
      <w:r>
        <w:t xml:space="preserve">refuses the dismissal of monsters as mere ornament [E7]. Classical dragon work warns that ancient</w:t>
      </w:r>
      <w:r>
        <w:t xml:space="preserve"> </w:t>
      </w:r>
      <w:r>
        <w:rPr>
          <w:i/>
          <w:iCs/>
        </w:rPr>
        <w:t xml:space="preserve">drakon</w:t>
      </w:r>
      <w:r>
        <w:t xml:space="preserve"> </w:t>
      </w:r>
      <w:r>
        <w:t xml:space="preserve">often means serpent and does not map neatly onto the modern fantasy dragon [E8].</w:t>
      </w:r>
    </w:p>
    <w:p>
      <w:pPr>
        <w:pStyle w:val="BodyText"/>
      </w:pPr>
      <w:r>
        <w:t xml:space="preserve">This paper sits between those lines. It treats the dragon as a frame-sensitive, risk-selective, boundary-making, monster-adjacent social instrument.</w:t>
      </w:r>
    </w:p>
    <w:bookmarkEnd w:id="23"/>
    <w:bookmarkEnd w:id="24"/>
    <w:bookmarkStart w:id="25" w:name="dragon-as-guard-limit"/>
    <w:p>
      <w:pPr>
        <w:pStyle w:val="Heading2"/>
      </w:pPr>
      <w:r>
        <w:t xml:space="preserve">3. Dragon as Guard-Limit</w:t>
      </w:r>
    </w:p>
    <w:p>
      <w:pPr>
        <w:pStyle w:val="FirstParagraph"/>
      </w:pPr>
      <w:r>
        <w:t xml:space="preserve">A dragon is not any danger.</w:t>
      </w:r>
    </w:p>
    <w:p>
      <w:pPr>
        <w:pStyle w:val="BodyText"/>
      </w:pPr>
      <w:r>
        <w:t xml:space="preserve">A bridge may be dangerous without being dragon. A pathogen may be dangerous without being dragon. A storm may be dangerous without being dragon. A dragon appears when danger, value, boundary, social meaning, and scale lock together strongly enough that ordinary guard fails.</w:t>
      </w:r>
    </w:p>
    <w:p>
      <w:pPr>
        <w:pStyle w:val="BodyText"/>
      </w:pPr>
      <w:r>
        <w:t xml:space="preserve">The base definition is:</w:t>
      </w:r>
    </w:p>
    <w:p>
      <w:pPr>
        <w:pStyle w:val="SourceCode"/>
      </w:pPr>
      <w:r>
        <w:rPr>
          <w:rStyle w:val="VerbatimChar"/>
        </w:rPr>
        <w:t xml:space="preserve">dragon = beast-pressure beyond current guard</w:t>
      </w:r>
    </w:p>
    <w:p>
      <w:pPr>
        <w:pStyle w:val="FirstParagraph"/>
      </w:pPr>
      <w:r>
        <w:t xml:space="preserve">The word</w:t>
      </w:r>
      <w:r>
        <w:t xml:space="preserve"> </w:t>
      </w:r>
      <w:r>
        <w:t xml:space="preserve">“</w:t>
      </w:r>
      <w:r>
        <w:t xml:space="preserve">current</w:t>
      </w:r>
      <w:r>
        <w:t xml:space="preserve">”</w:t>
      </w:r>
      <w:r>
        <w:t xml:space="preserve"> </w:t>
      </w:r>
      <w:r>
        <w:t xml:space="preserve">does heavy work. It means that a dragon is not automatically beyond all control. It is beyond the available guard.</w:t>
      </w:r>
    </w:p>
    <w:p>
      <w:pPr>
        <w:pStyle w:val="BodyText"/>
      </w:pPr>
      <w:r>
        <w:t xml:space="preserve">This matters because many social failures are misread as personal failures. A person cannot guard alone against an institution. A child cannot guard alone against a state. A family cannot guard alone against a media panic. A small local rule cannot guard alone against a market. A village cannot answer a river by shouting at it. The guard may be sincere and still be wrong-scale.</w:t>
      </w:r>
    </w:p>
    <w:p>
      <w:pPr>
        <w:pStyle w:val="BodyText"/>
      </w:pPr>
      <w:r>
        <w:t xml:space="preserve">Dragon-reading therefore asks:</w:t>
      </w:r>
    </w:p>
    <w:p>
      <w:pPr>
        <w:pStyle w:val="SourceCode"/>
      </w:pPr>
      <w:r>
        <w:rPr>
          <w:rStyle w:val="VerbatimChar"/>
        </w:rPr>
        <w:t xml:space="preserve">What guard failed?</w:t>
      </w:r>
      <w:r>
        <w:br/>
      </w:r>
      <w:r>
        <w:rPr>
          <w:rStyle w:val="VerbatimChar"/>
        </w:rPr>
        <w:t xml:space="preserve">Was it too small?</w:t>
      </w:r>
      <w:r>
        <w:br/>
      </w:r>
      <w:r>
        <w:rPr>
          <w:rStyle w:val="VerbatimChar"/>
        </w:rPr>
        <w:t xml:space="preserve">Was it wrong-kind?</w:t>
      </w:r>
      <w:r>
        <w:br/>
      </w:r>
      <w:r>
        <w:rPr>
          <w:rStyle w:val="VerbatimChar"/>
        </w:rPr>
        <w:t xml:space="preserve">Was it misnamed?</w:t>
      </w:r>
      <w:r>
        <w:br/>
      </w:r>
      <w:r>
        <w:rPr>
          <w:rStyle w:val="VerbatimChar"/>
        </w:rPr>
        <w:t xml:space="preserve">Was it guarding the wrong object?</w:t>
      </w:r>
      <w:r>
        <w:br/>
      </w:r>
      <w:r>
        <w:rPr>
          <w:rStyle w:val="VerbatimChar"/>
        </w:rPr>
        <w:t xml:space="preserve">Was it guarding a coat instead of the dog?</w:t>
      </w:r>
    </w:p>
    <w:p>
      <w:pPr>
        <w:pStyle w:val="FirstParagraph"/>
      </w:pPr>
      <w:r>
        <w:t xml:space="preserve">The dragon is the sign that the guard and the force do not yet match.</w:t>
      </w:r>
    </w:p>
    <w:bookmarkEnd w:id="25"/>
    <w:bookmarkStart w:id="26" w:name="the-social-probe-claim"/>
    <w:p>
      <w:pPr>
        <w:pStyle w:val="Heading2"/>
      </w:pPr>
      <w:r>
        <w:t xml:space="preserve">4. The Social-Probe Claim</w:t>
      </w:r>
    </w:p>
    <w:p>
      <w:pPr>
        <w:pStyle w:val="FirstParagraph"/>
      </w:pPr>
      <w:r>
        <w:t xml:space="preserve">A dragon is a social probe because it reveals the shape of the field around it.</w:t>
      </w:r>
    </w:p>
    <w:p>
      <w:pPr>
        <w:pStyle w:val="BodyText"/>
      </w:pPr>
      <w:r>
        <w:t xml:space="preserve">When a dragon appears, people reorganize. They point, flee, gather, accuse, worship, mock, legislate, monetize, conceal, hunt, praise, bargain, or build walls. Those reactions are not noise around the dragon. They are data.</w:t>
      </w:r>
    </w:p>
    <w:p>
      <w:pPr>
        <w:pStyle w:val="BodyText"/>
      </w:pPr>
      <w:r>
        <w:t xml:space="preserve">The dragon asks:</w:t>
      </w:r>
    </w:p>
    <w:p>
      <w:pPr>
        <w:pStyle w:val="SourceCode"/>
      </w:pPr>
      <w:r>
        <w:rPr>
          <w:rStyle w:val="VerbatimChar"/>
        </w:rPr>
        <w:t xml:space="preserve">Who is afraid?</w:t>
      </w:r>
      <w:r>
        <w:br/>
      </w:r>
      <w:r>
        <w:rPr>
          <w:rStyle w:val="VerbatimChar"/>
        </w:rPr>
        <w:t xml:space="preserve">Who is not afraid?</w:t>
      </w:r>
      <w:r>
        <w:br/>
      </w:r>
      <w:r>
        <w:rPr>
          <w:rStyle w:val="VerbatimChar"/>
        </w:rPr>
        <w:t xml:space="preserve">Who is allowed to say they are afraid?</w:t>
      </w:r>
      <w:r>
        <w:br/>
      </w:r>
      <w:r>
        <w:rPr>
          <w:rStyle w:val="VerbatimChar"/>
        </w:rPr>
        <w:t xml:space="preserve">Who is fed by the fear?</w:t>
      </w:r>
      <w:r>
        <w:br/>
      </w:r>
      <w:r>
        <w:rPr>
          <w:rStyle w:val="VerbatimChar"/>
        </w:rPr>
        <w:t xml:space="preserve">Who is guarded?</w:t>
      </w:r>
      <w:r>
        <w:br/>
      </w:r>
      <w:r>
        <w:rPr>
          <w:rStyle w:val="VerbatimChar"/>
        </w:rPr>
        <w:t xml:space="preserve">Who is left outside the guard?</w:t>
      </w:r>
      <w:r>
        <w:br/>
      </w:r>
      <w:r>
        <w:rPr>
          <w:rStyle w:val="VerbatimChar"/>
        </w:rPr>
        <w:t xml:space="preserve">Who names the dragon?</w:t>
      </w:r>
      <w:r>
        <w:br/>
      </w:r>
      <w:r>
        <w:rPr>
          <w:rStyle w:val="VerbatimChar"/>
        </w:rPr>
        <w:t xml:space="preserve">Who profits if it is named badly?</w:t>
      </w:r>
      <w:r>
        <w:br/>
      </w:r>
      <w:r>
        <w:rPr>
          <w:rStyle w:val="VerbatimChar"/>
        </w:rPr>
        <w:t xml:space="preserve">Who profits if it is never named?</w:t>
      </w:r>
      <w:r>
        <w:br/>
      </w:r>
      <w:r>
        <w:rPr>
          <w:rStyle w:val="VerbatimChar"/>
        </w:rPr>
        <w:t xml:space="preserve">Who may approach?</w:t>
      </w:r>
      <w:r>
        <w:br/>
      </w:r>
      <w:r>
        <w:rPr>
          <w:rStyle w:val="VerbatimChar"/>
        </w:rPr>
        <w:t xml:space="preserve">Who may speak?</w:t>
      </w:r>
      <w:r>
        <w:br/>
      </w:r>
      <w:r>
        <w:rPr>
          <w:rStyle w:val="VerbatimChar"/>
        </w:rPr>
        <w:t xml:space="preserve">What does the dragon eat?</w:t>
      </w:r>
      <w:r>
        <w:br/>
      </w:r>
      <w:r>
        <w:rPr>
          <w:rStyle w:val="VerbatimChar"/>
        </w:rPr>
        <w:t xml:space="preserve">What eats or answers it?</w:t>
      </w:r>
      <w:r>
        <w:br/>
      </w:r>
      <w:r>
        <w:rPr>
          <w:rStyle w:val="VerbatimChar"/>
        </w:rPr>
        <w:t xml:space="preserve">What older story has been awakened?</w:t>
      </w:r>
    </w:p>
    <w:p>
      <w:pPr>
        <w:pStyle w:val="FirstParagraph"/>
      </w:pPr>
      <w:r>
        <w:t xml:space="preserve">These questions do not replace action. They make action less stupid.</w:t>
      </w:r>
    </w:p>
    <w:p>
      <w:pPr>
        <w:pStyle w:val="BodyText"/>
      </w:pPr>
      <w:r>
        <w:t xml:space="preserve">The social probe is especially useful when the strange force is not one object. A bureaucracy, a taboo, a court, an army, a religious symbol, a charismatic leader, a family secret, a market, a nation, a diagnostic category, or a moral panic may each operate as dragon-like pressure. Some have literal teeth. Others have teeth through sanction, reputation, inheritance, law, shame, money, attention, or access.</w:t>
      </w:r>
    </w:p>
    <w:p>
      <w:pPr>
        <w:pStyle w:val="BodyText"/>
      </w:pPr>
      <w:r>
        <w:t xml:space="preserve">The probe keeps those teeth from being mistaken for one kind of thing.</w:t>
      </w:r>
    </w:p>
    <w:bookmarkEnd w:id="26"/>
    <w:bookmarkStart w:id="31" w:name="the-beast-card"/>
    <w:p>
      <w:pPr>
        <w:pStyle w:val="Heading2"/>
      </w:pPr>
      <w:r>
        <w:t xml:space="preserve">5. The Beast-Card</w:t>
      </w:r>
    </w:p>
    <w:p>
      <w:pPr>
        <w:pStyle w:val="FirstParagraph"/>
      </w:pPr>
      <w:r>
        <w:t xml:space="preserve">The internal beast-card gives four questions:</w:t>
      </w:r>
    </w:p>
    <w:p>
      <w:pPr>
        <w:pStyle w:val="SourceCode"/>
      </w:pPr>
      <w:r>
        <w:rPr>
          <w:rStyle w:val="VerbatimChar"/>
        </w:rPr>
        <w:t xml:space="preserve">What does it eat?</w:t>
      </w:r>
      <w:r>
        <w:br/>
      </w:r>
      <w:r>
        <w:rPr>
          <w:rStyle w:val="VerbatimChar"/>
        </w:rPr>
        <w:t xml:space="preserve">Where does it live?</w:t>
      </w:r>
      <w:r>
        <w:br/>
      </w:r>
      <w:r>
        <w:rPr>
          <w:rStyle w:val="VerbatimChar"/>
        </w:rPr>
        <w:t xml:space="preserve">How will you call it?</w:t>
      </w:r>
      <w:r>
        <w:br/>
      </w:r>
      <w:r>
        <w:rPr>
          <w:rStyle w:val="VerbatimChar"/>
        </w:rPr>
        <w:t xml:space="preserve">What eats it?</w:t>
      </w:r>
    </w:p>
    <w:p>
      <w:pPr>
        <w:pStyle w:val="FirstParagraph"/>
      </w:pPr>
      <w:r>
        <w:t xml:space="preserve">A panic model hears</w:t>
      </w:r>
      <w:r>
        <w:t xml:space="preserve"> </w:t>
      </w:r>
      <w:r>
        <w:t xml:space="preserve">“</w:t>
      </w:r>
      <w:r>
        <w:t xml:space="preserve">dragon</w:t>
      </w:r>
      <w:r>
        <w:t xml:space="preserve">”</w:t>
      </w:r>
      <w:r>
        <w:t xml:space="preserve"> </w:t>
      </w:r>
      <w:r>
        <w:t xml:space="preserve">and asks how to suppress it. The beast-card asks how to place it.</w:t>
      </w:r>
    </w:p>
    <w:bookmarkStart w:id="27" w:name="what-does-it-eat"/>
    <w:p>
      <w:pPr>
        <w:pStyle w:val="Heading3"/>
      </w:pPr>
      <w:r>
        <w:t xml:space="preserve">5.1 What does it eat?</w:t>
      </w:r>
    </w:p>
    <w:p>
      <w:pPr>
        <w:pStyle w:val="FirstParagraph"/>
      </w:pPr>
      <w:r>
        <w:t xml:space="preserve">Appetite comes first.</w:t>
      </w:r>
    </w:p>
    <w:p>
      <w:pPr>
        <w:pStyle w:val="BodyText"/>
      </w:pPr>
      <w:r>
        <w:t xml:space="preserve">A dragon may eat cattle, children, attention, status, silence, time, evidence, money, reputation, courage, land, water, or future possibility. The exact appetite matters. If the dragon eats attention, public attack may feed it. If it eats silence, avoidance may feed it. If it eats evidence, politeness may feed it. If it eats bodies, delay may feed it.</w:t>
      </w:r>
    </w:p>
    <w:p>
      <w:pPr>
        <w:pStyle w:val="BodyText"/>
      </w:pPr>
      <w:r>
        <w:t xml:space="preserve">Wrong appetite analysis makes wrong action look brave.</w:t>
      </w:r>
    </w:p>
    <w:bookmarkEnd w:id="27"/>
    <w:bookmarkStart w:id="28" w:name="where-does-it-live"/>
    <w:p>
      <w:pPr>
        <w:pStyle w:val="Heading3"/>
      </w:pPr>
      <w:r>
        <w:t xml:space="preserve">5.2 Where does it live?</w:t>
      </w:r>
    </w:p>
    <w:p>
      <w:pPr>
        <w:pStyle w:val="FirstParagraph"/>
      </w:pPr>
      <w:r>
        <w:t xml:space="preserve">Habitat is the second guard.</w:t>
      </w:r>
    </w:p>
    <w:p>
      <w:pPr>
        <w:pStyle w:val="BodyText"/>
      </w:pPr>
      <w:r>
        <w:t xml:space="preserve">A dragon may live in a cave, court, queue, app form, rumor field, family rule, market dependency, institution, river, border, church, parliament, fandom, classroom, hospital, archive, or law. If the habitat is misread, the action misses.</w:t>
      </w:r>
    </w:p>
    <w:p>
      <w:pPr>
        <w:pStyle w:val="BodyText"/>
      </w:pPr>
      <w:r>
        <w:t xml:space="preserve">A dragon in a cave and a dragon in a reputation system do not have the same entrance.</w:t>
      </w:r>
    </w:p>
    <w:bookmarkEnd w:id="28"/>
    <w:bookmarkStart w:id="29" w:name="how-will-you-call-it"/>
    <w:p>
      <w:pPr>
        <w:pStyle w:val="Heading3"/>
      </w:pPr>
      <w:r>
        <w:t xml:space="preserve">5.3 How will you call it?</w:t>
      </w:r>
    </w:p>
    <w:p>
      <w:pPr>
        <w:pStyle w:val="FirstParagraph"/>
      </w:pPr>
      <w:r>
        <w:t xml:space="preserve">A name is not decoration. A name is a handle.</w:t>
      </w:r>
    </w:p>
    <w:p>
      <w:pPr>
        <w:pStyle w:val="BodyText"/>
      </w:pPr>
      <w:r>
        <w:t xml:space="preserve">Calling a dragon by the wrong name can feed it, insult it, shrink it falsely, inflate it falsely, or route the wrong guard. Some dragons are summoned by accusation. Some by denial. Some by praise. Some by paperwork. Some by diagnosis. Some by hashtags. Some by silence.</w:t>
      </w:r>
    </w:p>
    <w:p>
      <w:pPr>
        <w:pStyle w:val="BodyText"/>
      </w:pPr>
      <w:r>
        <w:t xml:space="preserve">The question is not</w:t>
      </w:r>
      <w:r>
        <w:t xml:space="preserve"> </w:t>
      </w:r>
      <w:r>
        <w:t xml:space="preserve">“</w:t>
      </w:r>
      <w:r>
        <w:t xml:space="preserve">what label feels good?</w:t>
      </w:r>
      <w:r>
        <w:t xml:space="preserve">”</w:t>
      </w:r>
      <w:r>
        <w:t xml:space="preserve"> </w:t>
      </w:r>
      <w:r>
        <w:t xml:space="preserve">It is</w:t>
      </w:r>
      <w:r>
        <w:t xml:space="preserve"> </w:t>
      </w:r>
      <w:r>
        <w:t xml:space="preserve">“</w:t>
      </w:r>
      <w:r>
        <w:t xml:space="preserve">what call changes the field in a way that preserves the object?</w:t>
      </w:r>
      <w:r>
        <w:t xml:space="preserve">”</w:t>
      </w:r>
    </w:p>
    <w:bookmarkEnd w:id="29"/>
    <w:bookmarkStart w:id="30" w:name="what-eats-it"/>
    <w:p>
      <w:pPr>
        <w:pStyle w:val="Heading3"/>
      </w:pPr>
      <w:r>
        <w:t xml:space="preserve">5.4 What eats it?</w:t>
      </w:r>
    </w:p>
    <w:p>
      <w:pPr>
        <w:pStyle w:val="FirstParagraph"/>
      </w:pPr>
      <w:r>
        <w:t xml:space="preserve">Every dragon theory needs counter-appetite.</w:t>
      </w:r>
    </w:p>
    <w:p>
      <w:pPr>
        <w:pStyle w:val="BodyText"/>
      </w:pPr>
      <w:r>
        <w:t xml:space="preserve">What can answer this dragon? Another institution? A story? A law? A wall? A public sign? A joke? A rite? A rival appetite? A bigger guard? A smaller refusal? A witness? A technical fix? A body leaving the room?</w:t>
      </w:r>
    </w:p>
    <w:p>
      <w:pPr>
        <w:pStyle w:val="BodyText"/>
      </w:pPr>
      <w:r>
        <w:t xml:space="preserve">The answer may be dragon-scale. That does not always mean escalation. It means scale-matching.</w:t>
      </w:r>
    </w:p>
    <w:bookmarkEnd w:id="30"/>
    <w:bookmarkEnd w:id="31"/>
    <w:bookmarkStart w:id="32" w:name="foes-and-controls"/>
    <w:p>
      <w:pPr>
        <w:pStyle w:val="Heading2"/>
      </w:pPr>
      <w:r>
        <w:t xml:space="preserve">6. Foes and Controls</w:t>
      </w:r>
    </w:p>
    <w:p>
      <w:pPr>
        <w:pStyle w:val="FirstParagraph"/>
      </w:pPr>
      <w:r>
        <w:t xml:space="preserve">The local DRAGI formula gives four foes:</w:t>
      </w:r>
    </w:p>
    <w:p>
      <w:pPr>
        <w:pStyle w:val="SourceCode"/>
      </w:pPr>
      <w:r>
        <w:rPr>
          <w:rStyle w:val="VerbatimChar"/>
        </w:rPr>
        <w:t xml:space="preserve">BEEST</w:t>
      </w:r>
      <w:r>
        <w:br/>
      </w:r>
      <w:r>
        <w:rPr>
          <w:rStyle w:val="VerbatimChar"/>
        </w:rPr>
        <w:t xml:space="preserve">BEST</w:t>
      </w:r>
      <w:r>
        <w:br/>
      </w:r>
      <w:r>
        <w:rPr>
          <w:rStyle w:val="VerbatimChar"/>
        </w:rPr>
        <w:t xml:space="preserve">POST</w:t>
      </w:r>
      <w:r>
        <w:br/>
      </w:r>
      <w:r>
        <w:rPr>
          <w:rStyle w:val="VerbatimChar"/>
        </w:rPr>
        <w:t xml:space="preserve">PEST</w:t>
      </w:r>
    </w:p>
    <w:p>
      <w:pPr>
        <w:pStyle w:val="FirstParagraph"/>
      </w:pPr>
      <w:r>
        <w:t xml:space="preserve">These are not species. They are pressure modes.</w:t>
      </w:r>
    </w:p>
    <w:p>
      <w:pPr>
        <w:pStyle w:val="BodyText"/>
      </w:pPr>
      <w:r>
        <w:rPr>
          <w:b/>
          <w:bCs/>
        </w:rPr>
        <w:t xml:space="preserve">BEEST</w:t>
      </w:r>
      <w:r>
        <w:t xml:space="preserve"> </w:t>
      </w:r>
      <w:r>
        <w:t xml:space="preserve">is the obvious beast: the visible force.</w:t>
      </w:r>
      <w:r>
        <w:br/>
      </w:r>
      <w:r>
        <w:rPr>
          <w:b/>
          <w:bCs/>
        </w:rPr>
        <w:t xml:space="preserve">BEST</w:t>
      </w:r>
      <w:r>
        <w:t xml:space="preserve"> </w:t>
      </w:r>
      <w:r>
        <w:t xml:space="preserve">is dominance, excellence, or optimization that overwhelms ordinary handling.</w:t>
      </w:r>
      <w:r>
        <w:br/>
      </w:r>
      <w:r>
        <w:rPr>
          <w:b/>
          <w:bCs/>
        </w:rPr>
        <w:t xml:space="preserve">POST</w:t>
      </w:r>
      <w:r>
        <w:t xml:space="preserve"> </w:t>
      </w:r>
      <w:r>
        <w:t xml:space="preserve">is the sign, statement, official notice, public coat, statue, poster, form, or record after the force has been mediated.</w:t>
      </w:r>
      <w:r>
        <w:br/>
      </w:r>
      <w:r>
        <w:rPr>
          <w:b/>
          <w:bCs/>
        </w:rPr>
        <w:t xml:space="preserve">PEST</w:t>
      </w:r>
      <w:r>
        <w:t xml:space="preserve"> </w:t>
      </w:r>
      <w:r>
        <w:t xml:space="preserve">is the many-small version: swarm, attrition, low-level recurrence, irritation, micro-harm, repeating nuisance.</w:t>
      </w:r>
    </w:p>
    <w:p>
      <w:pPr>
        <w:pStyle w:val="BodyText"/>
      </w:pPr>
      <w:r>
        <w:t xml:space="preserve">The same formula gives four controls:</w:t>
      </w:r>
    </w:p>
    <w:p>
      <w:pPr>
        <w:pStyle w:val="SourceCode"/>
      </w:pPr>
      <w:r>
        <w:rPr>
          <w:rStyle w:val="VerbatimChar"/>
        </w:rPr>
        <w:t xml:space="preserve">law</w:t>
      </w:r>
      <w:r>
        <w:br/>
      </w:r>
      <w:r>
        <w:rPr>
          <w:rStyle w:val="VerbatimChar"/>
        </w:rPr>
        <w:t xml:space="preserve">roar</w:t>
      </w:r>
      <w:r>
        <w:br/>
      </w:r>
      <w:r>
        <w:rPr>
          <w:rStyle w:val="VerbatimChar"/>
        </w:rPr>
        <w:t xml:space="preserve">war</w:t>
      </w:r>
      <w:r>
        <w:br/>
      </w:r>
      <w:r>
        <w:rPr>
          <w:rStyle w:val="VerbatimChar"/>
        </w:rPr>
        <w:t xml:space="preserve">wall</w:t>
      </w:r>
    </w:p>
    <w:p>
      <w:pPr>
        <w:pStyle w:val="FirstParagraph"/>
      </w:pPr>
      <w:r>
        <w:t xml:space="preserve">These are not moral endorsements. They are media of control.</w:t>
      </w:r>
    </w:p>
    <w:p>
      <w:pPr>
        <w:pStyle w:val="BodyText"/>
      </w:pPr>
      <w:r>
        <w:rPr>
          <w:b/>
          <w:bCs/>
        </w:rPr>
        <w:t xml:space="preserve">Law</w:t>
      </w:r>
      <w:r>
        <w:t xml:space="preserve"> </w:t>
      </w:r>
      <w:r>
        <w:t xml:space="preserve">binds through rule, norm, penalty, right, status, and procedure.</w:t>
      </w:r>
      <w:r>
        <w:br/>
      </w:r>
      <w:r>
        <w:rPr>
          <w:b/>
          <w:bCs/>
        </w:rPr>
        <w:t xml:space="preserve">Roar</w:t>
      </w:r>
      <w:r>
        <w:t xml:space="preserve"> </w:t>
      </w:r>
      <w:r>
        <w:t xml:space="preserve">contests signal through counter-speech, naming, attention, performance, or public refusal.</w:t>
      </w:r>
      <w:r>
        <w:br/>
      </w:r>
      <w:r>
        <w:rPr>
          <w:b/>
          <w:bCs/>
        </w:rPr>
        <w:t xml:space="preserve">War</w:t>
      </w:r>
      <w:r>
        <w:t xml:space="preserve"> </w:t>
      </w:r>
      <w:r>
        <w:t xml:space="preserve">meets force with force. This may be literal or metaphorical, and it is costly.</w:t>
      </w:r>
      <w:r>
        <w:br/>
      </w:r>
      <w:r>
        <w:rPr>
          <w:b/>
          <w:bCs/>
        </w:rPr>
        <w:t xml:space="preserve">Wall</w:t>
      </w:r>
      <w:r>
        <w:t xml:space="preserve"> </w:t>
      </w:r>
      <w:r>
        <w:t xml:space="preserve">separates, limits access, creates distance, or hardens boundary.</w:t>
      </w:r>
    </w:p>
    <w:p>
      <w:pPr>
        <w:pStyle w:val="BodyText"/>
      </w:pPr>
      <w:r>
        <w:t xml:space="preserve">The social probe asks which foe is present and which control medium is being invoked. A pest may not need war. A post may not answer to wall. A beest may not care about law. A best may look like virtue while eating every other value in the room.</w:t>
      </w:r>
    </w:p>
    <w:bookmarkEnd w:id="32"/>
    <w:bookmarkStart w:id="33" w:name="panic-as-bad-first-instrument"/>
    <w:p>
      <w:pPr>
        <w:pStyle w:val="Heading2"/>
      </w:pPr>
      <w:r>
        <w:t xml:space="preserve">7. Panic as Bad First Instrument</w:t>
      </w:r>
    </w:p>
    <w:p>
      <w:pPr>
        <w:pStyle w:val="FirstParagraph"/>
      </w:pPr>
      <w:r>
        <w:t xml:space="preserve">Panic is a social technology. It recruits bodies, attention, authority, and action. It can save life when a house is burning. It can also destroy inquiry when it arrives before placement.</w:t>
      </w:r>
    </w:p>
    <w:p>
      <w:pPr>
        <w:pStyle w:val="BodyText"/>
      </w:pPr>
      <w:r>
        <w:t xml:space="preserve">Stanley Cohen’s work on moral panic shows how social reaction can turn groups into folk devils and amplify control responses [E2]. Douglas and Wildavsky show that societies do not select dangers neutrally [E3]. Beck shows how modern societies are shaped by risk production and risk distribution [E6].</w:t>
      </w:r>
    </w:p>
    <w:p>
      <w:pPr>
        <w:pStyle w:val="BodyText"/>
      </w:pPr>
      <w:r>
        <w:t xml:space="preserve">Dragon theory does not deny risk. It denies risk’s right to skip object custody.</w:t>
      </w:r>
    </w:p>
    <w:p>
      <w:pPr>
        <w:pStyle w:val="BodyText"/>
      </w:pPr>
      <w:r>
        <w:t xml:space="preserve">Panic as first move tends to:</w:t>
      </w:r>
    </w:p>
    <w:p>
      <w:pPr>
        <w:pStyle w:val="SourceCode"/>
      </w:pPr>
      <w:r>
        <w:rPr>
          <w:rStyle w:val="VerbatimChar"/>
        </w:rPr>
        <w:t xml:space="preserve">collapse strange into threat</w:t>
      </w:r>
      <w:r>
        <w:br/>
      </w:r>
      <w:r>
        <w:rPr>
          <w:rStyle w:val="VerbatimChar"/>
        </w:rPr>
        <w:t xml:space="preserve">collapse threat into harm</w:t>
      </w:r>
      <w:r>
        <w:br/>
      </w:r>
      <w:r>
        <w:rPr>
          <w:rStyle w:val="VerbatimChar"/>
        </w:rPr>
        <w:t xml:space="preserve">collapse harm into one remedy</w:t>
      </w:r>
      <w:r>
        <w:br/>
      </w:r>
      <w:r>
        <w:rPr>
          <w:rStyle w:val="VerbatimChar"/>
        </w:rPr>
        <w:t xml:space="preserve">collapse uncertainty into certainty</w:t>
      </w:r>
      <w:r>
        <w:br/>
      </w:r>
      <w:r>
        <w:rPr>
          <w:rStyle w:val="VerbatimChar"/>
        </w:rPr>
        <w:t xml:space="preserve">collapse social field into villain</w:t>
      </w:r>
      <w:r>
        <w:br/>
      </w:r>
      <w:r>
        <w:rPr>
          <w:rStyle w:val="VerbatimChar"/>
        </w:rPr>
        <w:t xml:space="preserve">collapse guard failure into person failure</w:t>
      </w:r>
    </w:p>
    <w:p>
      <w:pPr>
        <w:pStyle w:val="FirstParagraph"/>
      </w:pPr>
      <w:r>
        <w:t xml:space="preserve">Dragon-reading interrupts the collapse.</w:t>
      </w:r>
    </w:p>
    <w:p>
      <w:pPr>
        <w:pStyle w:val="BodyText"/>
      </w:pPr>
      <w:r>
        <w:t xml:space="preserve">It says:</w:t>
      </w:r>
    </w:p>
    <w:p>
      <w:pPr>
        <w:pStyle w:val="SourceCode"/>
      </w:pPr>
      <w:r>
        <w:rPr>
          <w:rStyle w:val="VerbatimChar"/>
        </w:rPr>
        <w:t xml:space="preserve">Place the beast.</w:t>
      </w:r>
      <w:r>
        <w:br/>
      </w:r>
      <w:r>
        <w:rPr>
          <w:rStyle w:val="VerbatimChar"/>
        </w:rPr>
        <w:t xml:space="preserve">Name appetite.</w:t>
      </w:r>
      <w:r>
        <w:br/>
      </w:r>
      <w:r>
        <w:rPr>
          <w:rStyle w:val="VerbatimChar"/>
        </w:rPr>
        <w:t xml:space="preserve">Name habitat.</w:t>
      </w:r>
      <w:r>
        <w:br/>
      </w:r>
      <w:r>
        <w:rPr>
          <w:rStyle w:val="VerbatimChar"/>
        </w:rPr>
        <w:t xml:space="preserve">Name call.</w:t>
      </w:r>
      <w:r>
        <w:br/>
      </w:r>
      <w:r>
        <w:rPr>
          <w:rStyle w:val="VerbatimChar"/>
        </w:rPr>
        <w:t xml:space="preserve">Name counter-appetite.</w:t>
      </w:r>
      <w:r>
        <w:br/>
      </w:r>
      <w:r>
        <w:rPr>
          <w:rStyle w:val="VerbatimChar"/>
        </w:rPr>
        <w:t xml:space="preserve">Name who benefits from panic.</w:t>
      </w:r>
      <w:r>
        <w:br/>
      </w:r>
      <w:r>
        <w:rPr>
          <w:rStyle w:val="VerbatimChar"/>
        </w:rPr>
        <w:t xml:space="preserve">Name the scale of guard.</w:t>
      </w:r>
    </w:p>
    <w:p>
      <w:pPr>
        <w:pStyle w:val="FirstParagraph"/>
      </w:pPr>
      <w:r>
        <w:t xml:space="preserve">Only then decide the next move.</w:t>
      </w:r>
    </w:p>
    <w:bookmarkEnd w:id="33"/>
    <w:bookmarkStart w:id="34" w:name="dragon-and-frame"/>
    <w:p>
      <w:pPr>
        <w:pStyle w:val="Heading2"/>
      </w:pPr>
      <w:r>
        <w:t xml:space="preserve">8. Dragon and Frame</w:t>
      </w:r>
    </w:p>
    <w:p>
      <w:pPr>
        <w:pStyle w:val="FirstParagraph"/>
      </w:pPr>
      <w:r>
        <w:t xml:space="preserve">Goffman’s frame analysis studies how participants answer the question</w:t>
      </w:r>
      <w:r>
        <w:t xml:space="preserve"> </w:t>
      </w:r>
      <w:r>
        <w:t xml:space="preserve">“</w:t>
      </w:r>
      <w:r>
        <w:t xml:space="preserve">what is it that is going on here?</w:t>
      </w:r>
      <w:r>
        <w:t xml:space="preserve">”</w:t>
      </w:r>
      <w:r>
        <w:t xml:space="preserve"> </w:t>
      </w:r>
      <w:r>
        <w:t xml:space="preserve">[E4]. The dragon is a frame test under pressure. It arrives when competing frames all try to seize the scene.</w:t>
      </w:r>
    </w:p>
    <w:p>
      <w:pPr>
        <w:pStyle w:val="BodyText"/>
      </w:pPr>
      <w:r>
        <w:t xml:space="preserve">One group sees crime. Another sees protest. Another sees illness. Another sees revelation. Another sees art. Another sees nonsense. Another sees market opportunity. Another sees a breach of respectability. Another sees a dragon.</w:t>
      </w:r>
    </w:p>
    <w:p>
      <w:pPr>
        <w:pStyle w:val="BodyText"/>
      </w:pPr>
      <w:r>
        <w:t xml:space="preserve">The social-probe method does not accept the loudest frame as owner. It asks what each frame does.</w:t>
      </w:r>
    </w:p>
    <w:p>
      <w:pPr>
        <w:pStyle w:val="SourceCode"/>
      </w:pPr>
      <w:r>
        <w:rPr>
          <w:rStyle w:val="VerbatimChar"/>
        </w:rPr>
        <w:t xml:space="preserve">What does this frame protect?</w:t>
      </w:r>
      <w:r>
        <w:br/>
      </w:r>
      <w:r>
        <w:rPr>
          <w:rStyle w:val="VerbatimChar"/>
        </w:rPr>
        <w:t xml:space="preserve">What does it expose?</w:t>
      </w:r>
      <w:r>
        <w:br/>
      </w:r>
      <w:r>
        <w:rPr>
          <w:rStyle w:val="VerbatimChar"/>
        </w:rPr>
        <w:t xml:space="preserve">What does it make speakable?</w:t>
      </w:r>
      <w:r>
        <w:br/>
      </w:r>
      <w:r>
        <w:rPr>
          <w:rStyle w:val="VerbatimChar"/>
        </w:rPr>
        <w:t xml:space="preserve">What does it silence?</w:t>
      </w:r>
      <w:r>
        <w:br/>
      </w:r>
      <w:r>
        <w:rPr>
          <w:rStyle w:val="VerbatimChar"/>
        </w:rPr>
        <w:t xml:space="preserve">What action does it make likely?</w:t>
      </w:r>
      <w:r>
        <w:br/>
      </w:r>
      <w:r>
        <w:rPr>
          <w:rStyle w:val="VerbatimChar"/>
        </w:rPr>
        <w:t xml:space="preserve">What source does it erase?</w:t>
      </w:r>
      <w:r>
        <w:br/>
      </w:r>
      <w:r>
        <w:rPr>
          <w:rStyle w:val="VerbatimChar"/>
        </w:rPr>
        <w:t xml:space="preserve">What object does it preserve or replace?</w:t>
      </w:r>
    </w:p>
    <w:p>
      <w:pPr>
        <w:pStyle w:val="FirstParagraph"/>
      </w:pPr>
      <w:r>
        <w:t xml:space="preserve">This makes dragon-reading useful in public conflicts, family systems, institutions, schools, courts, ritual settings, and research disputes. The first live question is not</w:t>
      </w:r>
      <w:r>
        <w:t xml:space="preserve"> </w:t>
      </w:r>
      <w:r>
        <w:t xml:space="preserve">“</w:t>
      </w:r>
      <w:r>
        <w:t xml:space="preserve">which frame is right?</w:t>
      </w:r>
      <w:r>
        <w:t xml:space="preserve">”</w:t>
      </w:r>
      <w:r>
        <w:t xml:space="preserve"> </w:t>
      </w:r>
      <w:r>
        <w:t xml:space="preserve">It is</w:t>
      </w:r>
      <w:r>
        <w:t xml:space="preserve"> </w:t>
      </w:r>
      <w:r>
        <w:t xml:space="preserve">“</w:t>
      </w:r>
      <w:r>
        <w:t xml:space="preserve">what happens if this frame steers?</w:t>
      </w:r>
      <w:r>
        <w:t xml:space="preserve">”</w:t>
      </w:r>
    </w:p>
    <w:bookmarkEnd w:id="34"/>
    <w:bookmarkStart w:id="35" w:name="dragon-and-liminality"/>
    <w:p>
      <w:pPr>
        <w:pStyle w:val="Heading2"/>
      </w:pPr>
      <w:r>
        <w:t xml:space="preserve">9. Dragon and Liminality</w:t>
      </w:r>
    </w:p>
    <w:p>
      <w:pPr>
        <w:pStyle w:val="FirstParagraph"/>
      </w:pPr>
      <w:r>
        <w:t xml:space="preserve">Turner’s work on liminality helps because dragons often appear at thresholds [E5]. A threshold is not only a doorway. It can be a childhood-to-adulthood passage, a court hearing, a diagnosis, a death, a river crossing, a public accusation, a coming-out, a feast, a marriage, a border, a work transition, or a rite.</w:t>
      </w:r>
    </w:p>
    <w:p>
      <w:pPr>
        <w:pStyle w:val="BodyText"/>
      </w:pPr>
      <w:r>
        <w:t xml:space="preserve">Dragons at thresholds do not simply block passage. They test whether passage is lawful, prepared, witnessed, named, or worth the cost.</w:t>
      </w:r>
    </w:p>
    <w:p>
      <w:pPr>
        <w:pStyle w:val="BodyText"/>
      </w:pPr>
      <w:r>
        <w:t xml:space="preserve">This is why dragons so often guard treasure, gardens, gates, water, roads, princesses, hoards, gods, or forbidden fruit. The object behind the dragon is not just loot. It is a social reordering. Whoever passes the dragon may change inheritance, kinship, rank, access, or story.</w:t>
      </w:r>
    </w:p>
    <w:p>
      <w:pPr>
        <w:pStyle w:val="BodyText"/>
      </w:pPr>
      <w:r>
        <w:t xml:space="preserve">Thus the dragon is social even when the scene looks solitary.</w:t>
      </w:r>
    </w:p>
    <w:bookmarkEnd w:id="35"/>
    <w:bookmarkStart w:id="36" w:name="dragon-against-stigma"/>
    <w:p>
      <w:pPr>
        <w:pStyle w:val="Heading2"/>
      </w:pPr>
      <w:r>
        <w:t xml:space="preserve">10. Dragon Against Stigma</w:t>
      </w:r>
    </w:p>
    <w:p>
      <w:pPr>
        <w:pStyle w:val="FirstParagraph"/>
      </w:pPr>
      <w:r>
        <w:t xml:space="preserve">Dragon-reading is not stigma-management in soft clothes. It is stronger than that.</w:t>
      </w:r>
    </w:p>
    <w:p>
      <w:pPr>
        <w:pStyle w:val="BodyText"/>
      </w:pPr>
      <w:r>
        <w:t xml:space="preserve">Stigma often begins by making a person or group into the beast. Dragon-reading resists that collapse. It asks whether the beast is actually the person, the role, the institution, the appetite, the law, the rumor, the witness field, the old story, or the frame.</w:t>
      </w:r>
    </w:p>
    <w:p>
      <w:pPr>
        <w:pStyle w:val="BodyText"/>
      </w:pPr>
      <w:r>
        <w:t xml:space="preserve">This matters because social systems often eat the person while claiming to manage the dragon.</w:t>
      </w:r>
    </w:p>
    <w:p>
      <w:pPr>
        <w:pStyle w:val="BodyText"/>
      </w:pPr>
      <w:r>
        <w:t xml:space="preserve">Examples:</w:t>
      </w:r>
    </w:p>
    <w:p>
      <w:pPr>
        <w:pStyle w:val="SourceCode"/>
      </w:pPr>
      <w:r>
        <w:rPr>
          <w:rStyle w:val="VerbatimChar"/>
        </w:rPr>
        <w:t xml:space="preserve">A child becomes "the problem" when the room design is eating attention.</w:t>
      </w:r>
      <w:r>
        <w:br/>
      </w:r>
      <w:r>
        <w:rPr>
          <w:rStyle w:val="VerbatimChar"/>
        </w:rPr>
        <w:t xml:space="preserve">A patient becomes "noncompliant" when the process is eating trust.</w:t>
      </w:r>
      <w:r>
        <w:br/>
      </w:r>
      <w:r>
        <w:rPr>
          <w:rStyle w:val="VerbatimChar"/>
        </w:rPr>
        <w:t xml:space="preserve">A whistleblower becomes "difficult" when the institution is eating evidence.</w:t>
      </w:r>
      <w:r>
        <w:br/>
      </w:r>
      <w:r>
        <w:rPr>
          <w:rStyle w:val="VerbatimChar"/>
        </w:rPr>
        <w:t xml:space="preserve">A community becomes "dangerous" when a panic economy is eating nuance.</w:t>
      </w:r>
      <w:r>
        <w:br/>
      </w:r>
      <w:r>
        <w:rPr>
          <w:rStyle w:val="VerbatimChar"/>
        </w:rPr>
        <w:t xml:space="preserve">A helper becomes "risk" when the system cannot parse the offered object.</w:t>
      </w:r>
    </w:p>
    <w:p>
      <w:pPr>
        <w:pStyle w:val="FirstParagraph"/>
      </w:pPr>
      <w:r>
        <w:t xml:space="preserve">The social-probe question is not</w:t>
      </w:r>
      <w:r>
        <w:t xml:space="preserve"> </w:t>
      </w:r>
      <w:r>
        <w:t xml:space="preserve">“</w:t>
      </w:r>
      <w:r>
        <w:t xml:space="preserve">how do we make everyone feel better?</w:t>
      </w:r>
      <w:r>
        <w:t xml:space="preserve">”</w:t>
      </w:r>
      <w:r>
        <w:t xml:space="preserve"> </w:t>
      </w:r>
      <w:r>
        <w:t xml:space="preserve">It is:</w:t>
      </w:r>
    </w:p>
    <w:p>
      <w:pPr>
        <w:pStyle w:val="SourceCode"/>
      </w:pPr>
      <w:r>
        <w:rPr>
          <w:rStyle w:val="VerbatimChar"/>
        </w:rPr>
        <w:t xml:space="preserve">Where is the eater?</w:t>
      </w:r>
      <w:r>
        <w:br/>
      </w:r>
      <w:r>
        <w:rPr>
          <w:rStyle w:val="VerbatimChar"/>
        </w:rPr>
        <w:t xml:space="preserve">What is being eaten?</w:t>
      </w:r>
      <w:r>
        <w:br/>
      </w:r>
      <w:r>
        <w:rPr>
          <w:rStyle w:val="VerbatimChar"/>
        </w:rPr>
        <w:t xml:space="preserve">Who is being used as the visible dragon?</w:t>
      </w:r>
    </w:p>
    <w:p>
      <w:pPr>
        <w:pStyle w:val="FirstParagraph"/>
      </w:pPr>
      <w:r>
        <w:t xml:space="preserve">That question can protect people from being miscast.</w:t>
      </w:r>
    </w:p>
    <w:bookmarkEnd w:id="36"/>
    <w:bookmarkStart w:id="37" w:name="dragon-may-guard-dragon"/>
    <w:p>
      <w:pPr>
        <w:pStyle w:val="Heading2"/>
      </w:pPr>
      <w:r>
        <w:t xml:space="preserve">11. Dragon May Guard Dragon</w:t>
      </w:r>
    </w:p>
    <w:p>
      <w:pPr>
        <w:pStyle w:val="FirstParagraph"/>
      </w:pPr>
      <w:r>
        <w:t xml:space="preserve">A key correction from the local field materials is:</w:t>
      </w:r>
    </w:p>
    <w:p>
      <w:pPr>
        <w:pStyle w:val="SourceCode"/>
      </w:pPr>
      <w:r>
        <w:rPr>
          <w:rStyle w:val="VerbatimChar"/>
        </w:rPr>
        <w:t xml:space="preserve">You can use dragons to fight dragons.</w:t>
      </w:r>
      <w:r>
        <w:br/>
      </w:r>
      <w:r>
        <w:rPr>
          <w:rStyle w:val="VerbatimChar"/>
        </w:rPr>
        <w:t xml:space="preserve">dragon may guard dragon.</w:t>
      </w:r>
    </w:p>
    <w:p>
      <w:pPr>
        <w:pStyle w:val="FirstParagraph"/>
      </w:pPr>
      <w:r>
        <w:t xml:space="preserve">This claim is not a love of escalation. It is a scale doctrine.</w:t>
      </w:r>
    </w:p>
    <w:p>
      <w:pPr>
        <w:pStyle w:val="BodyText"/>
      </w:pPr>
      <w:r>
        <w:t xml:space="preserve">Some forces cannot be answered by smaller forces:</w:t>
      </w:r>
    </w:p>
    <w:p>
      <w:pPr>
        <w:pStyle w:val="SourceCode"/>
      </w:pPr>
      <w:r>
        <w:rPr>
          <w:rStyle w:val="VerbatimChar"/>
        </w:rPr>
        <w:t xml:space="preserve">institution against institution</w:t>
      </w:r>
      <w:r>
        <w:br/>
      </w:r>
      <w:r>
        <w:rPr>
          <w:rStyle w:val="VerbatimChar"/>
        </w:rPr>
        <w:t xml:space="preserve">law against law</w:t>
      </w:r>
      <w:r>
        <w:br/>
      </w:r>
      <w:r>
        <w:rPr>
          <w:rStyle w:val="VerbatimChar"/>
        </w:rPr>
        <w:t xml:space="preserve">story against story</w:t>
      </w:r>
      <w:r>
        <w:br/>
      </w:r>
      <w:r>
        <w:rPr>
          <w:rStyle w:val="VerbatimChar"/>
        </w:rPr>
        <w:t xml:space="preserve">public sign against public sign</w:t>
      </w:r>
      <w:r>
        <w:br/>
      </w:r>
      <w:r>
        <w:rPr>
          <w:rStyle w:val="VerbatimChar"/>
        </w:rPr>
        <w:t xml:space="preserve">ritual against taboo</w:t>
      </w:r>
      <w:r>
        <w:br/>
      </w:r>
      <w:r>
        <w:rPr>
          <w:rStyle w:val="VerbatimChar"/>
        </w:rPr>
        <w:t xml:space="preserve">collective witness against isolated accusation</w:t>
      </w:r>
      <w:r>
        <w:br/>
      </w:r>
      <w:r>
        <w:rPr>
          <w:rStyle w:val="VerbatimChar"/>
        </w:rPr>
        <w:t xml:space="preserve">river engineering against river force</w:t>
      </w:r>
      <w:r>
        <w:br/>
      </w:r>
      <w:r>
        <w:rPr>
          <w:rStyle w:val="VerbatimChar"/>
        </w:rPr>
        <w:t xml:space="preserve">market rule against market appetite</w:t>
      </w:r>
    </w:p>
    <w:p>
      <w:pPr>
        <w:pStyle w:val="FirstParagraph"/>
      </w:pPr>
      <w:r>
        <w:t xml:space="preserve">A dragon may be threat in one relation and guard in another. A law may be oppressive in one frame and protective in another. A public sign may feed panic in one field and puncture it in another. A roar may be intimidation or necessary counter-signal.</w:t>
      </w:r>
    </w:p>
    <w:p>
      <w:pPr>
        <w:pStyle w:val="BodyText"/>
      </w:pPr>
      <w:r>
        <w:t xml:space="preserve">The social probe therefore asks relation, not essence.</w:t>
      </w:r>
    </w:p>
    <w:p>
      <w:pPr>
        <w:pStyle w:val="SourceCode"/>
      </w:pPr>
      <w:r>
        <w:rPr>
          <w:rStyle w:val="VerbatimChar"/>
        </w:rPr>
        <w:t xml:space="preserve">What is this dragon doing here?</w:t>
      </w:r>
      <w:r>
        <w:br/>
      </w:r>
      <w:r>
        <w:rPr>
          <w:rStyle w:val="VerbatimChar"/>
        </w:rPr>
        <w:t xml:space="preserve">Whom does it guard?</w:t>
      </w:r>
      <w:r>
        <w:br/>
      </w:r>
      <w:r>
        <w:rPr>
          <w:rStyle w:val="VerbatimChar"/>
        </w:rPr>
        <w:t xml:space="preserve">Whom does it eat?</w:t>
      </w:r>
      <w:r>
        <w:br/>
      </w:r>
      <w:r>
        <w:rPr>
          <w:rStyle w:val="VerbatimChar"/>
        </w:rPr>
        <w:t xml:space="preserve">What larger dragon does it answer?</w:t>
      </w:r>
      <w:r>
        <w:br/>
      </w:r>
      <w:r>
        <w:rPr>
          <w:rStyle w:val="VerbatimChar"/>
        </w:rPr>
        <w:t xml:space="preserve">What smaller life does it crush while answering?</w:t>
      </w:r>
    </w:p>
    <w:p>
      <w:pPr>
        <w:pStyle w:val="FirstParagraph"/>
      </w:pPr>
      <w:r>
        <w:t xml:space="preserve">No dragon gets innocence by being useful. No dragon gets condemned by being large. The relation must be traced.</w:t>
      </w:r>
    </w:p>
    <w:bookmarkEnd w:id="37"/>
    <w:bookmarkStart w:id="46" w:name="the-field-protocol"/>
    <w:p>
      <w:pPr>
        <w:pStyle w:val="Heading2"/>
      </w:pPr>
      <w:r>
        <w:t xml:space="preserve">12. The Field Protocol</w:t>
      </w:r>
    </w:p>
    <w:p>
      <w:pPr>
        <w:pStyle w:val="FirstParagraph"/>
      </w:pPr>
      <w:r>
        <w:t xml:space="preserve">The field protocol is deliberately small.</w:t>
      </w:r>
    </w:p>
    <w:bookmarkStart w:id="38" w:name="step-1-hold-panic"/>
    <w:p>
      <w:pPr>
        <w:pStyle w:val="Heading3"/>
      </w:pPr>
      <w:r>
        <w:t xml:space="preserve">Step 1: Hold panic</w:t>
      </w:r>
    </w:p>
    <w:p>
      <w:pPr>
        <w:pStyle w:val="FirstParagraph"/>
      </w:pPr>
      <w:r>
        <w:t xml:space="preserve">Not suppress. Hold.</w:t>
      </w:r>
    </w:p>
    <w:p>
      <w:pPr>
        <w:pStyle w:val="SourceCode"/>
      </w:pPr>
      <w:r>
        <w:rPr>
          <w:rStyle w:val="VerbatimChar"/>
        </w:rPr>
        <w:t xml:space="preserve">ANY != panic.</w:t>
      </w:r>
    </w:p>
    <w:p>
      <w:pPr>
        <w:pStyle w:val="FirstParagraph"/>
      </w:pPr>
      <w:r>
        <w:t xml:space="preserve">Intensity may be signal. It is not verdict.</w:t>
      </w:r>
    </w:p>
    <w:bookmarkEnd w:id="38"/>
    <w:bookmarkStart w:id="39" w:name="step-2-place-the-beast"/>
    <w:p>
      <w:pPr>
        <w:pStyle w:val="Heading3"/>
      </w:pPr>
      <w:r>
        <w:t xml:space="preserve">Step 2: Place the beast</w:t>
      </w:r>
    </w:p>
    <w:p>
      <w:pPr>
        <w:pStyle w:val="FirstParagraph"/>
      </w:pPr>
      <w:r>
        <w:t xml:space="preserve">Use the beast-card.</w:t>
      </w:r>
    </w:p>
    <w:p>
      <w:pPr>
        <w:pStyle w:val="SourceCode"/>
      </w:pPr>
      <w:r>
        <w:rPr>
          <w:rStyle w:val="VerbatimChar"/>
        </w:rPr>
        <w:t xml:space="preserve">eat</w:t>
      </w:r>
      <w:r>
        <w:br/>
      </w:r>
      <w:r>
        <w:rPr>
          <w:rStyle w:val="VerbatimChar"/>
        </w:rPr>
        <w:t xml:space="preserve">loc</w:t>
      </w:r>
      <w:r>
        <w:br/>
      </w:r>
      <w:r>
        <w:rPr>
          <w:rStyle w:val="VerbatimChar"/>
        </w:rPr>
        <w:t xml:space="preserve">ID</w:t>
      </w:r>
      <w:r>
        <w:br/>
      </w:r>
      <w:r>
        <w:rPr>
          <w:rStyle w:val="VerbatimChar"/>
        </w:rPr>
        <w:t xml:space="preserve">eater</w:t>
      </w:r>
    </w:p>
    <w:bookmarkEnd w:id="39"/>
    <w:bookmarkStart w:id="40" w:name="step-3-read-the-social-field"/>
    <w:p>
      <w:pPr>
        <w:pStyle w:val="Heading3"/>
      </w:pPr>
      <w:r>
        <w:t xml:space="preserve">Step 3: Read the social field</w:t>
      </w:r>
    </w:p>
    <w:p>
      <w:pPr>
        <w:pStyle w:val="FirstParagraph"/>
      </w:pPr>
      <w:r>
        <w:t xml:space="preserve">Ask:</w:t>
      </w:r>
    </w:p>
    <w:p>
      <w:pPr>
        <w:pStyle w:val="SourceCode"/>
      </w:pPr>
      <w:r>
        <w:rPr>
          <w:rStyle w:val="VerbatimChar"/>
        </w:rPr>
        <w:t xml:space="preserve">who fears?</w:t>
      </w:r>
      <w:r>
        <w:br/>
      </w:r>
      <w:r>
        <w:rPr>
          <w:rStyle w:val="VerbatimChar"/>
        </w:rPr>
        <w:t xml:space="preserve">who feeds?</w:t>
      </w:r>
      <w:r>
        <w:br/>
      </w:r>
      <w:r>
        <w:rPr>
          <w:rStyle w:val="VerbatimChar"/>
        </w:rPr>
        <w:t xml:space="preserve">who names?</w:t>
      </w:r>
      <w:r>
        <w:br/>
      </w:r>
      <w:r>
        <w:rPr>
          <w:rStyle w:val="VerbatimChar"/>
        </w:rPr>
        <w:t xml:space="preserve">who profits?</w:t>
      </w:r>
      <w:r>
        <w:br/>
      </w:r>
      <w:r>
        <w:rPr>
          <w:rStyle w:val="VerbatimChar"/>
        </w:rPr>
        <w:t xml:space="preserve">who is guarded?</w:t>
      </w:r>
      <w:r>
        <w:br/>
      </w:r>
      <w:r>
        <w:rPr>
          <w:rStyle w:val="VerbatimChar"/>
        </w:rPr>
        <w:t xml:space="preserve">who is exposed?</w:t>
      </w:r>
      <w:r>
        <w:br/>
      </w:r>
      <w:r>
        <w:rPr>
          <w:rStyle w:val="VerbatimChar"/>
        </w:rPr>
        <w:t xml:space="preserve">who may approach?</w:t>
      </w:r>
      <w:r>
        <w:br/>
      </w:r>
      <w:r>
        <w:rPr>
          <w:rStyle w:val="VerbatimChar"/>
        </w:rPr>
        <w:t xml:space="preserve">who may speak?</w:t>
      </w:r>
    </w:p>
    <w:bookmarkEnd w:id="40"/>
    <w:bookmarkStart w:id="41" w:name="step-4-identify-pressure-mode"/>
    <w:p>
      <w:pPr>
        <w:pStyle w:val="Heading3"/>
      </w:pPr>
      <w:r>
        <w:t xml:space="preserve">Step 4: Identify pressure mode</w:t>
      </w:r>
    </w:p>
    <w:p>
      <w:pPr>
        <w:pStyle w:val="FirstParagraph"/>
      </w:pPr>
      <w:r>
        <w:t xml:space="preserve">Use:</w:t>
      </w:r>
    </w:p>
    <w:p>
      <w:pPr>
        <w:pStyle w:val="SourceCode"/>
      </w:pPr>
      <w:r>
        <w:rPr>
          <w:rStyle w:val="VerbatimChar"/>
        </w:rPr>
        <w:t xml:space="preserve">BEEST</w:t>
      </w:r>
      <w:r>
        <w:br/>
      </w:r>
      <w:r>
        <w:rPr>
          <w:rStyle w:val="VerbatimChar"/>
        </w:rPr>
        <w:t xml:space="preserve">BEST</w:t>
      </w:r>
      <w:r>
        <w:br/>
      </w:r>
      <w:r>
        <w:rPr>
          <w:rStyle w:val="VerbatimChar"/>
        </w:rPr>
        <w:t xml:space="preserve">POST</w:t>
      </w:r>
      <w:r>
        <w:br/>
      </w:r>
      <w:r>
        <w:rPr>
          <w:rStyle w:val="VerbatimChar"/>
        </w:rPr>
        <w:t xml:space="preserve">PEST</w:t>
      </w:r>
    </w:p>
    <w:bookmarkEnd w:id="41"/>
    <w:bookmarkStart w:id="42" w:name="step-5-identify-control-medium"/>
    <w:p>
      <w:pPr>
        <w:pStyle w:val="Heading3"/>
      </w:pPr>
      <w:r>
        <w:t xml:space="preserve">Step 5: Identify control medium</w:t>
      </w:r>
    </w:p>
    <w:p>
      <w:pPr>
        <w:pStyle w:val="FirstParagraph"/>
      </w:pPr>
      <w:r>
        <w:t xml:space="preserve">Use:</w:t>
      </w:r>
    </w:p>
    <w:p>
      <w:pPr>
        <w:pStyle w:val="SourceCode"/>
      </w:pPr>
      <w:r>
        <w:rPr>
          <w:rStyle w:val="VerbatimChar"/>
        </w:rPr>
        <w:t xml:space="preserve">law</w:t>
      </w:r>
      <w:r>
        <w:br/>
      </w:r>
      <w:r>
        <w:rPr>
          <w:rStyle w:val="VerbatimChar"/>
        </w:rPr>
        <w:t xml:space="preserve">roar</w:t>
      </w:r>
      <w:r>
        <w:br/>
      </w:r>
      <w:r>
        <w:rPr>
          <w:rStyle w:val="VerbatimChar"/>
        </w:rPr>
        <w:t xml:space="preserve">war</w:t>
      </w:r>
      <w:r>
        <w:br/>
      </w:r>
      <w:r>
        <w:rPr>
          <w:rStyle w:val="VerbatimChar"/>
        </w:rPr>
        <w:t xml:space="preserve">wall</w:t>
      </w:r>
    </w:p>
    <w:bookmarkEnd w:id="42"/>
    <w:bookmarkStart w:id="43" w:name="step-6-check-scale"/>
    <w:p>
      <w:pPr>
        <w:pStyle w:val="Heading3"/>
      </w:pPr>
      <w:r>
        <w:t xml:space="preserve">Step 6: Check scale</w:t>
      </w:r>
    </w:p>
    <w:p>
      <w:pPr>
        <w:pStyle w:val="FirstParagraph"/>
      </w:pPr>
      <w:r>
        <w:t xml:space="preserve">Ask whether the guard is too small, wrong-kind, or guarding the wrong object.</w:t>
      </w:r>
    </w:p>
    <w:bookmarkEnd w:id="43"/>
    <w:bookmarkStart w:id="44" w:name="step-7-check-substitution"/>
    <w:p>
      <w:pPr>
        <w:pStyle w:val="Heading3"/>
      </w:pPr>
      <w:r>
        <w:t xml:space="preserve">Step 7: Check substitution</w:t>
      </w:r>
    </w:p>
    <w:p>
      <w:pPr>
        <w:pStyle w:val="FirstParagraph"/>
      </w:pPr>
      <w:r>
        <w:t xml:space="preserve">Use object custody.</w:t>
      </w:r>
    </w:p>
    <w:p>
      <w:pPr>
        <w:pStyle w:val="SourceCode"/>
      </w:pPr>
      <w:r>
        <w:rPr>
          <w:rStyle w:val="VerbatimChar"/>
        </w:rPr>
        <w:t xml:space="preserve">Did the person become the dragon?</w:t>
      </w:r>
      <w:r>
        <w:br/>
      </w:r>
      <w:r>
        <w:rPr>
          <w:rStyle w:val="VerbatimChar"/>
        </w:rPr>
        <w:t xml:space="preserve">Did the coat replace the dog?</w:t>
      </w:r>
      <w:r>
        <w:br/>
      </w:r>
      <w:r>
        <w:rPr>
          <w:rStyle w:val="VerbatimChar"/>
        </w:rPr>
        <w:t xml:space="preserve">Did the public sign replace the underlying appetite?</w:t>
      </w:r>
      <w:r>
        <w:br/>
      </w:r>
      <w:r>
        <w:rPr>
          <w:rStyle w:val="VerbatimChar"/>
        </w:rPr>
        <w:t xml:space="preserve">Did the safety label replace inquiry?</w:t>
      </w:r>
      <w:r>
        <w:br/>
      </w:r>
      <w:r>
        <w:rPr>
          <w:rStyle w:val="VerbatimChar"/>
        </w:rPr>
        <w:t xml:space="preserve">Did the moral frame replace source status?</w:t>
      </w:r>
    </w:p>
    <w:bookmarkEnd w:id="44"/>
    <w:bookmarkStart w:id="45" w:name="step-8-choose-next-move"/>
    <w:p>
      <w:pPr>
        <w:pStyle w:val="Heading3"/>
      </w:pPr>
      <w:r>
        <w:t xml:space="preserve">Step 8: Choose next move</w:t>
      </w:r>
    </w:p>
    <w:p>
      <w:pPr>
        <w:pStyle w:val="FirstParagraph"/>
      </w:pPr>
      <w:r>
        <w:t xml:space="preserve">The next move may be action, refusal, witness, boundary, retreat, source gathering, naming, alliance, law, signal, wall, or same-scale answer.</w:t>
      </w:r>
    </w:p>
    <w:p>
      <w:pPr>
        <w:pStyle w:val="BodyText"/>
      </w:pPr>
      <w:r>
        <w:t xml:space="preserve">The protocol does not promise a gentle answer. It promises a less-stupid first answer.</w:t>
      </w:r>
    </w:p>
    <w:bookmarkEnd w:id="45"/>
    <w:bookmarkEnd w:id="46"/>
    <w:bookmarkStart w:id="52" w:name="worked-mini-cases"/>
    <w:p>
      <w:pPr>
        <w:pStyle w:val="Heading2"/>
      </w:pPr>
      <w:r>
        <w:t xml:space="preserve">13. Worked Mini-Cases</w:t>
      </w:r>
    </w:p>
    <w:p>
      <w:pPr>
        <w:pStyle w:val="FirstParagraph"/>
      </w:pPr>
      <w:r>
        <w:t xml:space="preserve">These are mini-cases, not empirical claims.</w:t>
      </w:r>
    </w:p>
    <w:bookmarkStart w:id="47" w:name="the-bureaucracy-dragon"/>
    <w:p>
      <w:pPr>
        <w:pStyle w:val="Heading3"/>
      </w:pPr>
      <w:r>
        <w:t xml:space="preserve">13.1 The bureaucracy dragon</w:t>
      </w:r>
    </w:p>
    <w:p>
      <w:pPr>
        <w:pStyle w:val="FirstParagraph"/>
      </w:pPr>
      <w:r>
        <w:t xml:space="preserve">A form rejects a person repeatedly. Panic says the person is failing. Dragon-reading asks what the process eats.</w:t>
      </w:r>
    </w:p>
    <w:p>
      <w:pPr>
        <w:pStyle w:val="BodyText"/>
      </w:pPr>
      <w:r>
        <w:t xml:space="preserve">It may eat time, documents, confidence, appeal capacity, or evidence. Its habitat is the form stack and the office rule. Its call may be a reference number. Its control medium may be law, not roar. The object is not</w:t>
      </w:r>
      <w:r>
        <w:t xml:space="preserve"> </w:t>
      </w:r>
      <w:r>
        <w:t xml:space="preserve">“</w:t>
      </w:r>
      <w:r>
        <w:t xml:space="preserve">difficult person.</w:t>
      </w:r>
      <w:r>
        <w:t xml:space="preserve">”</w:t>
      </w:r>
      <w:r>
        <w:t xml:space="preserve"> </w:t>
      </w:r>
      <w:r>
        <w:t xml:space="preserve">The object is a dragon-shaped access failure.</w:t>
      </w:r>
    </w:p>
    <w:bookmarkEnd w:id="47"/>
    <w:bookmarkStart w:id="48" w:name="the-family-secret-dragon"/>
    <w:p>
      <w:pPr>
        <w:pStyle w:val="Heading3"/>
      </w:pPr>
      <w:r>
        <w:t xml:space="preserve">13.2 The family-secret dragon</w:t>
      </w:r>
    </w:p>
    <w:p>
      <w:pPr>
        <w:pStyle w:val="FirstParagraph"/>
      </w:pPr>
      <w:r>
        <w:t xml:space="preserve">A topic cannot be named at dinner. Panic says one person is dramatic. Dragon-reading asks who is fed by silence, who is guarded by taboo, who is exposed if the dragon is named, and which old story holds the table.</w:t>
      </w:r>
    </w:p>
    <w:p>
      <w:pPr>
        <w:pStyle w:val="BodyText"/>
      </w:pPr>
      <w:r>
        <w:t xml:space="preserve">The dragon may live in inheritance, guilt, addiction, class, violence, shame, loyalty, money, or grief. The eater may not be the loudest person.</w:t>
      </w:r>
    </w:p>
    <w:bookmarkEnd w:id="48"/>
    <w:bookmarkStart w:id="49" w:name="the-market-dragon"/>
    <w:p>
      <w:pPr>
        <w:pStyle w:val="Heading3"/>
      </w:pPr>
      <w:r>
        <w:t xml:space="preserve">13.3 The market dragon</w:t>
      </w:r>
    </w:p>
    <w:p>
      <w:pPr>
        <w:pStyle w:val="FirstParagraph"/>
      </w:pPr>
      <w:r>
        <w:t xml:space="preserve">A platform changes incentives. Everyone behaves worse. Panic says people became worse. Dragon-reading asks what the market eats.</w:t>
      </w:r>
    </w:p>
    <w:p>
      <w:pPr>
        <w:pStyle w:val="BodyText"/>
      </w:pPr>
      <w:r>
        <w:t xml:space="preserve">If it eats attention, outrage may be food. If it eats speed, depth may be punished. If it eats compliance, dissent may be made expensive. The answer may need a rule, wall, rival platform, public sign, or organized refusal.</w:t>
      </w:r>
    </w:p>
    <w:bookmarkEnd w:id="49"/>
    <w:bookmarkStart w:id="50" w:name="the-sacred-object-dragon"/>
    <w:p>
      <w:pPr>
        <w:pStyle w:val="Heading3"/>
      </w:pPr>
      <w:r>
        <w:t xml:space="preserve">13.4 The sacred-object dragon</w:t>
      </w:r>
    </w:p>
    <w:p>
      <w:pPr>
        <w:pStyle w:val="FirstParagraph"/>
      </w:pPr>
      <w:r>
        <w:t xml:space="preserve">A local or sacred object appears in a shared space. Panic may route it to pathology, mockery, law, spectacle, or immediate visual appropriation. Dragon-reading asks what object is being guarded, who has standing, what approach is permitted, and what not to touch.</w:t>
      </w:r>
    </w:p>
    <w:p>
      <w:pPr>
        <w:pStyle w:val="BodyText"/>
      </w:pPr>
      <w:r>
        <w:t xml:space="preserve">The dragon may not be the sacred object. The dragon may be the social appetite that wants to consume it.</w:t>
      </w:r>
    </w:p>
    <w:bookmarkEnd w:id="50"/>
    <w:bookmarkStart w:id="51" w:name="the-river-dragon"/>
    <w:p>
      <w:pPr>
        <w:pStyle w:val="Heading3"/>
      </w:pPr>
      <w:r>
        <w:t xml:space="preserve">13.5 The river dragon</w:t>
      </w:r>
    </w:p>
    <w:p>
      <w:pPr>
        <w:pStyle w:val="FirstParagraph"/>
      </w:pPr>
      <w:r>
        <w:t xml:space="preserve">A village floods. Panic says</w:t>
      </w:r>
      <w:r>
        <w:t xml:space="preserve"> </w:t>
      </w:r>
      <w:r>
        <w:t xml:space="preserve">“</w:t>
      </w:r>
      <w:r>
        <w:t xml:space="preserve">natural disaster.</w:t>
      </w:r>
      <w:r>
        <w:t xml:space="preserve">”</w:t>
      </w:r>
      <w:r>
        <w:t xml:space="preserve"> </w:t>
      </w:r>
      <w:r>
        <w:t xml:space="preserve">Dragon-reading asks where the river lives, what it eats, who built near its mouth, what law erased the floodplain, who benefits from ignoring old water paths, and what same-scale guard is needed.</w:t>
      </w:r>
    </w:p>
    <w:p>
      <w:pPr>
        <w:pStyle w:val="BodyText"/>
      </w:pPr>
      <w:r>
        <w:t xml:space="preserve">The dragon is not evil. The dragon is wrong-scale relation to water.</w:t>
      </w:r>
    </w:p>
    <w:bookmarkEnd w:id="51"/>
    <w:bookmarkEnd w:id="52"/>
    <w:bookmarkStart w:id="58" w:name="X63e557017ba125f4b98c85488f8d743a25e3901"/>
    <w:p>
      <w:pPr>
        <w:pStyle w:val="Heading2"/>
      </w:pPr>
      <w:r>
        <w:t xml:space="preserve">14. Worked Social-Probe Card: The Heat-Closure Shade Dragon</w:t>
      </w:r>
    </w:p>
    <w:p>
      <w:pPr>
        <w:pStyle w:val="FirstParagraph"/>
      </w:pPr>
      <w:r>
        <w:t xml:space="preserve">This worked case uses the local</w:t>
      </w:r>
      <w:r>
        <w:t xml:space="preserve"> </w:t>
      </w:r>
      <w:r>
        <w:t xml:space="preserve">“</w:t>
      </w:r>
      <w:r>
        <w:t xml:space="preserve">unused tree</w:t>
      </w:r>
      <w:r>
        <w:t xml:space="preserve">”</w:t>
      </w:r>
      <w:r>
        <w:t xml:space="preserve"> </w:t>
      </w:r>
      <w:r>
        <w:t xml:space="preserve">civic affordance pattern as a public test object [S13][S14][S15]. The scene is intentionally small: a school, heat, a possible shade resource, and a route that cannot parse the offer without turning the offer-carrier into the object.</w:t>
      </w:r>
    </w:p>
    <w:bookmarkStart w:id="53" w:name="case-setup"/>
    <w:p>
      <w:pPr>
        <w:pStyle w:val="Heading3"/>
      </w:pPr>
      <w:r>
        <w:t xml:space="preserve">14.1 Case setup</w:t>
      </w:r>
    </w:p>
    <w:p>
      <w:pPr>
        <w:pStyle w:val="FirstParagraph"/>
      </w:pPr>
      <w:r>
        <w:t xml:space="preserve">A school or community setting faces a heat or closure day. A nearby person can offer a bounded local affordance: shade, a garden edge, a gate, a route, water access, a cool room, or another limited resource. They do not offer supervision, child custody, unsupervised access, status, role, or moral proof of themselves.</w:t>
      </w:r>
    </w:p>
    <w:p>
      <w:pPr>
        <w:pStyle w:val="BodyText"/>
      </w:pPr>
      <w:r>
        <w:t xml:space="preserve">The ordinary panic frame may say:</w:t>
      </w:r>
    </w:p>
    <w:p>
      <w:pPr>
        <w:pStyle w:val="SourceCode"/>
      </w:pPr>
      <w:r>
        <w:rPr>
          <w:rStyle w:val="VerbatimChar"/>
        </w:rPr>
        <w:t xml:space="preserve">unknown person near children</w:t>
      </w:r>
      <w:r>
        <w:br/>
      </w:r>
      <w:r>
        <w:rPr>
          <w:rStyle w:val="VerbatimChar"/>
        </w:rPr>
        <w:t xml:space="preserve">therefore risk</w:t>
      </w:r>
      <w:r>
        <w:br/>
      </w:r>
      <w:r>
        <w:rPr>
          <w:rStyle w:val="VerbatimChar"/>
        </w:rPr>
        <w:t xml:space="preserve">therefore refuse</w:t>
      </w:r>
    </w:p>
    <w:p>
      <w:pPr>
        <w:pStyle w:val="FirstParagraph"/>
      </w:pPr>
      <w:r>
        <w:t xml:space="preserve">A dragon social-probe frame says:</w:t>
      </w:r>
    </w:p>
    <w:p>
      <w:pPr>
        <w:pStyle w:val="SourceCode"/>
      </w:pPr>
      <w:r>
        <w:rPr>
          <w:rStyle w:val="VerbatimChar"/>
        </w:rPr>
        <w:t xml:space="preserve">a useful object is present</w:t>
      </w:r>
      <w:r>
        <w:br/>
      </w:r>
      <w:r>
        <w:rPr>
          <w:rStyle w:val="VerbatimChar"/>
        </w:rPr>
        <w:t xml:space="preserve">the current guard may be unable to receive it</w:t>
      </w:r>
      <w:r>
        <w:br/>
      </w:r>
      <w:r>
        <w:rPr>
          <w:rStyle w:val="VerbatimChar"/>
        </w:rPr>
        <w:t xml:space="preserve">place the beast before panic owns the frame</w:t>
      </w:r>
    </w:p>
    <w:bookmarkEnd w:id="53"/>
    <w:bookmarkStart w:id="54" w:name="source-strength-posture"/>
    <w:p>
      <w:pPr>
        <w:pStyle w:val="Heading3"/>
      </w:pPr>
      <w:r>
        <w:t xml:space="preserve">14.2 Source-strength posture</w:t>
      </w:r>
    </w:p>
    <w:p>
      <w:pPr>
        <w:pStyle w:val="SourceCode"/>
      </w:pPr>
      <w:r>
        <w:rPr>
          <w:rStyle w:val="VerbatimChar"/>
        </w:rPr>
        <w:t xml:space="preserve">TEXT_SUPPORTED:</w:t>
      </w:r>
      <w:r>
        <w:br/>
      </w:r>
      <w:r>
        <w:rPr>
          <w:rStyle w:val="VerbatimChar"/>
        </w:rPr>
        <w:t xml:space="preserve">The local unused-tree papers state that the useful object may be shade, route, gate, water, ground, or temporary access rather than the person [S13].</w:t>
      </w:r>
      <w:r>
        <w:br/>
      </w:r>
      <w:r>
        <w:br/>
      </w:r>
      <w:r>
        <w:rPr>
          <w:rStyle w:val="VerbatimChar"/>
        </w:rPr>
        <w:t xml:space="preserve">TEXT_SUPPORTED:</w:t>
      </w:r>
      <w:r>
        <w:br/>
      </w:r>
      <w:r>
        <w:rPr>
          <w:rStyle w:val="VerbatimChar"/>
        </w:rPr>
        <w:t xml:space="preserve">The helper-who-must-not-appear pattern states that useful capacity can die when the social parser cannot separate offer from carrier [S14].</w:t>
      </w:r>
      <w:r>
        <w:br/>
      </w:r>
      <w:r>
        <w:br/>
      </w:r>
      <w:r>
        <w:rPr>
          <w:rStyle w:val="VerbatimChar"/>
        </w:rPr>
        <w:t xml:space="preserve">TEXT_SUPPORTED:</w:t>
      </w:r>
      <w:r>
        <w:br/>
      </w:r>
      <w:r>
        <w:rPr>
          <w:rStyle w:val="VerbatimChar"/>
        </w:rPr>
        <w:t xml:space="preserve">The evidence boundary material states that a fragment, label, or person-coat must not replace the actual object [S15].</w:t>
      </w:r>
      <w:r>
        <w:br/>
      </w:r>
      <w:r>
        <w:br/>
      </w:r>
      <w:r>
        <w:rPr>
          <w:rStyle w:val="VerbatimChar"/>
        </w:rPr>
        <w:t xml:space="preserve">PATH_INFERRED:</w:t>
      </w:r>
      <w:r>
        <w:br/>
      </w:r>
      <w:r>
        <w:rPr>
          <w:rStyle w:val="VerbatimChar"/>
        </w:rPr>
        <w:t xml:space="preserve">This paper treats the heat-closure example as a dragon social-probe case because the local papers place it near guard, risk, social parsing, and object substitution.</w:t>
      </w:r>
      <w:r>
        <w:br/>
      </w:r>
      <w:r>
        <w:br/>
      </w:r>
      <w:r>
        <w:rPr>
          <w:rStyle w:val="VerbatimChar"/>
        </w:rPr>
        <w:t xml:space="preserve">UNKNOWN:</w:t>
      </w:r>
      <w:r>
        <w:br/>
      </w:r>
      <w:r>
        <w:rPr>
          <w:rStyle w:val="VerbatimChar"/>
        </w:rPr>
        <w:t xml:space="preserve">Which real institution, legal rule, insurance condition, or local policy would decide a given real case.</w:t>
      </w:r>
    </w:p>
    <w:bookmarkEnd w:id="54"/>
    <w:bookmarkStart w:id="55" w:name="dragon-social-probe-card"/>
    <w:p>
      <w:pPr>
        <w:pStyle w:val="Heading3"/>
      </w:pPr>
      <w:r>
        <w:t xml:space="preserve">14.3 Dragon Social-Probe Card</w:t>
      </w:r>
    </w:p>
    <w:p>
      <w:pPr>
        <w:pStyle w:val="SourceCode"/>
      </w:pPr>
      <w:r>
        <w:rPr>
          <w:rStyle w:val="VerbatimChar"/>
        </w:rPr>
        <w:t xml:space="preserve">DOG:</w:t>
      </w:r>
      <w:r>
        <w:br/>
      </w:r>
      <w:r>
        <w:rPr>
          <w:rStyle w:val="VerbatimChar"/>
        </w:rPr>
        <w:t xml:space="preserve">The dragon-shaped object is a heat/closure field where useful local shade cannot enter the plan.</w:t>
      </w:r>
      <w:r>
        <w:br/>
      </w:r>
      <w:r>
        <w:br/>
      </w:r>
      <w:r>
        <w:rPr>
          <w:rStyle w:val="VerbatimChar"/>
        </w:rPr>
        <w:t xml:space="preserve">ROLE:</w:t>
      </w:r>
      <w:r>
        <w:br/>
      </w:r>
      <w:r>
        <w:rPr>
          <w:rStyle w:val="VerbatimChar"/>
        </w:rPr>
        <w:t xml:space="preserve">Wrong-scale civic guard and social parser test.</w:t>
      </w:r>
      <w:r>
        <w:br/>
      </w:r>
      <w:r>
        <w:br/>
      </w:r>
      <w:r>
        <w:rPr>
          <w:rStyle w:val="VerbatimChar"/>
        </w:rPr>
        <w:t xml:space="preserve">EAT:</w:t>
      </w:r>
      <w:r>
        <w:br/>
      </w:r>
      <w:r>
        <w:rPr>
          <w:rStyle w:val="VerbatimChar"/>
        </w:rPr>
        <w:t xml:space="preserve">The dragon eats usable local capacity, staff options, child comfort, time, trust, and future willingness to offer help.</w:t>
      </w:r>
      <w:r>
        <w:br/>
      </w:r>
      <w:r>
        <w:br/>
      </w:r>
      <w:r>
        <w:rPr>
          <w:rStyle w:val="VerbatimChar"/>
        </w:rPr>
        <w:t xml:space="preserve">LOC:</w:t>
      </w:r>
      <w:r>
        <w:br/>
      </w:r>
      <w:r>
        <w:rPr>
          <w:rStyle w:val="VerbatimChar"/>
        </w:rPr>
        <w:t xml:space="preserve">It lives in the handoff between school closure planning, local authority rules, risk language, social readability, and missing offer-intake routes.</w:t>
      </w:r>
      <w:r>
        <w:br/>
      </w:r>
      <w:r>
        <w:br/>
      </w:r>
      <w:r>
        <w:rPr>
          <w:rStyle w:val="VerbatimChar"/>
        </w:rPr>
        <w:t xml:space="preserve">ID:</w:t>
      </w:r>
      <w:r>
        <w:br/>
      </w:r>
      <w:r>
        <w:rPr>
          <w:rStyle w:val="VerbatimChar"/>
        </w:rPr>
        <w:t xml:space="preserve">"Unknown helper risk" is one call.</w:t>
      </w:r>
      <w:r>
        <w:br/>
      </w:r>
      <w:r>
        <w:rPr>
          <w:rStyle w:val="VerbatimChar"/>
        </w:rPr>
        <w:t xml:space="preserve">"Bounded shade offer" is another call.</w:t>
      </w:r>
      <w:r>
        <w:br/>
      </w:r>
      <w:r>
        <w:rPr>
          <w:rStyle w:val="VerbatimChar"/>
        </w:rPr>
        <w:t xml:space="preserve">The second call better preserves the object.</w:t>
      </w:r>
      <w:r>
        <w:br/>
      </w:r>
      <w:r>
        <w:br/>
      </w:r>
      <w:r>
        <w:rPr>
          <w:rStyle w:val="VerbatimChar"/>
        </w:rPr>
        <w:t xml:space="preserve">EATER:</w:t>
      </w:r>
      <w:r>
        <w:br/>
      </w:r>
      <w:r>
        <w:rPr>
          <w:rStyle w:val="VerbatimChar"/>
        </w:rPr>
        <w:t xml:space="preserve">A same-scale answer may be a bounded offer form, staff custody rule, refusal reason, heat drill, local map, or pre-agreed resource register.</w:t>
      </w:r>
      <w:r>
        <w:br/>
      </w:r>
      <w:r>
        <w:br/>
      </w:r>
      <w:r>
        <w:rPr>
          <w:rStyle w:val="VerbatimChar"/>
        </w:rPr>
        <w:t xml:space="preserve">FOE:</w:t>
      </w:r>
      <w:r>
        <w:br/>
      </w:r>
      <w:r>
        <w:rPr>
          <w:rStyle w:val="VerbatimChar"/>
        </w:rPr>
        <w:t xml:space="preserve">POST and PEST.</w:t>
      </w:r>
      <w:r>
        <w:br/>
      </w:r>
      <w:r>
        <w:rPr>
          <w:rStyle w:val="VerbatimChar"/>
        </w:rPr>
        <w:t xml:space="preserve">POST because labels, forms, and official categories can replace the object.</w:t>
      </w:r>
      <w:r>
        <w:br/>
      </w:r>
      <w:r>
        <w:rPr>
          <w:rStyle w:val="VerbatimChar"/>
        </w:rPr>
        <w:t xml:space="preserve">PEST because many small refusals and missing fields can erode capacity over time.</w:t>
      </w:r>
      <w:r>
        <w:br/>
      </w:r>
      <w:r>
        <w:br/>
      </w:r>
      <w:r>
        <w:rPr>
          <w:rStyle w:val="VerbatimChar"/>
        </w:rPr>
        <w:t xml:space="preserve">CONTROL:</w:t>
      </w:r>
      <w:r>
        <w:br/>
      </w:r>
      <w:r>
        <w:rPr>
          <w:rStyle w:val="VerbatimChar"/>
        </w:rPr>
        <w:t xml:space="preserve">Law and wall first.</w:t>
      </w:r>
      <w:r>
        <w:br/>
      </w:r>
      <w:r>
        <w:rPr>
          <w:rStyle w:val="VerbatimChar"/>
        </w:rPr>
        <w:t xml:space="preserve">Law as rule, custody, and acceptance/decline process.</w:t>
      </w:r>
      <w:r>
        <w:br/>
      </w:r>
      <w:r>
        <w:rPr>
          <w:rStyle w:val="VerbatimChar"/>
        </w:rPr>
        <w:t xml:space="preserve">Wall as boundary: no supervision, no unsupervised access, no role inflation.</w:t>
      </w:r>
      <w:r>
        <w:br/>
      </w:r>
      <w:r>
        <w:br/>
      </w:r>
      <w:r>
        <w:rPr>
          <w:rStyle w:val="VerbatimChar"/>
        </w:rPr>
        <w:t xml:space="preserve">SOCIAL FIELD:</w:t>
      </w:r>
      <w:r>
        <w:br/>
      </w:r>
      <w:r>
        <w:rPr>
          <w:rStyle w:val="VerbatimChar"/>
        </w:rPr>
        <w:t xml:space="preserve">Who is afraid? Staff, parents, leaders, insurers, neighbours.</w:t>
      </w:r>
      <w:r>
        <w:br/>
      </w:r>
      <w:r>
        <w:rPr>
          <w:rStyle w:val="VerbatimChar"/>
        </w:rPr>
        <w:t xml:space="preserve">Who is fed? The risk parser, if it gains authority by refusing to parse the object.</w:t>
      </w:r>
      <w:r>
        <w:br/>
      </w:r>
      <w:r>
        <w:rPr>
          <w:rStyle w:val="VerbatimChar"/>
        </w:rPr>
        <w:t xml:space="preserve">Who is guarded? Children and staff should be guarded.</w:t>
      </w:r>
      <w:r>
        <w:br/>
      </w:r>
      <w:r>
        <w:rPr>
          <w:rStyle w:val="VerbatimChar"/>
        </w:rPr>
        <w:t xml:space="preserve">Who is exposed? Children, staff, and helpers if the system has no bounded route.</w:t>
      </w:r>
      <w:r>
        <w:br/>
      </w:r>
      <w:r>
        <w:rPr>
          <w:rStyle w:val="VerbatimChar"/>
        </w:rPr>
        <w:t xml:space="preserve">Who may speak? Often formal role-holders, not awkward local offer-carriers.</w:t>
      </w:r>
      <w:r>
        <w:br/>
      </w:r>
      <w:r>
        <w:rPr>
          <w:rStyle w:val="VerbatimChar"/>
        </w:rPr>
        <w:t xml:space="preserve">Who benefits from panic? Anyone who can avoid decision, documentation, or route design by treating the offer as unreceivable.</w:t>
      </w:r>
      <w:r>
        <w:br/>
      </w:r>
      <w:r>
        <w:br/>
      </w:r>
      <w:r>
        <w:rPr>
          <w:rStyle w:val="VerbatimChar"/>
        </w:rPr>
        <w:t xml:space="preserve">GUARD CHECK:</w:t>
      </w:r>
      <w:r>
        <w:br/>
      </w:r>
      <w:r>
        <w:rPr>
          <w:rStyle w:val="VerbatimChar"/>
        </w:rPr>
        <w:t xml:space="preserve">The guard may be too small if it can only choose between total refusal and unsafe role expansion.</w:t>
      </w:r>
      <w:r>
        <w:br/>
      </w:r>
      <w:r>
        <w:rPr>
          <w:rStyle w:val="VerbatimChar"/>
        </w:rPr>
        <w:t xml:space="preserve">It may be wrong-kind if it guards against the person while losing the shade object.</w:t>
      </w:r>
      <w:r>
        <w:br/>
      </w:r>
      <w:r>
        <w:rPr>
          <w:rStyle w:val="VerbatimChar"/>
        </w:rPr>
        <w:t xml:space="preserve">It may guard the wrong object if it protects reputation while leaving heat options weaker.</w:t>
      </w:r>
      <w:r>
        <w:br/>
      </w:r>
      <w:r>
        <w:br/>
      </w:r>
      <w:r>
        <w:rPr>
          <w:rStyle w:val="VerbatimChar"/>
        </w:rPr>
        <w:t xml:space="preserve">SUBSTITUTION CHECK:</w:t>
      </w:r>
      <w:r>
        <w:br/>
      </w:r>
      <w:r>
        <w:rPr>
          <w:rStyle w:val="VerbatimChar"/>
        </w:rPr>
        <w:t xml:space="preserve">High risk.</w:t>
      </w:r>
      <w:r>
        <w:br/>
      </w:r>
      <w:r>
        <w:rPr>
          <w:rStyle w:val="VerbatimChar"/>
        </w:rPr>
        <w:t xml:space="preserve">Shade may be replaced by "stranger."</w:t>
      </w:r>
      <w:r>
        <w:br/>
      </w:r>
      <w:r>
        <w:rPr>
          <w:rStyle w:val="VerbatimChar"/>
        </w:rPr>
        <w:t xml:space="preserve">Bounded offer may be replaced by "volunteer role."</w:t>
      </w:r>
      <w:r>
        <w:br/>
      </w:r>
      <w:r>
        <w:rPr>
          <w:rStyle w:val="VerbatimChar"/>
        </w:rPr>
        <w:t xml:space="preserve">Access may be replaced by custody.</w:t>
      </w:r>
      <w:r>
        <w:br/>
      </w:r>
      <w:r>
        <w:rPr>
          <w:rStyle w:val="VerbatimChar"/>
        </w:rPr>
        <w:t xml:space="preserve">Evidence may be replaced by person-read.</w:t>
      </w:r>
      <w:r>
        <w:br/>
      </w:r>
      <w:r>
        <w:br/>
      </w:r>
      <w:r>
        <w:rPr>
          <w:rStyle w:val="VerbatimChar"/>
        </w:rPr>
        <w:t xml:space="preserve">NEXT MOVE:</w:t>
      </w:r>
      <w:r>
        <w:br/>
      </w:r>
      <w:r>
        <w:rPr>
          <w:rStyle w:val="VerbatimChar"/>
        </w:rPr>
        <w:t xml:space="preserve">Create an offer-intake route that asks:</w:t>
      </w:r>
      <w:r>
        <w:br/>
      </w:r>
      <w:r>
        <w:rPr>
          <w:rStyle w:val="VerbatimChar"/>
        </w:rPr>
        <w:t xml:space="preserve">What is offered?</w:t>
      </w:r>
      <w:r>
        <w:br/>
      </w:r>
      <w:r>
        <w:rPr>
          <w:rStyle w:val="VerbatimChar"/>
        </w:rPr>
        <w:t xml:space="preserve">Who controls it?</w:t>
      </w:r>
      <w:r>
        <w:br/>
      </w:r>
      <w:r>
        <w:rPr>
          <w:rStyle w:val="VerbatimChar"/>
        </w:rPr>
        <w:t xml:space="preserve">What is not offered?</w:t>
      </w:r>
      <w:r>
        <w:br/>
      </w:r>
      <w:r>
        <w:rPr>
          <w:rStyle w:val="VerbatimChar"/>
        </w:rPr>
        <w:t xml:space="preserve">Who keeps custody?</w:t>
      </w:r>
      <w:r>
        <w:br/>
      </w:r>
      <w:r>
        <w:rPr>
          <w:rStyle w:val="VerbatimChar"/>
        </w:rPr>
        <w:t xml:space="preserve">Use, decline, or revisit?</w:t>
      </w:r>
      <w:r>
        <w:br/>
      </w:r>
      <w:r>
        <w:rPr>
          <w:rStyle w:val="VerbatimChar"/>
        </w:rPr>
        <w:t xml:space="preserve">Why?</w:t>
      </w:r>
    </w:p>
    <w:bookmarkEnd w:id="55"/>
    <w:bookmarkStart w:id="56" w:name="what-this-card-changes"/>
    <w:p>
      <w:pPr>
        <w:pStyle w:val="Heading3"/>
      </w:pPr>
      <w:r>
        <w:t xml:space="preserve">14.4 What this card changes</w:t>
      </w:r>
    </w:p>
    <w:p>
      <w:pPr>
        <w:pStyle w:val="FirstParagraph"/>
      </w:pPr>
      <w:r>
        <w:t xml:space="preserve">The card does not decide that the school must use the tree, garden, hall, gate, room, or route. That would be a new overreach. It asks whether the system can receive the object long enough to make a bounded decision.</w:t>
      </w:r>
    </w:p>
    <w:p>
      <w:pPr>
        <w:pStyle w:val="BodyText"/>
      </w:pPr>
      <w:r>
        <w:t xml:space="preserve">Before the card, the field can collapse into:</w:t>
      </w:r>
    </w:p>
    <w:p>
      <w:pPr>
        <w:pStyle w:val="SourceCode"/>
      </w:pPr>
      <w:r>
        <w:rPr>
          <w:rStyle w:val="VerbatimChar"/>
        </w:rPr>
        <w:t xml:space="preserve">helper = risk</w:t>
      </w:r>
    </w:p>
    <w:p>
      <w:pPr>
        <w:pStyle w:val="FirstParagraph"/>
      </w:pPr>
      <w:r>
        <w:t xml:space="preserve">After the card, the live object can be held as:</w:t>
      </w:r>
    </w:p>
    <w:p>
      <w:pPr>
        <w:pStyle w:val="SourceCode"/>
      </w:pPr>
      <w:r>
        <w:rPr>
          <w:rStyle w:val="VerbatimChar"/>
        </w:rPr>
        <w:t xml:space="preserve">asset offered under staff custody, with limits</w:t>
      </w:r>
    </w:p>
    <w:p>
      <w:pPr>
        <w:pStyle w:val="FirstParagraph"/>
      </w:pPr>
      <w:r>
        <w:t xml:space="preserve">That is the dragon social-probe move. The dragon is not the helper. It is the wrong-scale field that cannot parse useful capacity without swallowing the person carrying it.</w:t>
      </w:r>
    </w:p>
    <w:bookmarkEnd w:id="56"/>
    <w:bookmarkStart w:id="57" w:name="misuse-guard-for-this-case"/>
    <w:p>
      <w:pPr>
        <w:pStyle w:val="Heading3"/>
      </w:pPr>
      <w:r>
        <w:t xml:space="preserve">14.5 Misuse guard for this case</w:t>
      </w:r>
    </w:p>
    <w:p>
      <w:pPr>
        <w:pStyle w:val="FirstParagraph"/>
      </w:pPr>
      <w:r>
        <w:t xml:space="preserve">Do not use this method to pressure schools, staff, parents, or local groups into accepting every offer. A social-probe card is not permission. It is an instrument for seeing whether the object was ever parsed.</w:t>
      </w:r>
    </w:p>
    <w:p>
      <w:pPr>
        <w:pStyle w:val="BodyText"/>
      </w:pPr>
      <w:r>
        <w:t xml:space="preserve">Do not use the dragon frame to make risk sound silly. Risk may be real. The method asks whether risk has named the right object, appetite, habitat, and guard.</w:t>
      </w:r>
    </w:p>
    <w:p>
      <w:pPr>
        <w:pStyle w:val="BodyText"/>
      </w:pPr>
      <w:r>
        <w:t xml:space="preserve">Do not use the helper as evidence of civic virtue or civic threat. The useful object is the bounded affordance. The carrier remains a person, not the dragon and not the proof-object.</w:t>
      </w:r>
    </w:p>
    <w:bookmarkEnd w:id="57"/>
    <w:bookmarkEnd w:id="58"/>
    <w:bookmarkStart w:id="59" w:name="relation-to-monster-theory"/>
    <w:p>
      <w:pPr>
        <w:pStyle w:val="Heading2"/>
      </w:pPr>
      <w:r>
        <w:t xml:space="preserve">15. Relation to Monster Theory</w:t>
      </w:r>
    </w:p>
    <w:p>
      <w:pPr>
        <w:pStyle w:val="FirstParagraph"/>
      </w:pPr>
      <w:r>
        <w:t xml:space="preserve">Monster theory is a near neighbor. Cohen’s seven theses begin from the monster as cultural body and as boundary object [E1]. Dragon theory agrees that monsters are not merely monsters. It narrows the claim.</w:t>
      </w:r>
    </w:p>
    <w:p>
      <w:pPr>
        <w:pStyle w:val="BodyText"/>
      </w:pPr>
      <w:r>
        <w:t xml:space="preserve">Not every monster is a dragon. A dragon is a monster-shaped or beast-shaped pressure that exposes guard-scale failure. It is not only boundary violation. It is boundary, appetite, value, and social scale.</w:t>
      </w:r>
    </w:p>
    <w:p>
      <w:pPr>
        <w:pStyle w:val="BodyText"/>
      </w:pPr>
      <w:r>
        <w:t xml:space="preserve">The dragon is less</w:t>
      </w:r>
      <w:r>
        <w:t xml:space="preserve"> </w:t>
      </w:r>
      <w:r>
        <w:t xml:space="preserve">“</w:t>
      </w:r>
      <w:r>
        <w:t xml:space="preserve">the other</w:t>
      </w:r>
      <w:r>
        <w:t xml:space="preserve">”</w:t>
      </w:r>
      <w:r>
        <w:t xml:space="preserve"> </w:t>
      </w:r>
      <w:r>
        <w:t xml:space="preserve">than</w:t>
      </w:r>
      <w:r>
        <w:t xml:space="preserve"> </w:t>
      </w:r>
      <w:r>
        <w:t xml:space="preserve">“</w:t>
      </w:r>
      <w:r>
        <w:t xml:space="preserve">the pressure by which the current guard is revealed as inadequate.</w:t>
      </w:r>
      <w:r>
        <w:t xml:space="preserve">”</w:t>
      </w:r>
    </w:p>
    <w:p>
      <w:pPr>
        <w:pStyle w:val="BodyText"/>
      </w:pPr>
      <w:r>
        <w:t xml:space="preserve">This makes dragons especially useful for civic, legal, family, religious, ecological, and institutional analysis. A vampire may reveal contagion, desire, class, sexuality, or immortality. A zombie may reveal mass, contagion, labor, or consumer society. A dragon reveals guard-limit under pressure.</w:t>
      </w:r>
    </w:p>
    <w:bookmarkEnd w:id="59"/>
    <w:bookmarkStart w:id="60" w:name="relation-to-risk-theory"/>
    <w:p>
      <w:pPr>
        <w:pStyle w:val="Heading2"/>
      </w:pPr>
      <w:r>
        <w:t xml:space="preserve">16. Relation to Risk Theory</w:t>
      </w:r>
    </w:p>
    <w:p>
      <w:pPr>
        <w:pStyle w:val="FirstParagraph"/>
      </w:pPr>
      <w:r>
        <w:t xml:space="preserve">Risk theory matters because societies do not merely discover risk. They select and rank dangers within social worlds [E3]. Moral panic work matters because some risks become folk-devil machines [E2]. Risk society matters because modern institutions generate hazards they then struggle to name and govern [E6].</w:t>
      </w:r>
    </w:p>
    <w:p>
      <w:pPr>
        <w:pStyle w:val="BodyText"/>
      </w:pPr>
      <w:r>
        <w:t xml:space="preserve">Dragon theory contributes a pre-risk question:</w:t>
      </w:r>
    </w:p>
    <w:p>
      <w:pPr>
        <w:pStyle w:val="SourceCode"/>
      </w:pPr>
      <w:r>
        <w:rPr>
          <w:rStyle w:val="VerbatimChar"/>
        </w:rPr>
        <w:t xml:space="preserve">What beast are we selecting as risk?</w:t>
      </w:r>
      <w:r>
        <w:br/>
      </w:r>
      <w:r>
        <w:rPr>
          <w:rStyle w:val="VerbatimChar"/>
        </w:rPr>
        <w:t xml:space="preserve">What beast are we refusing to see?</w:t>
      </w:r>
      <w:r>
        <w:br/>
      </w:r>
      <w:r>
        <w:rPr>
          <w:rStyle w:val="VerbatimChar"/>
        </w:rPr>
        <w:t xml:space="preserve">What appetite is hidden by the selected danger?</w:t>
      </w:r>
    </w:p>
    <w:p>
      <w:pPr>
        <w:pStyle w:val="FirstParagraph"/>
      </w:pPr>
      <w:r>
        <w:t xml:space="preserve">A selected risk can become a dragon coat. The system may point at a person, drug, group, symptom, technology, or ritual while the actual eater is law, market, institution, loneliness, status economy, or old violence.</w:t>
      </w:r>
    </w:p>
    <w:p>
      <w:pPr>
        <w:pStyle w:val="BodyText"/>
      </w:pPr>
      <w:r>
        <w:t xml:space="preserve">The method does not say</w:t>
      </w:r>
      <w:r>
        <w:t xml:space="preserve"> </w:t>
      </w:r>
      <w:r>
        <w:t xml:space="preserve">“</w:t>
      </w:r>
      <w:r>
        <w:t xml:space="preserve">ignore risk.</w:t>
      </w:r>
      <w:r>
        <w:t xml:space="preserve">”</w:t>
      </w:r>
      <w:r>
        <w:t xml:space="preserve"> </w:t>
      </w:r>
      <w:r>
        <w:t xml:space="preserve">It says</w:t>
      </w:r>
      <w:r>
        <w:t xml:space="preserve"> </w:t>
      </w:r>
      <w:r>
        <w:t xml:space="preserve">“</w:t>
      </w:r>
      <w:r>
        <w:t xml:space="preserve">audit the dragon frame before you let it steer.</w:t>
      </w:r>
      <w:r>
        <w:t xml:space="preserve">”</w:t>
      </w:r>
    </w:p>
    <w:bookmarkEnd w:id="60"/>
    <w:bookmarkStart w:id="61" w:name="limits"/>
    <w:p>
      <w:pPr>
        <w:pStyle w:val="Heading2"/>
      </w:pPr>
      <w:r>
        <w:t xml:space="preserve">17. Limits</w:t>
      </w:r>
    </w:p>
    <w:p>
      <w:pPr>
        <w:pStyle w:val="FirstParagraph"/>
      </w:pPr>
      <w:r>
        <w:t xml:space="preserve">This paper has limits.</w:t>
      </w:r>
    </w:p>
    <w:p>
      <w:pPr>
        <w:pStyle w:val="BodyText"/>
      </w:pPr>
      <w:r>
        <w:t xml:space="preserve">First, dragon-reading must not become a way to delay urgent protection. If something is eating bodies now, act to protect bodies.</w:t>
      </w:r>
    </w:p>
    <w:p>
      <w:pPr>
        <w:pStyle w:val="BodyText"/>
      </w:pPr>
      <w:r>
        <w:t xml:space="preserve">Second, dragon-reading must not romanticize harm. A dragon can be beautiful and still eat children. A dragon can be sacred and still demand a boundary. A dragon can guard one group and destroy another.</w:t>
      </w:r>
    </w:p>
    <w:p>
      <w:pPr>
        <w:pStyle w:val="BodyText"/>
      </w:pPr>
      <w:r>
        <w:t xml:space="preserve">Third, not all intensity is dragon. Some intensity is ordinary danger, ordinary grief, ordinary conflict, ordinary need, ordinary error, or ordinary weather.</w:t>
      </w:r>
    </w:p>
    <w:p>
      <w:pPr>
        <w:pStyle w:val="BodyText"/>
      </w:pPr>
      <w:r>
        <w:t xml:space="preserve">Fourth,</w:t>
      </w:r>
      <w:r>
        <w:t xml:space="preserve"> </w:t>
      </w:r>
      <w:r>
        <w:t xml:space="preserve">“</w:t>
      </w:r>
      <w:r>
        <w:t xml:space="preserve">social probe</w:t>
      </w:r>
      <w:r>
        <w:t xml:space="preserve">”</w:t>
      </w:r>
      <w:r>
        <w:t xml:space="preserve"> </w:t>
      </w:r>
      <w:r>
        <w:t xml:space="preserve">is not a license to stare at people under pressure. It is a method for placing force without stealing personhood.</w:t>
      </w:r>
    </w:p>
    <w:p>
      <w:pPr>
        <w:pStyle w:val="BodyText"/>
      </w:pPr>
      <w:r>
        <w:t xml:space="preserve">Fifth, the method is not a substitute for domain knowledge. It is a first structuring move when ordinary categories are failing.</w:t>
      </w:r>
    </w:p>
    <w:bookmarkEnd w:id="61"/>
    <w:bookmarkStart w:id="62" w:name="evaluation"/>
    <w:p>
      <w:pPr>
        <w:pStyle w:val="Heading2"/>
      </w:pPr>
      <w:r>
        <w:t xml:space="preserve">18. Evaluation</w:t>
      </w:r>
    </w:p>
    <w:p>
      <w:pPr>
        <w:pStyle w:val="FirstParagraph"/>
      </w:pPr>
      <w:r>
        <w:t xml:space="preserve">A social-probe dragon reading can be evaluated by object survival rather than by elegance.</w:t>
      </w:r>
    </w:p>
    <w:p>
      <w:pPr>
        <w:pStyle w:val="BodyText"/>
      </w:pPr>
      <w:r>
        <w:t xml:space="preserve">A good reading should:</w:t>
      </w:r>
    </w:p>
    <w:p>
      <w:pPr>
        <w:pStyle w:val="SourceCode"/>
      </w:pPr>
      <w:r>
        <w:rPr>
          <w:rStyle w:val="VerbatimChar"/>
        </w:rPr>
        <w:t xml:space="preserve">preserve the live object</w:t>
      </w:r>
      <w:r>
        <w:br/>
      </w:r>
      <w:r>
        <w:rPr>
          <w:rStyle w:val="VerbatimChar"/>
        </w:rPr>
        <w:t xml:space="preserve">avoid turning a person into the beast too quickly</w:t>
      </w:r>
      <w:r>
        <w:br/>
      </w:r>
      <w:r>
        <w:rPr>
          <w:rStyle w:val="VerbatimChar"/>
        </w:rPr>
        <w:t xml:space="preserve">identify appetite</w:t>
      </w:r>
      <w:r>
        <w:br/>
      </w:r>
      <w:r>
        <w:rPr>
          <w:rStyle w:val="VerbatimChar"/>
        </w:rPr>
        <w:t xml:space="preserve">identify habitat</w:t>
      </w:r>
      <w:r>
        <w:br/>
      </w:r>
      <w:r>
        <w:rPr>
          <w:rStyle w:val="VerbatimChar"/>
        </w:rPr>
        <w:t xml:space="preserve">identify call</w:t>
      </w:r>
      <w:r>
        <w:br/>
      </w:r>
      <w:r>
        <w:rPr>
          <w:rStyle w:val="VerbatimChar"/>
        </w:rPr>
        <w:t xml:space="preserve">identify counter-appetite</w:t>
      </w:r>
      <w:r>
        <w:br/>
      </w:r>
      <w:r>
        <w:rPr>
          <w:rStyle w:val="VerbatimChar"/>
        </w:rPr>
        <w:t xml:space="preserve">name social beneficiaries of panic</w:t>
      </w:r>
      <w:r>
        <w:br/>
      </w:r>
      <w:r>
        <w:rPr>
          <w:rStyle w:val="VerbatimChar"/>
        </w:rPr>
        <w:t xml:space="preserve">name guard-scale mismatch</w:t>
      </w:r>
      <w:r>
        <w:br/>
      </w:r>
      <w:r>
        <w:rPr>
          <w:rStyle w:val="VerbatimChar"/>
        </w:rPr>
        <w:t xml:space="preserve">separate source, inference, and unknown</w:t>
      </w:r>
      <w:r>
        <w:br/>
      </w:r>
      <w:r>
        <w:rPr>
          <w:rStyle w:val="VerbatimChar"/>
        </w:rPr>
        <w:t xml:space="preserve">produce a valid next move</w:t>
      </w:r>
    </w:p>
    <w:p>
      <w:pPr>
        <w:pStyle w:val="FirstParagraph"/>
      </w:pPr>
      <w:r>
        <w:t xml:space="preserve">A bad reading will usually do one of these:</w:t>
      </w:r>
    </w:p>
    <w:p>
      <w:pPr>
        <w:pStyle w:val="SourceCode"/>
      </w:pPr>
      <w:r>
        <w:rPr>
          <w:rStyle w:val="VerbatimChar"/>
        </w:rPr>
        <w:t xml:space="preserve">collapse intensity into threat</w:t>
      </w:r>
      <w:r>
        <w:br/>
      </w:r>
      <w:r>
        <w:rPr>
          <w:rStyle w:val="VerbatimChar"/>
        </w:rPr>
        <w:t xml:space="preserve">collapse threat into one remedy</w:t>
      </w:r>
      <w:r>
        <w:br/>
      </w:r>
      <w:r>
        <w:rPr>
          <w:rStyle w:val="VerbatimChar"/>
        </w:rPr>
        <w:t xml:space="preserve">make a person into the dragon without tracing eater/eaten</w:t>
      </w:r>
      <w:r>
        <w:br/>
      </w:r>
      <w:r>
        <w:rPr>
          <w:rStyle w:val="VerbatimChar"/>
        </w:rPr>
        <w:t xml:space="preserve">mistake public sign for underlying beast</w:t>
      </w:r>
      <w:r>
        <w:br/>
      </w:r>
      <w:r>
        <w:rPr>
          <w:rStyle w:val="VerbatimChar"/>
        </w:rPr>
        <w:t xml:space="preserve">treat old panic as source authority</w:t>
      </w:r>
      <w:r>
        <w:br/>
      </w:r>
      <w:r>
        <w:rPr>
          <w:rStyle w:val="VerbatimChar"/>
        </w:rPr>
        <w:t xml:space="preserve">make the dragon cute</w:t>
      </w:r>
      <w:r>
        <w:br/>
      </w:r>
      <w:r>
        <w:rPr>
          <w:rStyle w:val="VerbatimChar"/>
        </w:rPr>
        <w:t xml:space="preserve">make the dragon evil by default</w:t>
      </w:r>
      <w:r>
        <w:br/>
      </w:r>
      <w:r>
        <w:rPr>
          <w:rStyle w:val="VerbatimChar"/>
        </w:rPr>
        <w:t xml:space="preserve">use symbolic language to dodge action</w:t>
      </w:r>
    </w:p>
    <w:p>
      <w:pPr>
        <w:pStyle w:val="FirstParagraph"/>
      </w:pPr>
      <w:r>
        <w:t xml:space="preserve">The test is simple:</w:t>
      </w:r>
    </w:p>
    <w:p>
      <w:pPr>
        <w:pStyle w:val="SourceCode"/>
      </w:pPr>
      <w:r>
        <w:rPr>
          <w:rStyle w:val="VerbatimChar"/>
        </w:rPr>
        <w:t xml:space="preserve">After the reading, do we know more exactly what the beast eats and what guard can meet it?</w:t>
      </w:r>
    </w:p>
    <w:p>
      <w:pPr>
        <w:pStyle w:val="FirstParagraph"/>
      </w:pPr>
      <w:r>
        <w:t xml:space="preserve">If not, the paper has worn a dragon coat without doing dragon work.</w:t>
      </w:r>
    </w:p>
    <w:bookmarkEnd w:id="62"/>
    <w:bookmarkStart w:id="63" w:name="conclusion"/>
    <w:p>
      <w:pPr>
        <w:pStyle w:val="Heading2"/>
      </w:pPr>
      <w:r>
        <w:t xml:space="preserve">19. Conclusion</w:t>
      </w:r>
    </w:p>
    <w:p>
      <w:pPr>
        <w:pStyle w:val="FirstParagraph"/>
      </w:pPr>
      <w:r>
        <w:t xml:space="preserve">The dragon is a social probe because it appears where force, guard, appetite, boundary, and story meet.</w:t>
      </w:r>
    </w:p>
    <w:p>
      <w:pPr>
        <w:pStyle w:val="BodyText"/>
      </w:pPr>
      <w:r>
        <w:t xml:space="preserve">It is not enough to ask whether the dragon is dangerous. The first question is what field the dragon reveals. Who is afraid? Who is fed? Who is guarded? Who is exposed? What does it eat? Where does it live? How is it called? What eats it? What guard failed? What scale of answer is needed?</w:t>
      </w:r>
    </w:p>
    <w:p>
      <w:pPr>
        <w:pStyle w:val="BodyText"/>
      </w:pPr>
      <w:r>
        <w:rPr>
          <w:rStyle w:val="VerbatimChar"/>
        </w:rPr>
        <w:t xml:space="preserve">ANY != panic</w:t>
      </w:r>
      <w:r>
        <w:t xml:space="preserve"> </w:t>
      </w:r>
      <w:r>
        <w:t xml:space="preserve">is not a denial of danger. It is a refusal to let danger own the first frame.</w:t>
      </w:r>
    </w:p>
    <w:p>
      <w:pPr>
        <w:pStyle w:val="BodyText"/>
      </w:pPr>
      <w:r>
        <w:t xml:space="preserve">The dragon is not the end of inquiry. It is the beginning of inquiry under scale pressure.</w:t>
      </w:r>
    </w:p>
    <w:p>
      <w:pPr>
        <w:pStyle w:val="BodyText"/>
      </w:pPr>
      <w:r>
        <w:t xml:space="preserve">Place the beast. Then decide.</w:t>
      </w:r>
    </w:p>
    <w:bookmarkEnd w:id="63"/>
    <w:bookmarkStart w:id="64" w:name="appendix-a-dragon-social-probe-card"/>
    <w:p>
      <w:pPr>
        <w:pStyle w:val="Heading2"/>
      </w:pPr>
      <w:r>
        <w:t xml:space="preserve">Appendix A: Dragon Social-Probe Card</w:t>
      </w:r>
    </w:p>
    <w:p>
      <w:pPr>
        <w:pStyle w:val="SourceCode"/>
      </w:pPr>
      <w:r>
        <w:rPr>
          <w:rStyle w:val="VerbatimChar"/>
        </w:rPr>
        <w:t xml:space="preserve">DOG:</w:t>
      </w:r>
      <w:r>
        <w:br/>
      </w:r>
      <w:r>
        <w:rPr>
          <w:rStyle w:val="VerbatimChar"/>
        </w:rPr>
        <w:t xml:space="preserve">What dragon-shaped object is being handled?</w:t>
      </w:r>
      <w:r>
        <w:br/>
      </w:r>
      <w:r>
        <w:br/>
      </w:r>
      <w:r>
        <w:rPr>
          <w:rStyle w:val="VerbatimChar"/>
        </w:rPr>
        <w:t xml:space="preserve">ROLE:</w:t>
      </w:r>
      <w:r>
        <w:br/>
      </w:r>
      <w:r>
        <w:rPr>
          <w:rStyle w:val="VerbatimChar"/>
        </w:rPr>
        <w:t xml:space="preserve">Is it threat, guard, test, taboo, appetite, social frame, boundary, value, or wrong-scale force?</w:t>
      </w:r>
      <w:r>
        <w:br/>
      </w:r>
      <w:r>
        <w:br/>
      </w:r>
      <w:r>
        <w:rPr>
          <w:rStyle w:val="VerbatimChar"/>
        </w:rPr>
        <w:t xml:space="preserve">EAT:</w:t>
      </w:r>
      <w:r>
        <w:br/>
      </w:r>
      <w:r>
        <w:rPr>
          <w:rStyle w:val="VerbatimChar"/>
        </w:rPr>
        <w:t xml:space="preserve">What does it eat?</w:t>
      </w:r>
      <w:r>
        <w:br/>
      </w:r>
      <w:r>
        <w:br/>
      </w:r>
      <w:r>
        <w:rPr>
          <w:rStyle w:val="VerbatimChar"/>
        </w:rPr>
        <w:t xml:space="preserve">LOC:</w:t>
      </w:r>
      <w:r>
        <w:br/>
      </w:r>
      <w:r>
        <w:rPr>
          <w:rStyle w:val="VerbatimChar"/>
        </w:rPr>
        <w:t xml:space="preserve">Where does it live?</w:t>
      </w:r>
      <w:r>
        <w:br/>
      </w:r>
      <w:r>
        <w:br/>
      </w:r>
      <w:r>
        <w:rPr>
          <w:rStyle w:val="VerbatimChar"/>
        </w:rPr>
        <w:t xml:space="preserve">ID:</w:t>
      </w:r>
      <w:r>
        <w:br/>
      </w:r>
      <w:r>
        <w:rPr>
          <w:rStyle w:val="VerbatimChar"/>
        </w:rPr>
        <w:t xml:space="preserve">How is it called?</w:t>
      </w:r>
      <w:r>
        <w:br/>
      </w:r>
      <w:r>
        <w:br/>
      </w:r>
      <w:r>
        <w:rPr>
          <w:rStyle w:val="VerbatimChar"/>
        </w:rPr>
        <w:t xml:space="preserve">EATER:</w:t>
      </w:r>
      <w:r>
        <w:br/>
      </w:r>
      <w:r>
        <w:rPr>
          <w:rStyle w:val="VerbatimChar"/>
        </w:rPr>
        <w:t xml:space="preserve">What eats, answers, binds, or guards it?</w:t>
      </w:r>
      <w:r>
        <w:br/>
      </w:r>
      <w:r>
        <w:br/>
      </w:r>
      <w:r>
        <w:rPr>
          <w:rStyle w:val="VerbatimChar"/>
        </w:rPr>
        <w:t xml:space="preserve">FOE:</w:t>
      </w:r>
      <w:r>
        <w:br/>
      </w:r>
      <w:r>
        <w:rPr>
          <w:rStyle w:val="VerbatimChar"/>
        </w:rPr>
        <w:t xml:space="preserve">BEEST, BEST, POST, or PEST?</w:t>
      </w:r>
      <w:r>
        <w:br/>
      </w:r>
      <w:r>
        <w:br/>
      </w:r>
      <w:r>
        <w:rPr>
          <w:rStyle w:val="VerbatimChar"/>
        </w:rPr>
        <w:t xml:space="preserve">CONTROL:</w:t>
      </w:r>
      <w:r>
        <w:br/>
      </w:r>
      <w:r>
        <w:rPr>
          <w:rStyle w:val="VerbatimChar"/>
        </w:rPr>
        <w:t xml:space="preserve">law, roar, war, or wall?</w:t>
      </w:r>
      <w:r>
        <w:br/>
      </w:r>
      <w:r>
        <w:br/>
      </w:r>
      <w:r>
        <w:rPr>
          <w:rStyle w:val="VerbatimChar"/>
        </w:rPr>
        <w:t xml:space="preserve">SOCIAL FIELD:</w:t>
      </w:r>
      <w:r>
        <w:br/>
      </w:r>
      <w:r>
        <w:rPr>
          <w:rStyle w:val="VerbatimChar"/>
        </w:rPr>
        <w:t xml:space="preserve">Who is afraid?</w:t>
      </w:r>
      <w:r>
        <w:br/>
      </w:r>
      <w:r>
        <w:rPr>
          <w:rStyle w:val="VerbatimChar"/>
        </w:rPr>
        <w:t xml:space="preserve">Who is fed?</w:t>
      </w:r>
      <w:r>
        <w:br/>
      </w:r>
      <w:r>
        <w:rPr>
          <w:rStyle w:val="VerbatimChar"/>
        </w:rPr>
        <w:t xml:space="preserve">Who is guarded?</w:t>
      </w:r>
      <w:r>
        <w:br/>
      </w:r>
      <w:r>
        <w:rPr>
          <w:rStyle w:val="VerbatimChar"/>
        </w:rPr>
        <w:t xml:space="preserve">Who is exposed?</w:t>
      </w:r>
      <w:r>
        <w:br/>
      </w:r>
      <w:r>
        <w:rPr>
          <w:rStyle w:val="VerbatimChar"/>
        </w:rPr>
        <w:t xml:space="preserve">Who may speak?</w:t>
      </w:r>
      <w:r>
        <w:br/>
      </w:r>
      <w:r>
        <w:rPr>
          <w:rStyle w:val="VerbatimChar"/>
        </w:rPr>
        <w:t xml:space="preserve">Who benefits from panic?</w:t>
      </w:r>
      <w:r>
        <w:br/>
      </w:r>
      <w:r>
        <w:br/>
      </w:r>
      <w:r>
        <w:rPr>
          <w:rStyle w:val="VerbatimChar"/>
        </w:rPr>
        <w:t xml:space="preserve">GUARD CHECK:</w:t>
      </w:r>
      <w:r>
        <w:br/>
      </w:r>
      <w:r>
        <w:rPr>
          <w:rStyle w:val="VerbatimChar"/>
        </w:rPr>
        <w:t xml:space="preserve">Which guard failed?</w:t>
      </w:r>
      <w:r>
        <w:br/>
      </w:r>
      <w:r>
        <w:rPr>
          <w:rStyle w:val="VerbatimChar"/>
        </w:rPr>
        <w:t xml:space="preserve">Too small, wrong-kind, misnamed, or guarding the wrong object?</w:t>
      </w:r>
      <w:r>
        <w:br/>
      </w:r>
      <w:r>
        <w:br/>
      </w:r>
      <w:r>
        <w:rPr>
          <w:rStyle w:val="VerbatimChar"/>
        </w:rPr>
        <w:t xml:space="preserve">SUBSTITUTION CHECK:</w:t>
      </w:r>
      <w:r>
        <w:br/>
      </w:r>
      <w:r>
        <w:rPr>
          <w:rStyle w:val="VerbatimChar"/>
        </w:rPr>
        <w:t xml:space="preserve">Did a person, label, sign, symptom, or coat replace the beast?</w:t>
      </w:r>
      <w:r>
        <w:br/>
      </w:r>
      <w:r>
        <w:br/>
      </w:r>
      <w:r>
        <w:rPr>
          <w:rStyle w:val="VerbatimChar"/>
        </w:rPr>
        <w:t xml:space="preserve">NEXT MOVE:</w:t>
      </w:r>
      <w:r>
        <w:br/>
      </w:r>
      <w:r>
        <w:rPr>
          <w:rStyle w:val="VerbatimChar"/>
        </w:rPr>
        <w:t xml:space="preserve">Hold, name, source, retreat, witness, boundary, law, wall, roar, alliance, or same-scale dragon?</w:t>
      </w:r>
    </w:p>
    <w:bookmarkEnd w:id="64"/>
    <w:bookmarkStart w:id="65" w:name="appendix-b-compact-field-notation"/>
    <w:p>
      <w:pPr>
        <w:pStyle w:val="Heading2"/>
      </w:pPr>
      <w:r>
        <w:t xml:space="preserve">Appendix B: Compact Field Notation</w:t>
      </w:r>
    </w:p>
    <w:p>
      <w:pPr>
        <w:pStyle w:val="SourceCode"/>
      </w:pPr>
      <w:r>
        <w:rPr>
          <w:rStyle w:val="VerbatimChar"/>
        </w:rPr>
        <w:t xml:space="preserve">DRAGON = beast-pressure beyond current guard, not beyond all control.</w:t>
      </w:r>
      <w:r>
        <w:br/>
      </w:r>
      <w:r>
        <w:rPr>
          <w:rStyle w:val="VerbatimChar"/>
        </w:rPr>
        <w:t xml:space="preserve">ANY != panic.</w:t>
      </w:r>
      <w:r>
        <w:br/>
      </w:r>
      <w:r>
        <w:rPr>
          <w:rStyle w:val="VerbatimChar"/>
        </w:rPr>
        <w:t xml:space="preserve">DR = SCL_PRB.</w:t>
      </w:r>
      <w:r>
        <w:br/>
      </w:r>
      <w:r>
        <w:rPr>
          <w:rStyle w:val="VerbatimChar"/>
        </w:rPr>
        <w:t xml:space="preserve">dragon may guard dragon.</w:t>
      </w:r>
    </w:p>
    <w:p>
      <w:pPr>
        <w:pStyle w:val="SourceCode"/>
      </w:pPr>
      <w:r>
        <w:rPr>
          <w:rStyle w:val="VerbatimChar"/>
        </w:rPr>
        <w:t xml:space="preserve">DR={qs(eat,loc,ID,eater);</w:t>
      </w:r>
      <w:r>
        <w:br/>
      </w:r>
      <w:r>
        <w:rPr>
          <w:rStyle w:val="VerbatimChar"/>
        </w:rPr>
        <w:t xml:space="preserve">    foe(BEEST;BEST;POST;PEST);</w:t>
      </w:r>
      <w:r>
        <w:br/>
      </w:r>
      <w:r>
        <w:rPr>
          <w:rStyle w:val="VerbatimChar"/>
        </w:rPr>
        <w:t xml:space="preserve">    con(roar;war;wall;law);</w:t>
      </w:r>
      <w:r>
        <w:br/>
      </w:r>
      <w:r>
        <w:rPr>
          <w:rStyle w:val="VerbatimChar"/>
        </w:rPr>
        <w:t xml:space="preserve">    fixed;!rdfn;SCL_PRB};</w:t>
      </w:r>
      <w:r>
        <w:br/>
      </w:r>
      <w:r>
        <w:rPr>
          <w:rStyle w:val="VerbatimChar"/>
        </w:rPr>
        <w:t xml:space="preserve">ANY!=panic</w:t>
      </w:r>
    </w:p>
    <w:bookmarkEnd w:id="65"/>
    <w:bookmarkStart w:id="66" w:name="appendix-c-source-strength-labels"/>
    <w:p>
      <w:pPr>
        <w:pStyle w:val="Heading2"/>
      </w:pPr>
      <w:r>
        <w:t xml:space="preserve">Appendix C: Source-Strength Labels</w:t>
      </w:r>
    </w:p>
    <w:p>
      <w:pPr>
        <w:pStyle w:val="SourceCode"/>
      </w:pPr>
      <w:r>
        <w:rPr>
          <w:rStyle w:val="VerbatimChar"/>
        </w:rPr>
        <w:t xml:space="preserve">EXPLICIT:</w:t>
      </w:r>
      <w:r>
        <w:br/>
      </w:r>
      <w:r>
        <w:rPr>
          <w:rStyle w:val="VerbatimChar"/>
        </w:rPr>
        <w:t xml:space="preserve">The source explicitly says this.</w:t>
      </w:r>
      <w:r>
        <w:br/>
      </w:r>
      <w:r>
        <w:br/>
      </w:r>
      <w:r>
        <w:rPr>
          <w:rStyle w:val="VerbatimChar"/>
        </w:rPr>
        <w:t xml:space="preserve">TEXT_SUPPORTED:</w:t>
      </w:r>
      <w:r>
        <w:br/>
      </w:r>
      <w:r>
        <w:rPr>
          <w:rStyle w:val="VerbatimChar"/>
        </w:rPr>
        <w:t xml:space="preserve">The source text supports this reading.</w:t>
      </w:r>
      <w:r>
        <w:br/>
      </w:r>
      <w:r>
        <w:br/>
      </w:r>
      <w:r>
        <w:rPr>
          <w:rStyle w:val="VerbatimChar"/>
        </w:rPr>
        <w:t xml:space="preserve">PATH_INFERRED:</w:t>
      </w:r>
      <w:r>
        <w:br/>
      </w:r>
      <w:r>
        <w:rPr>
          <w:rStyle w:val="VerbatimChar"/>
        </w:rPr>
        <w:t xml:space="preserve">The file path, shelf, or relation supports this as a working inference.</w:t>
      </w:r>
      <w:r>
        <w:br/>
      </w:r>
      <w:r>
        <w:br/>
      </w:r>
      <w:r>
        <w:rPr>
          <w:rStyle w:val="VerbatimChar"/>
        </w:rPr>
        <w:t xml:space="preserve">USER_CONTEXT:</w:t>
      </w:r>
      <w:r>
        <w:br/>
      </w:r>
      <w:r>
        <w:rPr>
          <w:rStyle w:val="VerbatimChar"/>
        </w:rPr>
        <w:t xml:space="preserve">The user supplied this frame in the surrounding workflow.</w:t>
      </w:r>
      <w:r>
        <w:br/>
      </w:r>
      <w:r>
        <w:br/>
      </w:r>
      <w:r>
        <w:rPr>
          <w:rStyle w:val="VerbatimChar"/>
        </w:rPr>
        <w:t xml:space="preserve">UNKNOWN:</w:t>
      </w:r>
      <w:r>
        <w:br/>
      </w:r>
      <w:r>
        <w:rPr>
          <w:rStyle w:val="VerbatimChar"/>
        </w:rPr>
        <w:t xml:space="preserve">The paper should not promote this claim without more evidence.</w:t>
      </w:r>
    </w:p>
    <w:p>
      <w:pPr>
        <w:pStyle w:val="FirstParagraph"/>
      </w:pPr>
      <w:r>
        <w:t xml:space="preserve">A dragon reading should not upgrade a useful inference into source fact. The label is part of the guard.</w:t>
      </w:r>
    </w:p>
    <w:bookmarkEnd w:id="66"/>
    <w:bookmarkStart w:id="67" w:name="internal-references"/>
    <w:p>
      <w:pPr>
        <w:pStyle w:val="Heading2"/>
      </w:pPr>
      <w:r>
        <w:t xml:space="preserve">Internal References</w:t>
      </w:r>
    </w:p>
    <w:p>
      <w:pPr>
        <w:pStyle w:val="FirstParagraph"/>
      </w:pPr>
      <w:r>
        <w:t xml:space="preserve">[S1]</w:t>
      </w:r>
      <w:r>
        <w:t xml:space="preserve"> </w:t>
      </w:r>
      <w:r>
        <w:rPr>
          <w:rStyle w:val="VerbatimChar"/>
        </w:rPr>
        <w:t xml:space="preserve">corpus_combined_old_film_v0_001.md / dragon_v0_001.md</w:t>
      </w:r>
      <w:r>
        <w:t xml:space="preserve">.</w:t>
      </w:r>
      <w:r>
        <w:t xml:space="preserve"> </w:t>
      </w:r>
      <w:r>
        <w:rPr>
          <w:i/>
          <w:iCs/>
        </w:rPr>
        <w:t xml:space="preserve">Dragon: A Theory of Story, Guard, and Social Beast-Pressure</w:t>
      </w:r>
      <w:r>
        <w:t xml:space="preserve">. v0.001 corrected.</w:t>
      </w:r>
      <w:r>
        <w:br/>
      </w:r>
      <w:r>
        <w:t xml:space="preserve">[S2]</w:t>
      </w:r>
      <w:r>
        <w:t xml:space="preserve"> </w:t>
      </w:r>
      <w:r>
        <w:rPr>
          <w:rStyle w:val="VerbatimChar"/>
        </w:rPr>
        <w:t xml:space="preserve">Yaiyip-rem.zip / CSP-106/DragonHPD/Dragon-Scales.txt</w:t>
      </w:r>
      <w:r>
        <w:t xml:space="preserve">. Man, Dragon, God.</w:t>
      </w:r>
      <w:r>
        <w:br/>
      </w:r>
      <w:r>
        <w:t xml:space="preserve">[S3]</w:t>
      </w:r>
      <w:r>
        <w:t xml:space="preserve"> </w:t>
      </w:r>
      <w:r>
        <w:rPr>
          <w:rStyle w:val="VerbatimChar"/>
        </w:rPr>
        <w:t xml:space="preserve">Yaiyip-rem.zip / CSP-106/DragonHPD/A readme first, or dont.txt</w:t>
      </w:r>
      <w:r>
        <w:t xml:space="preserve">. DragonHPD / Dragon Runtime / Dragon High Performance Dreaming.</w:t>
      </w:r>
      <w:r>
        <w:br/>
      </w:r>
      <w:r>
        <w:t xml:space="preserve">[S4]</w:t>
      </w:r>
      <w:r>
        <w:t xml:space="preserve"> </w:t>
      </w:r>
      <w:r>
        <w:rPr>
          <w:rStyle w:val="VerbatimChar"/>
        </w:rPr>
        <w:t xml:space="preserve">Yaiyip-rem.zip / CSP-106/story/storyhistory.txt</w:t>
      </w:r>
      <w:r>
        <w:t xml:space="preserve">. Story as survival tool for anomalous pattern pressure.</w:t>
      </w:r>
      <w:r>
        <w:br/>
      </w:r>
      <w:r>
        <w:t xml:space="preserve">[S5]</w:t>
      </w:r>
      <w:r>
        <w:t xml:space="preserve"> </w:t>
      </w:r>
      <w:r>
        <w:rPr>
          <w:rStyle w:val="VerbatimChar"/>
        </w:rPr>
        <w:t xml:space="preserve">Yaiyip-rem.zip / CSP-106/story/storystory.txt</w:t>
      </w:r>
      <w:r>
        <w:t xml:space="preserve">. Story as account, inquiry, accounting, and transmissible function.</w:t>
      </w:r>
      <w:r>
        <w:br/>
      </w:r>
      <w:r>
        <w:t xml:space="preserve">[S6]</w:t>
      </w:r>
      <w:r>
        <w:t xml:space="preserve"> </w:t>
      </w:r>
      <w:r>
        <w:rPr>
          <w:rStyle w:val="VerbatimChar"/>
        </w:rPr>
        <w:t xml:space="preserve">Yaiyip-rem.zip / CSP-106/story/StoryMenu.txt</w:t>
      </w:r>
      <w:r>
        <w:t xml:space="preserve">. Story domains and transition from raw scene to interpretation.</w:t>
      </w:r>
      <w:r>
        <w:br/>
      </w:r>
      <w:r>
        <w:t xml:space="preserve">[S7]</w:t>
      </w:r>
      <w:r>
        <w:t xml:space="preserve"> </w:t>
      </w:r>
      <w:r>
        <w:rPr>
          <w:rStyle w:val="VerbatimChar"/>
        </w:rPr>
        <w:t xml:space="preserve">lumixdeee-txt.zip / DRAGI+STORI.txt</w:t>
      </w:r>
      <w:r>
        <w:t xml:space="preserve">. DR beast-card, foes, controls, and STORI fields.</w:t>
      </w:r>
      <w:r>
        <w:br/>
      </w:r>
      <w:r>
        <w:t xml:space="preserve">[S8]</w:t>
      </w:r>
      <w:r>
        <w:t xml:space="preserve"> </w:t>
      </w:r>
      <w:r>
        <w:rPr>
          <w:rStyle w:val="VerbatimChar"/>
        </w:rPr>
        <w:t xml:space="preserve">lumixdeee-txt.zip / dragon-runtime-kernel.txt</w:t>
      </w:r>
      <w:r>
        <w:t xml:space="preserve">. Dragonruntime kernel with eat, location, identity, eater; beast, best, post, pest; law, roar, war, wall.</w:t>
      </w:r>
      <w:r>
        <w:br/>
      </w:r>
      <w:r>
        <w:t xml:space="preserve">[S9]</w:t>
      </w:r>
      <w:r>
        <w:t xml:space="preserve"> </w:t>
      </w:r>
      <w:r>
        <w:rPr>
          <w:rStyle w:val="VerbatimChar"/>
        </w:rPr>
        <w:t xml:space="preserve">lumixdeee-txt.zip / Extant dragon worker.txt</w:t>
      </w:r>
      <w:r>
        <w:t xml:space="preserve">. Dragon worker roles and</w:t>
      </w:r>
      <w:r>
        <w:t xml:space="preserve"> </w:t>
      </w:r>
      <w:r>
        <w:t xml:space="preserve">“</w:t>
      </w:r>
      <w:r>
        <w:t xml:space="preserve">seen</w:t>
      </w:r>
      <w:r>
        <w:t xml:space="preserve">”</w:t>
      </w:r>
      <w:r>
        <w:t xml:space="preserve"> </w:t>
      </w:r>
      <w:r>
        <w:t xml:space="preserve">as understanding how the system harms or eats.</w:t>
      </w:r>
      <w:r>
        <w:br/>
      </w:r>
      <w:r>
        <w:t xml:space="preserve">[S10]</w:t>
      </w:r>
      <w:r>
        <w:t xml:space="preserve"> </w:t>
      </w:r>
      <w:r>
        <w:rPr>
          <w:rStyle w:val="VerbatimChar"/>
        </w:rPr>
        <w:t xml:space="preserve">lumixdeee-txt.zip / essence of the dragon.txt</w:t>
      </w:r>
      <w:r>
        <w:t xml:space="preserve">. Appetite, abode, summon, ailment, and rings.</w:t>
      </w:r>
      <w:r>
        <w:br/>
      </w:r>
      <w:r>
        <w:t xml:space="preserve">[S11]</w:t>
      </w:r>
      <w:r>
        <w:t xml:space="preserve"> </w:t>
      </w:r>
      <w:r>
        <w:rPr>
          <w:rStyle w:val="VerbatimChar"/>
        </w:rPr>
        <w:t xml:space="preserve">lmxdi / BLOB/20260627--blob-and-nickname.txt</w:t>
      </w:r>
      <w:r>
        <w:t xml:space="preserve">. Runtime line containing</w:t>
      </w:r>
      <w:r>
        <w:t xml:space="preserve"> </w:t>
      </w:r>
      <w:r>
        <w:rPr>
          <w:rStyle w:val="VerbatimChar"/>
        </w:rPr>
        <w:t xml:space="preserve">SCL_PRB</w:t>
      </w:r>
      <w:r>
        <w:t xml:space="preserve"> </w:t>
      </w:r>
      <w:r>
        <w:t xml:space="preserve">and</w:t>
      </w:r>
      <w:r>
        <w:t xml:space="preserve"> </w:t>
      </w:r>
      <w:r>
        <w:rPr>
          <w:rStyle w:val="VerbatimChar"/>
        </w:rPr>
        <w:t xml:space="preserve">ANY!=panic</w:t>
      </w:r>
      <w:r>
        <w:t xml:space="preserve">.</w:t>
      </w:r>
      <w:r>
        <w:br/>
      </w:r>
      <w:r>
        <w:t xml:space="preserve">[S12]</w:t>
      </w:r>
      <w:r>
        <w:t xml:space="preserve"> </w:t>
      </w:r>
      <w:r>
        <w:rPr>
          <w:rStyle w:val="VerbatimChar"/>
        </w:rPr>
        <w:t xml:space="preserve">lmxdi / ADUTI/ADUTI-REFRI-DRAGI-ELVIX-MOGRI.md</w:t>
      </w:r>
      <w:r>
        <w:t xml:space="preserve">. Object-preservation stack used for substitution checks.</w:t>
      </w:r>
    </w:p>
    <w:p>
      <w:pPr>
        <w:pStyle w:val="BodyText"/>
      </w:pPr>
      <w:r>
        <w:t xml:space="preserve">[S13]</w:t>
      </w:r>
      <w:r>
        <w:t xml:space="preserve"> </w:t>
      </w:r>
      <w:r>
        <w:rPr>
          <w:rStyle w:val="VerbatimChar"/>
        </w:rPr>
        <w:t xml:space="preserve">lumixdeee-txt.zip / The_Unused_Tree_Lost_Civic_Affordance_v0_002.md</w:t>
      </w:r>
      <w:r>
        <w:t xml:space="preserve">. Civic affordance case: shade, access, custody, and the offer that dies before design.</w:t>
      </w:r>
    </w:p>
    <w:p>
      <w:pPr>
        <w:pStyle w:val="BodyText"/>
      </w:pPr>
      <w:r>
        <w:t xml:space="preserve">[S14]</w:t>
      </w:r>
      <w:r>
        <w:t xml:space="preserve"> </w:t>
      </w:r>
      <w:r>
        <w:rPr>
          <w:rStyle w:val="VerbatimChar"/>
        </w:rPr>
        <w:t xml:space="preserve">lumixdeee-txt.zip / The_Helper_Who_Must_Not_Appear_v0_002.md</w:t>
      </w:r>
      <w:r>
        <w:t xml:space="preserve">. Social unusability and the offer-carrier/object split.</w:t>
      </w:r>
    </w:p>
    <w:p>
      <w:pPr>
        <w:pStyle w:val="BodyText"/>
      </w:pPr>
      <w:r>
        <w:t xml:space="preserve">[S15]</w:t>
      </w:r>
      <w:r>
        <w:t xml:space="preserve"> </w:t>
      </w:r>
      <w:r>
        <w:rPr>
          <w:rStyle w:val="VerbatimChar"/>
        </w:rPr>
        <w:t xml:space="preserve">lumixdeee-txt.zip / Evidence_Is_Not_Person_v0_002.md</w:t>
      </w:r>
      <w:r>
        <w:t xml:space="preserve">. Boundary rule for evidence, fragments, and personhood.</w:t>
      </w:r>
    </w:p>
    <w:bookmarkEnd w:id="67"/>
    <w:bookmarkStart w:id="68" w:name="external-references"/>
    <w:p>
      <w:pPr>
        <w:pStyle w:val="Heading2"/>
      </w:pPr>
      <w:r>
        <w:t xml:space="preserve">External References</w:t>
      </w:r>
    </w:p>
    <w:p>
      <w:pPr>
        <w:pStyle w:val="FirstParagraph"/>
      </w:pPr>
      <w:r>
        <w:t>[E1] Cohen, Jeffrey Jerome, ed. 1996. Monster Theory: Reading Culture. Minneapolis: University of Minnesota Press.</w:t>
        <w:br/>
        <w:t>[E2] Cohen, Stanley. 1972. Folk Devils and Moral Panics: The Creation of the Mods and Rockers. London: MacGibbon and Kee.</w:t>
        <w:br/>
        <w:t>[E3] Douglas, Mary, and Aaron Wildavsky. 1982. Risk and Culture: An Essay on the Selection of Technological and Environmental Dangers. Berkeley: University of California Press.</w:t>
        <w:br/>
        <w:t>[E4] Goffman, Erving. 1974. Frame Analysis: An Essay on the Organization of Experience. New York: Harper and Row.</w:t>
        <w:br/>
        <w:t>[E5] Turner, Victor. 1969. The Ritual Process: Structure and Anti-Structure. Chicago: Aldine.</w:t>
        <w:br/>
        <w:t>[E6] Beck, Ulrich. 1992. Risk Society: Towards a New Modernity. London: Sage.</w:t>
        <w:br/>
        <w:t>[E7] Tolkien, J. R. R. 1936. “Beowulf: The Monsters and the Critics.” Proceedings of the British Academy 22: 245-295.</w:t>
        <w:br/>
        <w:t>[E8] Penman, Elicia Ann. 2021. An Exploration of Dragons in Classical Mythology. MPhil thesis, University of Queensland.</w:t>
        <w:br/>
        <w:t>[E9] Ovid. 2004. Metamorphoses. Translated by David Raeburn. London: Penguin Classics.</w:t>
        <w:br/>
        <w:t>[E10] Sornette, Didier, and Guy Ouillon. 2012. “Dragon-Kings: Mechanisms, Statistical Methods and Empirical Evidence.” The European Physical Journal Special Topics 205: 1-26.</w:t>
      </w:r>
    </w:p>
    <w:bookmarkEnd w:id="68"/>
    <w:bookmarkEnd w:id="69"/>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2026-06-30T23:00:57Z</dcterms:created>
  <dcterms:modified xsi:type="dcterms:W3CDTF">2026-06-30T23:00:57Z</dcterms:modified>
</cp:coreProperties>
</file>

<file path=docProps/custom.xml><?xml version="1.0" encoding="utf-8"?>
<Properties xmlns="http://schemas.openxmlformats.org/officeDocument/2006/custom-properties" xmlns:vt="http://schemas.openxmlformats.org/officeDocument/2006/docPropsVTypes"/>
</file>