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Destroy the Leverage</w:t>
      </w:r>
    </w:p>
    <w:p>
      <w:pPr>
        <w:pStyle w:val="Subtitle"/>
        <w:jc w:val="center"/>
      </w:pPr>
      <w:r>
        <w:t>Drug Prohibition, Child Blackmail, and CSAM Prevention</w:t>
      </w:r>
    </w:p>
    <w:p>
      <w:pPr>
        <w:jc w:val="center"/>
      </w:pPr>
      <w:r>
        <w:rPr>
          <w:i/>
        </w:rPr>
        <w:t>Emergency policy memo, v0.1</w:t>
        <w:br/>
        <w:t>Date: 23 June 2026</w:t>
        <w:br/>
        <w:t>Author: to add</w:t>
      </w:r>
    </w:p>
    <w:p/>
    <w:p>
      <w:pPr>
        <w:pStyle w:val="Heading1"/>
      </w:pPr>
      <w:r>
        <w:t>Central sentence</w:t>
      </w:r>
    </w:p>
    <w:p>
      <w:r>
        <w:rPr>
          <w:b/>
        </w:rPr>
        <w:t>The long-term answer is ending prohibition for consenting adults. The immediate answer is removing the blackmail value of drug exposure for children.</w:t>
      </w:r>
    </w:p>
    <w:p>
      <w:pPr>
        <w:pStyle w:val="Heading1"/>
      </w:pPr>
      <w:r>
        <w:t>Executive summary</w:t>
      </w:r>
    </w:p>
    <w:p>
      <w:r>
        <w:t>Drug prohibition gives exploiters a cheap threat. A child who has used drugs, carried drugs, held drug debt, stored drugs, or been coerced into drug supply can be told: if you talk, you will be punished, expelled, arrested, shamed, deported, disbelieved, or treated as criminal.</w:t>
      </w:r>
    </w:p>
    <w:p>
      <w:r>
        <w:t>The first blackmail asset does not have to be sexual. A phone clip of a child using cocaine, holding a bag, sitting beside drugs, looking intoxicated, or appearing in a drug-linked room may be enough. The exploiter does not need child sexual abuse material to begin the pipe. They need a first handle. Drug prohibition supplies that handle.</w:t>
      </w:r>
    </w:p>
    <w:p>
      <w:r>
        <w:t>The policy patch is an amnesty wall. When a child seeks help, reports exploitation, attends medical care, speaks to school staff, contacts police, or is identified through a platform, safeguarding, or child sexual abuse material investigation, drug-linked facts should not be used to punish that child.</w:t>
      </w:r>
    </w:p>
    <w:p>
      <w:r>
        <w:t>The rule is simple: remove the threat from the child; move the force onto the adult exploiter.</w:t>
      </w:r>
    </w:p>
    <w:p>
      <w:pPr>
        <w:pStyle w:val="Heading1"/>
      </w:pPr>
      <w:r>
        <w:t>The pipe</w:t>
      </w:r>
    </w:p>
    <w:p>
      <w:r>
        <w:t>The mechanism is not only drug crime. It is leverage.</w:t>
      </w:r>
    </w:p>
    <w:p>
      <w:r>
        <w:rPr>
          <w:b/>
        </w:rPr>
        <w:t>Drug exposure -&gt; shame, discipline, police fear, family fear, immigration fear, school fear -&gt; silence -&gt; sexual demand -&gt; image-based blackmail or child sexual abuse material production.</w:t>
      </w:r>
    </w:p>
    <w:p>
      <w:r>
        <w:t>The same pipe can run through possession, use, debt, coerced carrying, storage, minor supply acts under pressure, images, videos, screenshots, location records, or chat logs.</w:t>
      </w:r>
    </w:p>
    <w:p>
      <w:r>
        <w:t>This is why the amnesty wall must cover both acts and records. A child should not lose protection because the evidence arrives as an image, a message, a school report, a phone extract, a platform referral, a medical note, or a police intelligence entry.</w:t>
      </w:r>
    </w:p>
    <w:p>
      <w:pPr>
        <w:pStyle w:val="Heading1"/>
      </w:pPr>
      <w:r>
        <w:t>Existing recognition, missing patch</w:t>
      </w:r>
    </w:p>
    <w:p>
      <w:r>
        <w:t>Policy already recognises part of the problem. UK Government guidance defines county lines as organised drug supply in which children and vulnerable adults are exploited to move and store drugs and money, often through coercion, intimidation, violence, sexual violence, and weapons [1]. The same guidance defines child criminal exploitation as taking advantage of a power imbalance to coerce, control, manipulate, or deceive a child under 18; it also says exploitation may exist even when the activity appears consensual and may occur through technology [1].</w:t>
      </w:r>
    </w:p>
    <w:p>
      <w:r>
        <w:t>The NSPCC describes child criminal exploitation as child abuse where a child or young person is forced or coerced into criminal activity [2]. It also describes county lines as networks that coerce or force children and young people to store or move drugs and money [3]. NSPCC material also notes that parents and carers may fear their child being criminalised by agencies rather than supported [2].</w:t>
      </w:r>
    </w:p>
    <w:p>
      <w:r>
        <w:t>The missing step is legal and operational: if we know drug-linked child involvement can be exploitation, we should not let the drug fact remain usable as a blackmail tool.</w:t>
      </w:r>
    </w:p>
    <w:p>
      <w:pPr>
        <w:pStyle w:val="Heading1"/>
      </w:pPr>
      <w:r>
        <w:t>Policy proposal: the amnesty wall</w:t>
      </w:r>
    </w:p>
    <w:p>
      <w:r>
        <w:t>Governments should create a statutory and operational amnesty wall for children and young people.</w:t>
      </w:r>
    </w:p>
    <w:p>
      <w:r>
        <w:t>The wall should apply when a child or young person:</w:t>
      </w:r>
    </w:p>
    <w:p>
      <w:pPr>
        <w:ind w:left="360" w:hanging="216"/>
      </w:pPr>
      <w:r>
        <w:t>- seeks help from police, school, health services, youth services, social services, a helpline, a platform, or a trusted adult;</w:t>
      </w:r>
    </w:p>
    <w:p>
      <w:pPr>
        <w:ind w:left="360" w:hanging="216"/>
      </w:pPr>
      <w:r>
        <w:t>- reports sexual exploitation, sextortion, grooming, drug debt, coercion, trafficking, domestic abuse, violence, or threats;</w:t>
      </w:r>
    </w:p>
    <w:p>
      <w:pPr>
        <w:ind w:left="360" w:hanging="216"/>
      </w:pPr>
      <w:r>
        <w:t>- is identified through a child sexual abuse material, sextortion, county lines, drug supply, safeguarding, or platform investigation;</w:t>
      </w:r>
    </w:p>
    <w:p>
      <w:pPr>
        <w:ind w:left="360" w:hanging="216"/>
      </w:pPr>
      <w:r>
        <w:t>- is found in possession of drugs, drug money, drug packaging, drug messages, drug images, or drug-linked location records in a context that may involve exploitation.</w:t>
      </w:r>
    </w:p>
    <w:p>
      <w:r>
        <w:t>The wall should cover:</w:t>
      </w:r>
    </w:p>
    <w:p>
      <w:pPr>
        <w:ind w:left="360" w:hanging="216"/>
      </w:pPr>
      <w:r>
        <w:t>- drug use;</w:t>
      </w:r>
    </w:p>
    <w:p>
      <w:pPr>
        <w:ind w:left="360" w:hanging="216"/>
      </w:pPr>
      <w:r>
        <w:t>- possession;</w:t>
      </w:r>
    </w:p>
    <w:p>
      <w:pPr>
        <w:ind w:left="360" w:hanging="216"/>
      </w:pPr>
      <w:r>
        <w:t>- coerced carrying;</w:t>
      </w:r>
    </w:p>
    <w:p>
      <w:pPr>
        <w:ind w:left="360" w:hanging="216"/>
      </w:pPr>
      <w:r>
        <w:t>- storage;</w:t>
      </w:r>
    </w:p>
    <w:p>
      <w:pPr>
        <w:ind w:left="360" w:hanging="216"/>
      </w:pPr>
      <w:r>
        <w:t>- drug debt;</w:t>
      </w:r>
    </w:p>
    <w:p>
      <w:pPr>
        <w:ind w:left="360" w:hanging="216"/>
      </w:pPr>
      <w:r>
        <w:t>- presence in drug-linked locations;</w:t>
      </w:r>
    </w:p>
    <w:p>
      <w:pPr>
        <w:ind w:left="360" w:hanging="216"/>
      </w:pPr>
      <w:r>
        <w:t>- minor supply acts arising from exploitation;</w:t>
      </w:r>
    </w:p>
    <w:p>
      <w:pPr>
        <w:ind w:left="360" w:hanging="216"/>
      </w:pPr>
      <w:r>
        <w:t>- images, videos, screenshots, chats, location records, and phone extracts that show or imply any of the above.</w:t>
      </w:r>
    </w:p>
    <w:p>
      <w:pPr>
        <w:pStyle w:val="Heading1"/>
      </w:pPr>
      <w:r>
        <w:t>What the wall does</w:t>
      </w:r>
    </w:p>
    <w:p>
      <w:r>
        <w:t>The wall blocks punishment of the child for drug-linked facts disclosed or discovered through an exploitation, safeguarding, medical, school, platform, or child sexual abuse material pathway.</w:t>
      </w:r>
    </w:p>
    <w:p>
      <w:r>
        <w:t>It should block:</w:t>
      </w:r>
    </w:p>
    <w:p>
      <w:pPr>
        <w:ind w:left="360" w:hanging="216"/>
      </w:pPr>
      <w:r>
        <w:t>- arrest or charge for the protected facts;</w:t>
      </w:r>
    </w:p>
    <w:p>
      <w:pPr>
        <w:ind w:left="360" w:hanging="216"/>
      </w:pPr>
      <w:r>
        <w:t>- school exclusion for the protected facts;</w:t>
      </w:r>
    </w:p>
    <w:p>
      <w:pPr>
        <w:ind w:left="360" w:hanging="216"/>
      </w:pPr>
      <w:r>
        <w:t>- housing penalty for the protected facts;</w:t>
      </w:r>
    </w:p>
    <w:p>
      <w:pPr>
        <w:ind w:left="360" w:hanging="216"/>
      </w:pPr>
      <w:r>
        <w:t>- immigration penalty for the protected facts;</w:t>
      </w:r>
    </w:p>
    <w:p>
      <w:pPr>
        <w:ind w:left="360" w:hanging="216"/>
      </w:pPr>
      <w:r>
        <w:t>- benefit, care, or placement penalty for the protected facts;</w:t>
      </w:r>
    </w:p>
    <w:p>
      <w:pPr>
        <w:ind w:left="360" w:hanging="216"/>
      </w:pPr>
      <w:r>
        <w:t>- disciplinary use of images or records showing protected facts;</w:t>
      </w:r>
    </w:p>
    <w:p>
      <w:pPr>
        <w:ind w:left="360" w:hanging="216"/>
      </w:pPr>
      <w:r>
        <w:t>- routine onward sharing that turns the protected facts back into punishment.</w:t>
      </w:r>
    </w:p>
    <w:p>
      <w:pPr>
        <w:pStyle w:val="Heading1"/>
      </w:pPr>
      <w:r>
        <w:t>What the wall does not do</w:t>
      </w:r>
    </w:p>
    <w:p>
      <w:r>
        <w:t>The wall is not amnesty for adults who exploit children.</w:t>
      </w:r>
    </w:p>
    <w:p>
      <w:r>
        <w:t>Adults remain targetable for:</w:t>
      </w:r>
    </w:p>
    <w:p>
      <w:pPr>
        <w:ind w:left="360" w:hanging="216"/>
      </w:pPr>
      <w:r>
        <w:t>- supplying drugs to a child;</w:t>
      </w:r>
    </w:p>
    <w:p>
      <w:pPr>
        <w:ind w:left="360" w:hanging="216"/>
      </w:pPr>
      <w:r>
        <w:t>- coercing, grooming, recruiting, transporting, or trafficking a child;</w:t>
      </w:r>
    </w:p>
    <w:p>
      <w:pPr>
        <w:ind w:left="360" w:hanging="216"/>
      </w:pPr>
      <w:r>
        <w:t>- imposing or collecting drug debt;</w:t>
      </w:r>
    </w:p>
    <w:p>
      <w:pPr>
        <w:ind w:left="360" w:hanging="216"/>
      </w:pPr>
      <w:r>
        <w:t>- threatening exposure;</w:t>
      </w:r>
    </w:p>
    <w:p>
      <w:pPr>
        <w:ind w:left="360" w:hanging="216"/>
      </w:pPr>
      <w:r>
        <w:t>- sexual abuse;</w:t>
      </w:r>
    </w:p>
    <w:p>
      <w:pPr>
        <w:ind w:left="360" w:hanging="216"/>
      </w:pPr>
      <w:r>
        <w:t>- sexual extortion;</w:t>
      </w:r>
    </w:p>
    <w:p>
      <w:pPr>
        <w:ind w:left="360" w:hanging="216"/>
      </w:pPr>
      <w:r>
        <w:t>- child sexual abuse material creation or distribution;</w:t>
      </w:r>
    </w:p>
    <w:p>
      <w:pPr>
        <w:ind w:left="360" w:hanging="216"/>
      </w:pPr>
      <w:r>
        <w:t>- organising, profiting from, or enabling the above.</w:t>
      </w:r>
    </w:p>
    <w:p>
      <w:r>
        <w:t>The wall should improve evidence flow against adults because the child no longer has to fear being punished for the first fact they disclose.</w:t>
      </w:r>
    </w:p>
    <w:p>
      <w:pPr>
        <w:pStyle w:val="Heading1"/>
      </w:pPr>
      <w:r>
        <w:t>The pre-sexual leverage image</w:t>
      </w:r>
    </w:p>
    <w:p>
      <w:r>
        <w:t>Many policy systems begin too late. They look for sexual material after the sexual blackmail has already begun.</w:t>
      </w:r>
    </w:p>
    <w:p>
      <w:r>
        <w:t>This memo names an earlier object: the pre-sexual leverage image.</w:t>
      </w:r>
    </w:p>
    <w:p>
      <w:r>
        <w:t>A pre-sexual leverage image is non-sexual material that can still be used to control a child. A phone clip of cocaine use, a still image beside a bag, a screenshot about drug debt, a photo from a drug-linked room, or a location record near drug supply may be enough to create fear of exposure.</w:t>
      </w:r>
    </w:p>
    <w:p>
      <w:r>
        <w:t>The image is not misconduct evidence against the child. It is possible coercion evidence against the exploiter.</w:t>
      </w:r>
    </w:p>
    <w:p>
      <w:pPr>
        <w:pStyle w:val="Heading1"/>
      </w:pPr>
      <w:r>
        <w:t>Why this is a CSAM prevention measure</w:t>
      </w:r>
    </w:p>
    <w:p>
      <w:r>
        <w:t>Online sexual extortion is already a major child-protection concern. NSPCC material describes sexual extortion as abuse that can escalate and harm young people [4]. IWF and Childline's Report Remove data showed a record number of UK under-18 reports in 2025, with 1,894 reports from children and young people involving nude or sexual imagery of themselves and a 66 percent year-on-year rise [5]. NCMEC reported 21.3 million CyberTipline reports in 2025 involving more than 61.8 million files related to suspected child sexual exploitation [6].</w:t>
      </w:r>
    </w:p>
    <w:p>
      <w:r>
        <w:t>But sexual material is often not the first handle. A drug image can come first. A drug debt can come first. A threat to tell school, family, police, immigration authorities, or social services can come first. Then the demand escalates.</w:t>
      </w:r>
    </w:p>
    <w:p>
      <w:r>
        <w:t>Reducing child sexual abuse material therefore requires reducing non-sexual leverage too.</w:t>
      </w:r>
    </w:p>
    <w:p>
      <w:pPr>
        <w:pStyle w:val="Heading1"/>
      </w:pPr>
      <w:r>
        <w:t>Implementation now</w:t>
      </w:r>
    </w:p>
    <w:p>
      <w:r>
        <w:t>Governments do not need to wait for full drug-law reform to act.</w:t>
      </w:r>
    </w:p>
    <w:p>
      <w:r>
        <w:t>Immediate instruments include:</w:t>
      </w:r>
    </w:p>
    <w:p>
      <w:pPr>
        <w:ind w:left="360" w:hanging="216"/>
      </w:pPr>
      <w:r>
        <w:t>1. statutory protection for children who disclose drug-linked facts in exploitation or safeguarding contexts;</w:t>
      </w:r>
    </w:p>
    <w:p>
      <w:pPr>
        <w:ind w:left="360" w:hanging="216"/>
      </w:pPr>
      <w:r>
        <w:t>2. police charging guidance barring drug charges against children for protected facts;</w:t>
      </w:r>
    </w:p>
    <w:p>
      <w:pPr>
        <w:ind w:left="360" w:hanging="216"/>
      </w:pPr>
      <w:r>
        <w:t>3. school guidance barring exclusion for protected facts;</w:t>
      </w:r>
    </w:p>
    <w:p>
      <w:pPr>
        <w:ind w:left="360" w:hanging="216"/>
      </w:pPr>
      <w:r>
        <w:t>4. health and safeguarding guidance barring punitive referral of protected facts;</w:t>
      </w:r>
    </w:p>
    <w:p>
      <w:pPr>
        <w:ind w:left="360" w:hanging="216"/>
      </w:pPr>
      <w:r>
        <w:t>5. immigration and housing guidance barring penalty from protected facts;</w:t>
      </w:r>
    </w:p>
    <w:p>
      <w:pPr>
        <w:ind w:left="360" w:hanging="216"/>
      </w:pPr>
      <w:r>
        <w:t>6. platform referral protocols that treat drug-linked images of children as possible coercion evidence;</w:t>
      </w:r>
    </w:p>
    <w:p>
      <w:pPr>
        <w:ind w:left="360" w:hanging="216"/>
      </w:pPr>
      <w:r>
        <w:t>7. prosecution guidance requiring review of adult coercion whenever child drug involvement appears beside sexual exploitation, sextortion, or image-based blackmail.</w:t>
      </w:r>
    </w:p>
    <w:p>
      <w:pPr>
        <w:pStyle w:val="Heading1"/>
      </w:pPr>
      <w:r>
        <w:t>Test for agencies</w:t>
      </w:r>
    </w:p>
    <w:p>
      <w:r>
        <w:t>Before using a drug-linked fact against a child, an agency should have to answer:</w:t>
      </w:r>
    </w:p>
    <w:p>
      <w:pPr>
        <w:ind w:left="360" w:hanging="216"/>
      </w:pPr>
      <w:r>
        <w:t>1. Could this fact be part of coercion, grooming, debt, exposure threat, sexual exploitation, or child criminal exploitation?</w:t>
      </w:r>
    </w:p>
    <w:p>
      <w:pPr>
        <w:ind w:left="360" w:hanging="216"/>
      </w:pPr>
      <w:r>
        <w:t>2. Could punishment make the child easier to control?</w:t>
      </w:r>
    </w:p>
    <w:p>
      <w:pPr>
        <w:ind w:left="360" w:hanging="216"/>
      </w:pPr>
      <w:r>
        <w:t>3. Could this record be a pre-sexual leverage image or related handle?</w:t>
      </w:r>
    </w:p>
    <w:p>
      <w:pPr>
        <w:ind w:left="360" w:hanging="216"/>
      </w:pPr>
      <w:r>
        <w:t>4. Has the adult exploitation pathway been investigated first?</w:t>
      </w:r>
    </w:p>
    <w:p>
      <w:pPr>
        <w:ind w:left="360" w:hanging="216"/>
      </w:pPr>
      <w:r>
        <w:t>5. Would using this fact against the child increase the blackmail value of similar facts for other children?</w:t>
      </w:r>
    </w:p>
    <w:p>
      <w:r>
        <w:t>If the answer to any of these is yes, the fact should not be used to punish the child.</w:t>
      </w:r>
    </w:p>
    <w:p>
      <w:pPr>
        <w:pStyle w:val="Heading1"/>
      </w:pPr>
      <w:r>
        <w:t>Longer direction</w:t>
      </w:r>
    </w:p>
    <w:p>
      <w:r>
        <w:t>The long-term answer is ending prohibition for consenting adults: consenting adult consumption and consensual adult supply should leave criminal law.</w:t>
      </w:r>
    </w:p>
    <w:p>
      <w:r>
        <w:t>The broader economic case for ending prohibition is large and has been argued elsewhere, including estimates of enormous compounded losses. This memo does not rely on those estimates. Its narrower claim is enough.</w:t>
      </w:r>
    </w:p>
    <w:p>
      <w:r>
        <w:t>Even under current politics, governments can reduce child blackmail now.</w:t>
      </w:r>
    </w:p>
    <w:p>
      <w:r>
        <w:t>End the punishment threat. Destroy the leverage.</w:t>
      </w:r>
    </w:p>
    <w:p>
      <w:pPr>
        <w:pStyle w:val="Heading1"/>
      </w:pPr>
      <w:r>
        <w:t>References</w:t>
      </w:r>
    </w:p>
    <w:p>
      <w:r>
        <w:t xml:space="preserve">[1] UK Home Office. "Criminal exploitation of children and vulnerable adults: county lines." GOV.UK, 20 October 2023. </w:t>
      </w:r>
      <w:hyperlink r:id="rId9">
        <w:r>
          <w:rPr>
            <w:color w:val="0563C1"/>
            <w:u w:val="single"/>
          </w:rPr>
          <w:t>https://www.gov.uk/government/publications/criminal-exploitation-of-children-and-vulnerable-adults-county-lines/criminal-exploitation-of-children-and-vulnerable-adults-county-lines</w:t>
        </w:r>
      </w:hyperlink>
    </w:p>
    <w:p>
      <w:r>
        <w:t xml:space="preserve">[2] NSPCC Learning. "Protecting children from child criminal exploitation." Last updated 9 September 2025. </w:t>
      </w:r>
      <w:hyperlink r:id="rId10">
        <w:r>
          <w:rPr>
            <w:color w:val="0563C1"/>
            <w:u w:val="single"/>
          </w:rPr>
          <w:t>https://learning.nspcc.org.uk/child-abuse-and-neglect/child-criminal-exploitation</w:t>
        </w:r>
      </w:hyperlink>
    </w:p>
    <w:p>
      <w:r>
        <w:t xml:space="preserve">[3] NSPCC Learning. "Protecting children from county lines." Last updated 18 February 2025. </w:t>
      </w:r>
      <w:hyperlink r:id="rId11">
        <w:r>
          <w:rPr>
            <w:color w:val="0563C1"/>
            <w:u w:val="single"/>
          </w:rPr>
          <w:t>https://learning.nspcc.org.uk/child-abuse-and-neglect/county-lines</w:t>
        </w:r>
      </w:hyperlink>
    </w:p>
    <w:p>
      <w:r>
        <w:t xml:space="preserve">[4] NSPCC Learning. "Young people's experiences of online sexual extortion or 'sextortion'." 2024. </w:t>
      </w:r>
      <w:hyperlink r:id="rId12">
        <w:r>
          <w:rPr>
            <w:color w:val="0563C1"/>
            <w:u w:val="single"/>
          </w:rPr>
          <w:t>https://learning.nspcc.org.uk/research-resources/2024/young-people-experiences-online-sexual-extortion</w:t>
        </w:r>
      </w:hyperlink>
    </w:p>
    <w:p>
      <w:r>
        <w:t xml:space="preserve">[5] Internet Watch Foundation. "Nine reports a week from UK children facing online 'sextortion' as charity warns record year just 'tip of the iceberg'." 7 April 2026. </w:t>
      </w:r>
      <w:hyperlink r:id="rId13">
        <w:r>
          <w:rPr>
            <w:color w:val="0563C1"/>
            <w:u w:val="single"/>
          </w:rPr>
          <w:t>https://www.iwf.org.uk/news-media/news/nine-reports-a-week-from-uk-children-facing-online-sextortion-as-charity-warns-record-year-just-tip-of-the-iceberg/</w:t>
        </w:r>
      </w:hyperlink>
    </w:p>
    <w:p>
      <w:r>
        <w:t xml:space="preserve">[6] National Center for Missing and Exploited Children. "The Work Never Stops: A First Look at NCMEC's 2025 Data." 31 March 2026. </w:t>
      </w:r>
      <w:hyperlink r:id="rId14">
        <w:r>
          <w:rPr>
            <w:color w:val="0563C1"/>
            <w:u w:val="single"/>
          </w:rPr>
          <w:t>https://www.missingkids.org/blog/2026/the-work-never-stops-first-look-at-ncmecs-2025-data</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v.uk/government/publications/criminal-exploitation-of-children-and-vulnerable-adults-county-lines/criminal-exploitation-of-children-and-vulnerable-adults-county-lines" TargetMode="External"/><Relationship Id="rId10" Type="http://schemas.openxmlformats.org/officeDocument/2006/relationships/hyperlink" Target="https://learning.nspcc.org.uk/child-abuse-and-neglect/child-criminal-exploitation" TargetMode="External"/><Relationship Id="rId11" Type="http://schemas.openxmlformats.org/officeDocument/2006/relationships/hyperlink" Target="https://learning.nspcc.org.uk/child-abuse-and-neglect/county-lines" TargetMode="External"/><Relationship Id="rId12" Type="http://schemas.openxmlformats.org/officeDocument/2006/relationships/hyperlink" Target="https://learning.nspcc.org.uk/research-resources/2024/young-people-experiences-online-sexual-extortion" TargetMode="External"/><Relationship Id="rId13" Type="http://schemas.openxmlformats.org/officeDocument/2006/relationships/hyperlink" Target="https://www.iwf.org.uk/news-media/news/nine-reports-a-week-from-uk-children-facing-online-sextortion-as-charity-warns-record-year-just-tip-of-the-iceberg/" TargetMode="External"/><Relationship Id="rId14" Type="http://schemas.openxmlformats.org/officeDocument/2006/relationships/hyperlink" Target="https://www.missingkids.org/blog/2026/the-work-never-stops-first-look-at-ncmecs-2025-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