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Act Is Not Object</w:t>
      </w:r>
    </w:p>
    <w:p>
      <w:pPr>
        <w:pStyle w:val="Heading1"/>
      </w:pPr>
      <w:r>
        <w:rPr>
          <w:b/>
        </w:rPr>
        <w:t>Substances, images, tools, and states in legal and semantic custody</w:t>
      </w:r>
    </w:p>
    <w:p>
      <w:pPr>
        <w:spacing w:after="120" w:line="259" w:lineRule="auto"/>
      </w:pPr>
      <w:r/>
      <w:r>
        <w:rPr>
          <w:b/>
        </w:rPr>
        <w:t>Working draft v0.001</w:t>
      </w:r>
      <w:r/>
    </w:p>
    <w:p>
      <w:pPr>
        <w:spacing w:after="120" w:line="259" w:lineRule="auto"/>
      </w:pPr>
      <w:r/>
      <w:r>
        <w:rPr>
          <w:b/>
        </w:rPr>
        <w:t>Author:</w:t>
      </w:r>
      <w:r>
        <w:t xml:space="preserve"> lumixdeee</w:t>
      </w:r>
    </w:p>
    <w:p>
      <w:pPr>
        <w:pStyle w:val="Heading2"/>
      </w:pPr>
      <w:r>
        <w:rPr>
          <w:b/>
        </w:rPr>
        <w:t>Abstract</w:t>
      </w:r>
    </w:p>
    <w:p>
      <w:pPr>
        <w:spacing w:after="120" w:line="259" w:lineRule="auto"/>
      </w:pPr>
      <w:r>
        <w:t>Many public arguments treat a thing as if it were already an offence: heroin is illegal, cannabis is illegal, cannibalism is illegal, AI is harmful, an image is abuse, a state is danger. This paper argues that these forms are often legally and semantically wrong. Law usually reaches acts, relations, possession, supply, creation, distribution, display, storage, intent, consent, context, and outcome. The object itself is not the whole offence. A substance, image, tool, body part, model, or altered state may become part of an offence only when it is bound into a prohibited act or regulated relation.</w:t>
      </w:r>
    </w:p>
    <w:p>
      <w:pPr>
        <w:spacing w:after="120" w:line="259" w:lineRule="auto"/>
      </w:pPr>
      <w:r>
        <w:t>This distinction matters because object-language invites status panic. It lets public speech treat a plant, molecule, file, body, tool, or mental state as already contaminated with wrongdoing. Act-language is less magical and more accountable. It asks what was done, by whom, to whom, with what consent, under what authority, and with what legal relation. The paper uses controlled drugs, human remains, cannibalism, images, and artificial intelligence as examples. It concludes with a simple test for legal and public discussion: before naming an object illegal or harmful, bind the act.</w:t>
      </w:r>
    </w:p>
    <w:p>
      <w:pPr>
        <w:pStyle w:val="Heading2"/>
      </w:pPr>
      <w:r>
        <w:rPr>
          <w:b/>
        </w:rPr>
        <w:t>1. The false sentence problem</w:t>
      </w:r>
    </w:p>
    <w:p>
      <w:pPr>
        <w:spacing w:after="120" w:line="259" w:lineRule="auto"/>
      </w:pPr>
      <w:r>
        <w:t>A false sentence can be useful if it exposes the shape of a public mistake.</w:t>
      </w:r>
    </w:p>
    <w:p>
      <w:pPr>
        <w:spacing w:after="120" w:line="259" w:lineRule="auto"/>
      </w:pPr>
      <w:r>
        <w:t>"Heroin is illegal."</w:t>
      </w:r>
    </w:p>
    <w:p>
      <w:pPr>
        <w:spacing w:after="120" w:line="259" w:lineRule="auto"/>
      </w:pPr>
      <w:r>
        <w:t>"Cannabis is illegal."</w:t>
      </w:r>
    </w:p>
    <w:p>
      <w:pPr>
        <w:spacing w:after="120" w:line="259" w:lineRule="auto"/>
      </w:pPr>
      <w:r>
        <w:t>"Cannibalism is illegal."</w:t>
      </w:r>
    </w:p>
    <w:p>
      <w:pPr>
        <w:spacing w:after="120" w:line="259" w:lineRule="auto"/>
      </w:pPr>
      <w:r>
        <w:t>"AI is harmful."</w:t>
      </w:r>
    </w:p>
    <w:p>
      <w:pPr>
        <w:spacing w:after="120" w:line="259" w:lineRule="auto"/>
      </w:pPr>
      <w:r>
        <w:t>"That image is illegal."</w:t>
      </w:r>
    </w:p>
    <w:p>
      <w:pPr>
        <w:spacing w:after="120" w:line="259" w:lineRule="auto"/>
      </w:pPr>
      <w:r>
        <w:t>Each sentence may point toward a real legal area. Each can also be a semantic shortcut that loses the thing law must actually decide. Law normally does not punish an object floating in the air. It punishes a person, organisation, or system for an act, omission, relation, possession, supply chain, use, intent, or failure of control.</w:t>
      </w:r>
    </w:p>
    <w:p>
      <w:pPr>
        <w:spacing w:after="120" w:line="259" w:lineRule="auto"/>
      </w:pPr>
      <w:r>
        <w:t>The point is not that objects are irrelevant. Objects matter. A controlled drug, a human remain, an image of abuse, a weapon, a tool, or a model can be a central part of an offence. But the object is not the whole act. When public language collapses act into object, it makes legal speech less accurate and moral speech more contagious.</w:t>
      </w:r>
    </w:p>
    <w:p>
      <w:pPr>
        <w:spacing w:after="120" w:line="259" w:lineRule="auto"/>
      </w:pPr>
      <w:r>
        <w:t>The better form is:</w:t>
      </w:r>
    </w:p>
    <w:p>
      <w:pPr>
        <w:spacing w:after="120" w:line="259" w:lineRule="auto"/>
      </w:pPr>
      <w:r/>
      <w:r>
        <w:rPr>
          <w:b/>
        </w:rPr>
        <w:t>The object is not the offence. The offence is the object in a prohibited relation.</w:t>
      </w:r>
      <w:r/>
    </w:p>
    <w:p>
      <w:pPr>
        <w:spacing w:after="120" w:line="259" w:lineRule="auto"/>
      </w:pPr>
      <w:r>
        <w:t>This is the core of Act Is Not Object.</w:t>
      </w:r>
    </w:p>
    <w:p>
      <w:pPr>
        <w:pStyle w:val="Heading2"/>
      </w:pPr>
      <w:r>
        <w:rPr>
          <w:b/>
        </w:rPr>
        <w:t>2. Why the distinction matters</w:t>
      </w:r>
    </w:p>
    <w:p>
      <w:pPr>
        <w:spacing w:after="120" w:line="259" w:lineRule="auto"/>
      </w:pPr>
      <w:r>
        <w:t>Object-language is fast. It is also dangerous.</w:t>
      </w:r>
    </w:p>
    <w:p>
      <w:pPr>
        <w:spacing w:after="120" w:line="259" w:lineRule="auto"/>
      </w:pPr>
      <w:r>
        <w:t>It lets a public speaker say "drug" and smuggle in criminal person. It lets a platform say "harmful content" and forget the difference between depiction, instruction, threat, solicitation, abuse, satire, warning, and archive. It lets a state say "AI risk" and skip the hard question of which actor, which output, which deployment, which victim, which duty, and which preventable failure.</w:t>
      </w:r>
    </w:p>
    <w:p>
      <w:pPr>
        <w:spacing w:after="120" w:line="259" w:lineRule="auto"/>
      </w:pPr>
      <w:r>
        <w:t>Act-language does not make anything safe by magic. It does not excuse possession, supply, abuse, fraud, coercion, non-consensual image creation, exploitation, concealment of a body, or reckless deployment of tools. It simply keeps the offence attached to the thing law can test.</w:t>
      </w:r>
    </w:p>
    <w:p>
      <w:pPr>
        <w:spacing w:after="120" w:line="259" w:lineRule="auto"/>
      </w:pPr>
      <w:r>
        <w:t>A useful legal sentence should keep at least five pieces apart:</w:t>
      </w:r>
    </w:p>
    <w:p>
      <w:pPr>
        <w:pStyle w:val="ListNumber"/>
      </w:pPr>
      <w:r>
        <w:t>the object</w:t>
      </w:r>
    </w:p>
    <w:p>
      <w:pPr>
        <w:pStyle w:val="ListNumber"/>
      </w:pPr>
      <w:r>
        <w:t>the actor</w:t>
      </w:r>
    </w:p>
    <w:p>
      <w:pPr>
        <w:pStyle w:val="ListNumber"/>
      </w:pPr>
      <w:r>
        <w:t>the act</w:t>
      </w:r>
    </w:p>
    <w:p>
      <w:pPr>
        <w:pStyle w:val="ListNumber"/>
      </w:pPr>
      <w:r>
        <w:t>the relation or context</w:t>
      </w:r>
    </w:p>
    <w:p>
      <w:pPr>
        <w:pStyle w:val="ListNumber"/>
      </w:pPr>
      <w:r>
        <w:t>the rule that makes that act unlawful</w:t>
      </w:r>
    </w:p>
    <w:p>
      <w:pPr>
        <w:spacing w:after="120" w:line="259" w:lineRule="auto"/>
      </w:pPr>
      <w:r>
        <w:t>If one of those pieces goes missing, a thing has probably been made to carry blame that belongs to a relation.</w:t>
      </w:r>
    </w:p>
    <w:p>
      <w:pPr>
        <w:pStyle w:val="Heading2"/>
      </w:pPr>
      <w:r>
        <w:rPr>
          <w:b/>
        </w:rPr>
        <w:t>3. Controlled drugs: the molecule is not the offence</w:t>
      </w:r>
    </w:p>
    <w:p>
      <w:pPr>
        <w:spacing w:after="120" w:line="259" w:lineRule="auto"/>
      </w:pPr>
      <w:r>
        <w:t>The Misuse of Drugs Act 1971 does not need the slogan "heroin is illegal" in order to work. It creates controlled categories and offences. Section 5 restricts possession of controlled drugs and creates offences around possession and possession with intent to supply. Schedule 2 lists controlled drugs. Heroin, usually named in law through diamorphine, and cannabis appear inside that controlled-drug system. The legal weight falls on possession, supply, production, importation, exportation, intent, authorisation, and licence, not on a molecule as a floating moral object.</w:t>
      </w:r>
    </w:p>
    <w:p>
      <w:pPr>
        <w:spacing w:after="120" w:line="259" w:lineRule="auto"/>
      </w:pPr>
      <w:r>
        <w:t>A better sentence is:</w:t>
      </w:r>
    </w:p>
    <w:p>
      <w:pPr>
        <w:spacing w:after="120" w:line="259" w:lineRule="auto"/>
      </w:pPr>
      <w:r/>
      <w:r>
        <w:rPr>
          <w:b/>
        </w:rPr>
        <w:t>Unlawful possession, supply, production, importation, exportation, or intent to supply a controlled drug may be an offence.</w:t>
      </w:r>
      <w:r/>
    </w:p>
    <w:p>
      <w:pPr>
        <w:spacing w:after="120" w:line="259" w:lineRule="auto"/>
      </w:pPr>
      <w:r>
        <w:t>That sounds slower because it is doing the work.</w:t>
      </w:r>
    </w:p>
    <w:p>
      <w:pPr>
        <w:spacing w:after="120" w:line="259" w:lineRule="auto"/>
      </w:pPr>
      <w:r>
        <w:t>The difference matters. Heroin is also a medicinal drug under controlled conditions. Cannabis may also appear inside lawful medical routes. The same material can sit in different legal relations. If it is prescribed, stored, handled, researched, destroyed, imported, supplied, or possessed under authority, the relation changes. The object is the same. The act-network is not.</w:t>
      </w:r>
    </w:p>
    <w:p>
      <w:pPr>
        <w:spacing w:after="120" w:line="259" w:lineRule="auto"/>
      </w:pPr>
      <w:r>
        <w:t>Drug-war language fights hard against this distinction. It wants the object to glow with social blame. Once a plant or molecule is treated as a crime-object, people near it inherit the status of the object. This is how object-language becomes people-management language.</w:t>
      </w:r>
    </w:p>
    <w:p>
      <w:pPr>
        <w:spacing w:after="120" w:line="259" w:lineRule="auto"/>
      </w:pPr>
      <w:r>
        <w:t>The act-bound frame is more precise:</w:t>
      </w:r>
    </w:p>
    <w:p>
      <w:pPr>
        <w:spacing w:after="120" w:line="259" w:lineRule="auto"/>
      </w:pPr>
      <w:r/>
      <w:r>
        <w:rPr>
          <w:b/>
        </w:rPr>
        <w:t>Cannabis is not the same thing as possession without authority. Heroin is not the same thing as supply. A drug is not a defendant.</w:t>
      </w:r>
      <w:r/>
    </w:p>
    <w:p>
      <w:pPr>
        <w:pStyle w:val="Heading2"/>
      </w:pPr>
      <w:r>
        <w:rPr>
          <w:b/>
        </w:rPr>
        <w:t>4. Images: file, act, victim, relation</w:t>
      </w:r>
    </w:p>
    <w:p>
      <w:pPr>
        <w:spacing w:after="120" w:line="259" w:lineRule="auto"/>
      </w:pPr>
      <w:r>
        <w:t>Images expose the same problem.</w:t>
      </w:r>
    </w:p>
    <w:p>
      <w:pPr>
        <w:spacing w:after="120" w:line="259" w:lineRule="auto"/>
      </w:pPr>
      <w:r>
        <w:t>An image may be evidence, abuse, art, archive, satire, medical documentation, journalism, fantasy, threat, instruction, non-consensual exposure, or child sexual abuse material. The legal question is not solved by saying "image." It depends on making, possessing, requesting, storing, publishing, distributing, sending, threatening, humiliating, exploiting, or failing to remove content under a duty.</w:t>
      </w:r>
    </w:p>
    <w:p>
      <w:pPr>
        <w:spacing w:after="120" w:line="259" w:lineRule="auto"/>
      </w:pPr>
      <w:r>
        <w:t>The Online Safety Act 2023 makes this act-relation structure visible. The government explainer says the Act gives providers duties to reduce risks that services are used for illegal activity and to remove illegal content when it appears. It also lists new offences such as encouraging or assisting serious self-harm, cyberflashing, false communications intended to cause non-trivial harm, threatening communications, intimate image abuse, and epilepsy trolling. These are not offences of "being an image" or "being online." They are offences of doing, sending, requesting, hosting, designing, failing, or exposing users to known categories of illegal content or activity under a regulatory duty.</w:t>
      </w:r>
    </w:p>
    <w:p>
      <w:pPr>
        <w:spacing w:after="120" w:line="259" w:lineRule="auto"/>
      </w:pPr>
      <w:r>
        <w:t>The Data (Use and Access) Act 2025 gives another example. Section 138 concerns creating, or requesting the creation of, a purported intimate image of an adult. The target is not "AI" in the abstract. It is intentional creation or request, lack of consent or reasonable belief of consent, and a sexual or intimate image relation.</w:t>
      </w:r>
    </w:p>
    <w:p>
      <w:pPr>
        <w:spacing w:after="120" w:line="259" w:lineRule="auto"/>
      </w:pPr>
      <w:r>
        <w:t>So the useful frame is:</w:t>
      </w:r>
    </w:p>
    <w:p>
      <w:pPr>
        <w:spacing w:after="120" w:line="259" w:lineRule="auto"/>
      </w:pPr>
      <w:r/>
      <w:r>
        <w:rPr>
          <w:b/>
        </w:rPr>
        <w:t>An image is not one legal thing. It becomes legally charged through creation, possession, request, distribution, consent, subject, intent, and context.</w:t>
      </w:r>
      <w:r/>
    </w:p>
    <w:p>
      <w:pPr>
        <w:spacing w:after="120" w:line="259" w:lineRule="auto"/>
      </w:pPr>
      <w:r>
        <w:t>This is not leniency. It is load-bearing accuracy.</w:t>
      </w:r>
    </w:p>
    <w:p>
      <w:pPr>
        <w:pStyle w:val="Heading2"/>
      </w:pPr>
      <w:r>
        <w:rPr>
          <w:b/>
        </w:rPr>
        <w:t>5. Cannibalism: the named offence may be missing, the surrounding acts are not</w:t>
      </w:r>
    </w:p>
    <w:p>
      <w:pPr>
        <w:spacing w:after="120" w:line="259" w:lineRule="auto"/>
      </w:pPr>
      <w:r>
        <w:t>"Cannibalism is illegal" is a classic act-object tangle.</w:t>
      </w:r>
    </w:p>
    <w:p>
      <w:pPr>
        <w:spacing w:after="120" w:line="259" w:lineRule="auto"/>
      </w:pPr>
      <w:r>
        <w:t>In England and Wales there is no simple statutory offence named cannibalism that does all the work by itself. That does not mean the surrounding acts are lawful or unreachable. Killing someone, assisting death, mutilating a body, preventing lawful burial, outraging public decency, obstructing an inquest, unlawfully removing or using tissue, trafficking tissue for transplant, and other surrounding acts may all be criminal or regulated.</w:t>
      </w:r>
    </w:p>
    <w:p>
      <w:pPr>
        <w:spacing w:after="120" w:line="259" w:lineRule="auto"/>
      </w:pPr>
      <w:r>
        <w:t>The Law Commission notes that offences against dead bodies are currently built from old common law offences and narrow statutory provisions, and that none squarely address corpse desecration as a general modern offence. It lists public nuisance, outraging public decency, and preventing lawful and decent burial as common law routes, plus statutory provisions such as sexual penetration of a corpse, concealing the birth of a child, and Human Tissue Act offences around removing, storing, or using human tissue for scheduled purposes without consent. The Crown Prosecution Service also treats preventing lawful burial as a common law offence, including where a suspect conceals the death of another person.</w:t>
      </w:r>
    </w:p>
    <w:p>
      <w:pPr>
        <w:spacing w:after="120" w:line="259" w:lineRule="auto"/>
      </w:pPr>
      <w:r>
        <w:t>The House of Lords Library, discussing human body parts, makes the object-relation point from another angle: anyone can possess, buy, and sell human body parts provided they did not acquire the remains illegally and are not using them for transplant, while public display, consent, licensing, and regulated uses can change the legal position.</w:t>
      </w:r>
    </w:p>
    <w:p>
      <w:pPr>
        <w:spacing w:after="120" w:line="259" w:lineRule="auto"/>
      </w:pPr>
      <w:r>
        <w:t>The act-bound sentence is therefore:</w:t>
      </w:r>
    </w:p>
    <w:p>
      <w:pPr>
        <w:spacing w:after="120" w:line="259" w:lineRule="auto"/>
      </w:pPr>
      <w:r/>
      <w:r>
        <w:rPr>
          <w:b/>
        </w:rPr>
        <w:t>Cannibalism may not be a named offence, but the acts required to create, obtain, handle, conceal, display, store, transport, or use human remains may trigger serious offences or regulatory duties.</w:t>
      </w:r>
      <w:r/>
    </w:p>
    <w:p>
      <w:pPr>
        <w:spacing w:after="120" w:line="259" w:lineRule="auto"/>
      </w:pPr>
      <w:r>
        <w:t>This is the paper's whole argument in one body. The named object does not decide the case. The act-network does.</w:t>
      </w:r>
    </w:p>
    <w:p>
      <w:pPr>
        <w:pStyle w:val="Heading2"/>
      </w:pPr>
      <w:r>
        <w:rPr>
          <w:b/>
        </w:rPr>
        <w:t>6. AI: tool, model, output, request, service, duty</w:t>
      </w:r>
    </w:p>
    <w:p>
      <w:pPr>
        <w:spacing w:after="120" w:line="259" w:lineRule="auto"/>
      </w:pPr>
      <w:r>
        <w:t>Artificial intelligence is an especially fast object-swap surface.</w:t>
      </w:r>
    </w:p>
    <w:p>
      <w:pPr>
        <w:spacing w:after="120" w:line="259" w:lineRule="auto"/>
      </w:pPr>
      <w:r>
        <w:t>"AI is harmful" is too blunt to carry the legal object. AI can be a tool, service, model, interface, recommender system, assistant, generator, classifier, archive tool, fraud tool, writing tool, abuse amplifier, accessibility aid, or compliance system. A legal or policy argument must ask which act is being discussed.</w:t>
      </w:r>
    </w:p>
    <w:p>
      <w:pPr>
        <w:spacing w:after="120" w:line="259" w:lineRule="auto"/>
      </w:pPr>
      <w:r>
        <w:t>The Online Safety Act does not simply ban AI. It creates duties for in-scope user-to-user and search services to reduce risks of illegal activity and illegal content. Government materials on child sexual abuse material and AI also focus on acts and systems: models optimised to create child sexual abuse material, artificial material that existing law must address, and services used to facilitate offences. Section 138 of the Data (Use and Access) Act 2025 likewise addresses intentional creation or request of intimate deepfake images without consent.</w:t>
      </w:r>
    </w:p>
    <w:p>
      <w:pPr>
        <w:spacing w:after="120" w:line="259" w:lineRule="auto"/>
      </w:pPr>
      <w:r>
        <w:t>AI governance becomes sharper when it keeps these layers apart:</w:t>
      </w:r>
    </w:p>
    <w:p>
      <w:pPr>
        <w:pStyle w:val="ListBullet"/>
      </w:pPr>
      <w:r>
        <w:t>model design</w:t>
      </w:r>
    </w:p>
    <w:p>
      <w:pPr>
        <w:pStyle w:val="ListBullet"/>
      </w:pPr>
      <w:r>
        <w:t>training data</w:t>
      </w:r>
    </w:p>
    <w:p>
      <w:pPr>
        <w:pStyle w:val="ListBullet"/>
      </w:pPr>
      <w:r>
        <w:t>release mode</w:t>
      </w:r>
    </w:p>
    <w:p>
      <w:pPr>
        <w:pStyle w:val="ListBullet"/>
      </w:pPr>
      <w:r>
        <w:t>interface design</w:t>
      </w:r>
    </w:p>
    <w:p>
      <w:pPr>
        <w:pStyle w:val="ListBullet"/>
      </w:pPr>
      <w:r>
        <w:t>user request</w:t>
      </w:r>
    </w:p>
    <w:p>
      <w:pPr>
        <w:pStyle w:val="ListBullet"/>
      </w:pPr>
      <w:r>
        <w:t>generated output</w:t>
      </w:r>
    </w:p>
    <w:p>
      <w:pPr>
        <w:pStyle w:val="ListBullet"/>
      </w:pPr>
      <w:r>
        <w:t>storage</w:t>
      </w:r>
    </w:p>
    <w:p>
      <w:pPr>
        <w:pStyle w:val="ListBullet"/>
      </w:pPr>
      <w:r>
        <w:t>distribution</w:t>
      </w:r>
    </w:p>
    <w:p>
      <w:pPr>
        <w:pStyle w:val="ListBullet"/>
      </w:pPr>
      <w:r>
        <w:t>victim relation</w:t>
      </w:r>
    </w:p>
    <w:p>
      <w:pPr>
        <w:pStyle w:val="ListBullet"/>
      </w:pPr>
      <w:r>
        <w:t>platform duty</w:t>
      </w:r>
    </w:p>
    <w:p>
      <w:pPr>
        <w:pStyle w:val="ListBullet"/>
      </w:pPr>
      <w:r>
        <w:t>failure to remove or prevent</w:t>
      </w:r>
    </w:p>
    <w:p>
      <w:pPr>
        <w:spacing w:after="120" w:line="259" w:lineRule="auto"/>
      </w:pPr>
      <w:r>
        <w:t>When all of that is collapsed into "AI harm," the object eats the act. When the act is bound, responsibility has somewhere to land.</w:t>
      </w:r>
    </w:p>
    <w:p>
      <w:pPr>
        <w:pStyle w:val="Heading2"/>
      </w:pPr>
      <w:r>
        <w:rPr>
          <w:b/>
        </w:rPr>
        <w:t>7. States are not acts either</w:t>
      </w:r>
    </w:p>
    <w:p>
      <w:pPr>
        <w:spacing w:after="120" w:line="259" w:lineRule="auto"/>
      </w:pPr>
      <w:r>
        <w:t>The same distinction applies to states of mind and altered states.</w:t>
      </w:r>
    </w:p>
    <w:p>
      <w:pPr>
        <w:spacing w:after="120" w:line="259" w:lineRule="auto"/>
      </w:pPr>
      <w:r>
        <w:t>Panic is not an offence. Psychosis is not an offence. Intoxication is not an offence by itself. Desire is not an offence. Fear is not an offence. Anger is not an offence. A fantasy is not an offence. A dream is not an offence.</w:t>
      </w:r>
    </w:p>
    <w:p>
      <w:pPr>
        <w:spacing w:after="120" w:line="259" w:lineRule="auto"/>
      </w:pPr>
      <w:r>
        <w:t>A state may matter legally. It can shape intent, capacity, recklessness, defence, risk, sentencing, safeguarding, or duty of care. But a state is not the same thing as an act. A person in an altered state may still be accountable for acts. A person in an ordinary state may do great harm. The state is evidence or context. It is not the whole offence.</w:t>
      </w:r>
    </w:p>
    <w:p>
      <w:pPr>
        <w:spacing w:after="120" w:line="259" w:lineRule="auto"/>
      </w:pPr>
      <w:r>
        <w:t>This matters because public language often turns internal states into social threat objects. Once that happens, people can be managed as if they are already acts waiting to happen. The same grammar that says "drug equals crime" can say "madness equals danger" or "AI equals harm."</w:t>
      </w:r>
    </w:p>
    <w:p>
      <w:pPr>
        <w:spacing w:after="120" w:line="259" w:lineRule="auto"/>
      </w:pPr>
      <w:r>
        <w:t>Act Is Not Object resists that slide.</w:t>
      </w:r>
    </w:p>
    <w:p>
      <w:pPr>
        <w:pStyle w:val="Heading2"/>
      </w:pPr>
      <w:r>
        <w:rPr>
          <w:b/>
        </w:rPr>
        <w:t>8. The moral smuggling function</w:t>
      </w:r>
    </w:p>
    <w:p>
      <w:pPr>
        <w:spacing w:after="120" w:line="259" w:lineRule="auto"/>
      </w:pPr>
      <w:r>
        <w:t>Object-language is useful for propaganda because it is portable.</w:t>
      </w:r>
    </w:p>
    <w:p>
      <w:pPr>
        <w:spacing w:after="120" w:line="259" w:lineRule="auto"/>
      </w:pPr>
      <w:r>
        <w:t>A plant becomes illegal.</w:t>
      </w:r>
    </w:p>
    <w:p>
      <w:pPr>
        <w:spacing w:after="120" w:line="259" w:lineRule="auto"/>
      </w:pPr>
      <w:r>
        <w:t>A person near the plant becomes suspect.</w:t>
      </w:r>
    </w:p>
    <w:p>
      <w:pPr>
        <w:spacing w:after="120" w:line="259" w:lineRule="auto"/>
      </w:pPr>
      <w:r>
        <w:t>A room where the plant appears becomes suspect.</w:t>
      </w:r>
    </w:p>
    <w:p>
      <w:pPr>
        <w:spacing w:after="120" w:line="259" w:lineRule="auto"/>
      </w:pPr>
      <w:r>
        <w:t>Music near the room becomes suspect.</w:t>
      </w:r>
    </w:p>
    <w:p>
      <w:pPr>
        <w:spacing w:after="120" w:line="259" w:lineRule="auto"/>
      </w:pPr>
      <w:r>
        <w:t>A neighbourhood near the music becomes suspect.</w:t>
      </w:r>
    </w:p>
    <w:p>
      <w:pPr>
        <w:spacing w:after="120" w:line="259" w:lineRule="auto"/>
      </w:pPr>
      <w:r>
        <w:t>An ethnic or migrant group near the neighbourhood becomes suspect.</w:t>
      </w:r>
    </w:p>
    <w:p>
      <w:pPr>
        <w:spacing w:after="120" w:line="259" w:lineRule="auto"/>
      </w:pPr>
      <w:r>
        <w:t>The act has vanished. The object has become a stain-carrier.</w:t>
      </w:r>
    </w:p>
    <w:p>
      <w:pPr>
        <w:spacing w:after="120" w:line="259" w:lineRule="auto"/>
      </w:pPr>
      <w:r>
        <w:t>This is why drug-war speech so often relies on contamination-style metaphor. It can attack people while claiming to attack a thing. It can frame removal, surveillance, exclusion, policing, and family separation as protection from an object. The target is not announced as a people. It is announced as a bad substance, bad influence, bad content, bad image, bad state, bad tool.</w:t>
      </w:r>
    </w:p>
    <w:p>
      <w:pPr>
        <w:spacing w:after="120" w:line="259" w:lineRule="auto"/>
      </w:pPr>
      <w:r>
        <w:t>Act-language does not end stigma by itself. But it makes the propaganda move harder. It asks:</w:t>
      </w:r>
    </w:p>
    <w:p>
      <w:pPr>
        <w:spacing w:after="120" w:line="259" w:lineRule="auto"/>
      </w:pPr>
      <w:r>
        <w:t>What act?</w:t>
      </w:r>
    </w:p>
    <w:p>
      <w:pPr>
        <w:spacing w:after="120" w:line="259" w:lineRule="auto"/>
      </w:pPr>
      <w:r>
        <w:t>Whose act?</w:t>
      </w:r>
    </w:p>
    <w:p>
      <w:pPr>
        <w:spacing w:after="120" w:line="259" w:lineRule="auto"/>
      </w:pPr>
      <w:r>
        <w:t>Which object?</w:t>
      </w:r>
    </w:p>
    <w:p>
      <w:pPr>
        <w:spacing w:after="120" w:line="259" w:lineRule="auto"/>
      </w:pPr>
      <w:r>
        <w:t>Which relation?</w:t>
      </w:r>
    </w:p>
    <w:p>
      <w:pPr>
        <w:spacing w:after="120" w:line="259" w:lineRule="auto"/>
      </w:pPr>
      <w:r>
        <w:t>Which victim?</w:t>
      </w:r>
    </w:p>
    <w:p>
      <w:pPr>
        <w:spacing w:after="120" w:line="259" w:lineRule="auto"/>
      </w:pPr>
      <w:r>
        <w:t>Which duty?</w:t>
      </w:r>
    </w:p>
    <w:p>
      <w:pPr>
        <w:spacing w:after="120" w:line="259" w:lineRule="auto"/>
      </w:pPr>
      <w:r>
        <w:t>Which law?</w:t>
      </w:r>
    </w:p>
    <w:p>
      <w:pPr>
        <w:spacing w:after="120" w:line="259" w:lineRule="auto"/>
      </w:pPr>
      <w:r>
        <w:t>Which evidence?</w:t>
      </w:r>
    </w:p>
    <w:p>
      <w:pPr>
        <w:spacing w:after="120" w:line="259" w:lineRule="auto"/>
      </w:pPr>
      <w:r>
        <w:t>If the answer is only "that thing is bad," the legal object has not yet been bound.</w:t>
      </w:r>
    </w:p>
    <w:p>
      <w:pPr>
        <w:pStyle w:val="Heading2"/>
      </w:pPr>
      <w:r>
        <w:rPr>
          <w:b/>
        </w:rPr>
        <w:t>9. Four tests for object custody</w:t>
      </w:r>
    </w:p>
    <w:p>
      <w:pPr>
        <w:spacing w:after="120" w:line="259" w:lineRule="auto"/>
      </w:pPr>
      <w:r>
        <w:t>This paper proposes four simple tests.</w:t>
      </w:r>
    </w:p>
    <w:p>
      <w:pPr>
        <w:spacing w:after="120" w:line="259" w:lineRule="auto"/>
      </w:pPr>
      <w:r/>
      <w:r>
        <w:rPr>
          <w:b/>
        </w:rPr>
        <w:t>The floating-object test:</w:t>
      </w:r>
      <w:r>
        <w:t xml:space="preserve"> If the sentence can be written with no actor, no act, and no relation, it is probably object drift.</w:t>
      </w:r>
    </w:p>
    <w:p>
      <w:pPr>
        <w:spacing w:after="120" w:line="259" w:lineRule="auto"/>
      </w:pPr>
      <w:r>
        <w:t>Bad form: Cannabis is illegal.</w:t>
      </w:r>
    </w:p>
    <w:p>
      <w:pPr>
        <w:spacing w:after="120" w:line="259" w:lineRule="auto"/>
      </w:pPr>
      <w:r>
        <w:t>Better form: Unauthorised possession, supply, production, importation, exportation, or possession with intent to supply cannabis may be an offence.</w:t>
      </w:r>
    </w:p>
    <w:p>
      <w:pPr>
        <w:spacing w:after="120" w:line="259" w:lineRule="auto"/>
      </w:pPr>
      <w:r/>
      <w:r>
        <w:rPr>
          <w:b/>
        </w:rPr>
        <w:t>The role-switch test:</w:t>
      </w:r>
      <w:r>
        <w:t xml:space="preserve"> Can the same object appear lawfully in a different relation? If yes, the object is not the offence.</w:t>
      </w:r>
    </w:p>
    <w:p>
      <w:pPr>
        <w:spacing w:after="120" w:line="259" w:lineRule="auto"/>
      </w:pPr>
      <w:r>
        <w:t>Example: a controlled drug in a medical, research, forensic, disposal, or authorised supply relation may not occupy the same legal position as street supply.</w:t>
      </w:r>
    </w:p>
    <w:p>
      <w:pPr>
        <w:spacing w:after="120" w:line="259" w:lineRule="auto"/>
      </w:pPr>
      <w:r/>
      <w:r>
        <w:rPr>
          <w:b/>
        </w:rPr>
        <w:t>The surrounding-act test:</w:t>
      </w:r>
      <w:r>
        <w:t xml:space="preserve"> If there is no named offence matching the public phrase, what surrounding acts does law actually reach?</w:t>
      </w:r>
    </w:p>
    <w:p>
      <w:pPr>
        <w:spacing w:after="120" w:line="259" w:lineRule="auto"/>
      </w:pPr>
      <w:r>
        <w:t>Example: cannibalism may not be a named offence, but homicide, body handling, concealment, preventing burial, outraging public decency, and Human Tissue Act duties may matter.</w:t>
      </w:r>
    </w:p>
    <w:p>
      <w:pPr>
        <w:spacing w:after="120" w:line="259" w:lineRule="auto"/>
      </w:pPr>
      <w:r/>
      <w:r>
        <w:rPr>
          <w:b/>
        </w:rPr>
        <w:t>The tool-layer test:</w:t>
      </w:r>
      <w:r>
        <w:t xml:space="preserve"> If the object is a tool or model, which layer carries responsibility?</w:t>
      </w:r>
    </w:p>
    <w:p>
      <w:pPr>
        <w:spacing w:after="120" w:line="259" w:lineRule="auto"/>
      </w:pPr>
      <w:r>
        <w:t>Example: AI may be a model, service, prompt, generated file, deployment decision, moderation failure, or distribution system. A real legal analysis must bind the layer.</w:t>
      </w:r>
    </w:p>
    <w:p>
      <w:pPr>
        <w:pStyle w:val="Heading2"/>
      </w:pPr>
      <w:r>
        <w:rPr>
          <w:b/>
        </w:rPr>
        <w:t>10. Public benefit of the distinction</w:t>
      </w:r>
    </w:p>
    <w:p>
      <w:pPr>
        <w:spacing w:after="120" w:line="259" w:lineRule="auto"/>
      </w:pPr>
      <w:r>
        <w:t>The act-object distinction is not only useful for lawyers. It improves public discourse.</w:t>
      </w:r>
    </w:p>
    <w:p>
      <w:pPr>
        <w:spacing w:after="120" w:line="259" w:lineRule="auto"/>
      </w:pPr>
      <w:r>
        <w:t>It stops people saying "heroin is illegal" when they mean unauthorised possession or supply. It stops people saying "cannibalism is legal" as if the surrounding acts are harmless. It stops people saying "AI is harm" when they mean non-consensual deepfake creation, child sexual abuse material generation, fraud, intimidation, or platform failure. It stops people saying "psychosis is danger" when they mean a specific act, risk, context, or duty.</w:t>
      </w:r>
    </w:p>
    <w:p>
      <w:pPr>
        <w:spacing w:after="120" w:line="259" w:lineRule="auto"/>
      </w:pPr>
      <w:r>
        <w:t>The distinction also makes bad arguments easier to spot.</w:t>
      </w:r>
    </w:p>
    <w:p>
      <w:pPr>
        <w:spacing w:after="120" w:line="259" w:lineRule="auto"/>
      </w:pPr>
      <w:r>
        <w:t>If a speaker refuses to name the act, they may be trying to move blame from conduct to object. If a law or policy uses an object-word but punishes an act, we should say so. If a public panic treats a thing as criminal before any act is named, we should slow the sentence down until responsibility returns.</w:t>
      </w:r>
    </w:p>
    <w:p>
      <w:pPr>
        <w:pStyle w:val="Heading2"/>
      </w:pPr>
      <w:r>
        <w:rPr>
          <w:b/>
        </w:rPr>
        <w:t>11. Conclusion</w:t>
      </w:r>
    </w:p>
    <w:p>
      <w:pPr>
        <w:spacing w:after="120" w:line="259" w:lineRule="auto"/>
      </w:pPr>
      <w:r>
        <w:t>Act Is Not Object is a small rule with large uses.</w:t>
      </w:r>
    </w:p>
    <w:p>
      <w:pPr>
        <w:spacing w:after="120" w:line="259" w:lineRule="auto"/>
      </w:pPr>
      <w:r>
        <w:t>A drug is not a defendant. A file is not a whole offence. A tool is not a criminal intent. A body part is not automatically a crime. A state is not an act. A model is not a victim relation. A word is not a verdict.</w:t>
      </w:r>
    </w:p>
    <w:p>
      <w:pPr>
        <w:spacing w:after="120" w:line="259" w:lineRule="auto"/>
      </w:pPr>
      <w:r>
        <w:t>Objects matter because acts bind through them. But the binding is the legal work.</w:t>
      </w:r>
    </w:p>
    <w:p>
      <w:pPr>
        <w:spacing w:after="120" w:line="259" w:lineRule="auto"/>
      </w:pPr>
      <w:r>
        <w:t>The disciplined sentence is not "this thing is illegal." It is:</w:t>
      </w:r>
    </w:p>
    <w:p>
      <w:pPr>
        <w:spacing w:after="120" w:line="259" w:lineRule="auto"/>
      </w:pPr>
      <w:r/>
      <w:r>
        <w:rPr>
          <w:b/>
        </w:rPr>
        <w:t>This actor did this act with this object in this relation under this rule.</w:t>
      </w:r>
      <w:r/>
    </w:p>
    <w:p>
      <w:pPr>
        <w:spacing w:after="120" w:line="259" w:lineRule="auto"/>
      </w:pPr>
      <w:r>
        <w:t>Until that sentence can be formed, public speech should not pretend the object has already been tried.</w:t>
      </w:r>
    </w:p>
    <w:p>
      <w:pPr>
        <w:pStyle w:val="Heading2"/>
      </w:pPr>
      <w:r>
        <w:rPr>
          <w:b/>
        </w:rPr>
        <w:t>References and sources</w:t>
      </w:r>
    </w:p>
    <w:p>
      <w:pPr>
        <w:spacing w:after="120" w:line="259" w:lineRule="auto"/>
      </w:pPr>
      <w:r>
        <w:t>[1] Misuse of Drugs Act 1971, section 5, Restriction of possession of controlled drugs. legislation.gov.uk.</w:t>
      </w:r>
    </w:p>
    <w:p>
      <w:pPr>
        <w:spacing w:after="120" w:line="259" w:lineRule="auto"/>
      </w:pPr>
      <w:r>
        <w:t>[2] Misuse of Drugs Act 1971, Schedule 2, Controlled drugs. legislation.gov.uk.</w:t>
      </w:r>
    </w:p>
    <w:p>
      <w:pPr>
        <w:spacing w:after="120" w:line="259" w:lineRule="auto"/>
      </w:pPr>
      <w:r>
        <w:t>[3] Law Commission, Offences against dead bodies, project page.</w:t>
      </w:r>
    </w:p>
    <w:p>
      <w:pPr>
        <w:spacing w:after="120" w:line="259" w:lineRule="auto"/>
      </w:pPr>
      <w:r>
        <w:t>[4] Crown Prosecution Service, Public Justice Offences, section on preventing lawful burial.</w:t>
      </w:r>
    </w:p>
    <w:p>
      <w:pPr>
        <w:spacing w:after="120" w:line="259" w:lineRule="auto"/>
      </w:pPr>
      <w:r>
        <w:t>[5] House of Lords Library, Human body parts for sale, on display and in collections: Law, policy and campaigns for repatriation, 7 March 2025.</w:t>
      </w:r>
    </w:p>
    <w:p>
      <w:pPr>
        <w:spacing w:after="120" w:line="259" w:lineRule="auto"/>
      </w:pPr>
      <w:r>
        <w:t>[6] GOV.UK, Online Safety Act: explainer, updated 2025.</w:t>
      </w:r>
    </w:p>
    <w:p>
      <w:pPr>
        <w:spacing w:after="120" w:line="259" w:lineRule="auto"/>
      </w:pPr>
      <w:r>
        <w:t>[7] Online Safety Act 2023. legislation.gov.uk.</w:t>
      </w:r>
    </w:p>
    <w:p>
      <w:pPr>
        <w:spacing w:after="120" w:line="259" w:lineRule="auto"/>
      </w:pPr>
      <w:r>
        <w:t>[8] Data (Use and Access) Act 2025, section 138, Creating, or requesting the creation of, purported intimate image of adult. legislation.gov.uk.</w:t>
      </w:r>
    </w:p>
    <w:p>
      <w:pPr>
        <w:spacing w:after="120" w:line="259" w:lineRule="auto"/>
      </w:pPr>
      <w:r>
        <w:t>[9] GOV.UK, Crime and Policing Bill: child sexual abuse material factsheet, version accessed June 2026. Used only for the policy pattern around AI models optimised for child sexual abuse material, not as a final statement of enacted law.</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Is Not Object v0.001</dc:title>
  <dc:subject/>
  <dc:creator>lumixdeee</dc:creator>
  <cp:keywords/>
  <dc:description>generated by python-docx</dc:description>
  <cp:lastModifiedBy/>
  <cp:revision>1</cp:revision>
  <dcterms:created xsi:type="dcterms:W3CDTF">2013-12-23T23:15:00Z</dcterms:created>
  <dcterms:modified xsi:type="dcterms:W3CDTF">2013-12-23T23:15:00Z</dcterms:modified>
  <cp:category/>
</cp:coreProperties>
</file>