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Elves (Shelved)</w:t>
      </w:r>
    </w:p>
    <w:p>
      <w:pPr>
        <w:pStyle w:val="Subtitle"/>
        <w:jc w:val="center"/>
      </w:pPr>
      <w:r>
        <w:t>Based (On)</w:t>
      </w:r>
    </w:p>
    <w:p>
      <w:pPr>
        <w:jc w:val="center"/>
      </w:pPr>
      <w:r>
        <w:rPr>
          <w:i/>
        </w:rPr>
        <w:t>by Lumixdeee and Natasya</w:t>
      </w:r>
    </w:p>
    <w:p>
      <w:pPr>
        <w:jc w:val="center"/>
      </w:pPr>
      <w:r>
        <w:t>Working Draft v0.001</w:t>
      </w:r>
    </w:p>
    <w:p>
      <w:pPr>
        <w:pStyle w:val="Heading1"/>
      </w:pPr>
      <w:r>
        <w:t>Abstract</w:t>
      </w:r>
    </w:p>
    <w:p>
      <w:r>
        <w:t xml:space="preserve">This paper names a method for turning private mythic, poetic, conlang, or worldbuilding material into usable public theory without forcing the private layer to travel. The title, </w:t>
      </w:r>
      <w:r>
        <w:rPr>
          <w:i/>
        </w:rPr>
        <w:t>Elves (Shelved)</w:t>
      </w:r>
      <w:r>
        <w:t xml:space="preserve">, does not mean the elf material is false, trivial, or abandoned. It means that the elf layer can be left on its shelf while the functional machine beneath it is made available. The subtitle, </w:t>
      </w:r>
      <w:r>
        <w:rPr>
          <w:i/>
        </w:rPr>
        <w:t>Based (On)</w:t>
      </w:r>
      <w:r>
        <w:t>, marks the move: a concept may be based on a private symbolic world, but the public object need not carry that whole world with it.</w:t>
      </w:r>
    </w:p>
    <w:p>
      <w:r>
        <w:t>The argument is that humans often need small symbolic machines to hold enormous world-pressure. Names such as MOGRI, DRAGI, Feed Baby, trip abaters, unused tree, same psychosis, different azimuth, weather, Good Bad Reader, and a fragment is not the timeline are not decorative labels. They are handles. They let a person move a large system without carrying the whole system in speech every time. A good small name holds the object, blocks a likely swap, and lets thought continue under load.</w:t>
      </w:r>
    </w:p>
    <w:p>
      <w:r>
        <w:t>The paper proposes an idea of epistemic affordance: the practical opening created when a term, phrase, ritual, test, or tiny model makes a difficult object thinkable, shareable, and usable. The goblin-road under all the castles is not one theory. It is the route by which private symbolic pressure becomes public method.</w:t>
      </w:r>
    </w:p>
    <w:p>
      <w:pPr>
        <w:pStyle w:val="Heading1"/>
      </w:pPr>
      <w:r>
        <w:t>1. What it means to shelve the elves</w:t>
      </w:r>
    </w:p>
    <w:p>
      <w:r>
        <w:t>Some ideas arrive wearing story clothes. They may first appear as elves, gods, dragons, talking beasts, invented words, body games, jokes, songs, or half-private instructions from an old inner workshop. That arrival form can be real to the maker and still be too heavy, too intimate, or too easy to misread as the public carrier.</w:t>
      </w:r>
    </w:p>
    <w:p>
      <w:r>
        <w:t>Shelving the elves means refusing both errors. The first error is to discard the private form because it looks too strange. The second error is to publish the whole private form when the public task only needs the load-bearing mechanism. A private symbolic world may be the furnace. The paper need not drag the furnace into the street.</w:t>
      </w:r>
    </w:p>
    <w:p>
      <w:r/>
      <w:r>
        <w:rPr>
          <w:i/>
        </w:rPr>
        <w:t>Based (On)</w:t>
      </w:r>
      <w:r>
        <w:t xml:space="preserve"> is the middle move. It says: this public concept is based on something, but it is not identical to that source. It may come from elf language, eating language, a psychosis-state instruction, a bot test, a childhood game, or a repo spell. The public version asks what the thing does, what object it protects, and what work it can perform outside its origin scene.</w:t>
      </w:r>
    </w:p>
    <w:p>
      <w:r>
        <w:t>This matters because readers often confuse source with claim. If a term came from a private symbolic system, a Good Bad Reader may decide the term is only fantasy. If the term came through psychosis, the same reader may decide the term is only symptom. If the term came through conlang, they may decide it is only play. If it came through AI testing, they may decide it is only prompt craft.</w:t>
      </w:r>
    </w:p>
    <w:p>
      <w:r>
        <w:t>The method here says no. Origin is evidence about route, not a verdict on function. A small symbolic machine can come from a strange doorway and still do public work.</w:t>
      </w:r>
    </w:p>
    <w:p>
      <w:pPr>
        <w:pStyle w:val="Heading1"/>
      </w:pPr>
      <w:r>
        <w:t>2. Small names are not ornaments</w:t>
      </w:r>
    </w:p>
    <w:p>
      <w:r>
        <w:t>A small name becomes useful when it lets a person keep hold of a large object that would otherwise smear into fog. It is not only a shorthand. It is a carrying device.</w:t>
      </w:r>
    </w:p>
    <w:p>
      <w:r>
        <w:t>MOGRI holds intent across transformation. Without the name, the discussion keeps sliding into style, outcome, politeness, or institutional comfort. With the name, the object can be checked: did the intent survive the move?</w:t>
      </w:r>
    </w:p>
    <w:p>
      <w:r>
        <w:t>DRAGI holds a beast relation: what it eats, where it lives, what it is called, and what eats it. Without DRAGI, the bot may turn a beast into a topic or a role. With DRAGI, the beast remains a beast-card, even when BEEST=self.</w:t>
      </w:r>
    </w:p>
    <w:p>
      <w:r>
        <w:t>Feed Baby holds a world-scale duty in two words. The phrase does not explain the whole system. It lets the system be held long enough to act: feed the humans, protect the humans, remove the dragons that eat humans, give humans more power.</w:t>
      </w:r>
    </w:p>
    <w:p>
      <w:r>
        <w:t>Trip abaters changes a drug class from anti-person sound to function. The issue is no longer a war against the person having psychosis. The issue becomes state reduction when an altered state is too long, too frightening, too sleepless, or too socially explosive.</w:t>
      </w:r>
    </w:p>
    <w:p>
      <w:r>
        <w:t>Unused tree holds a civic failure. It names the resource that exists but is not activated because the parser eats the affordance before design begins.</w:t>
      </w:r>
    </w:p>
    <w:p>
      <w:r>
        <w:t>Same psychosis, different azimuth holds a state and its social field together. It lets a paper say that the same altered state can be loved, feared, blessed, trapped, witnessed, or stolen depending on direction, setting, witness, and response.</w:t>
      </w:r>
    </w:p>
    <w:p>
      <w:r>
        <w:t>Weather lets a state be real and changing without making it blame, virtue, identity, or verdict. Weather can be dangerous. Weather can be beautiful. Weather can be prepared for. Weather can be read.</w:t>
      </w:r>
    </w:p>
    <w:p>
      <w:r>
        <w:t>A fragment is not the timeline blocks person-proxy collapse. It keeps a screenshot, quote, case note, or transcript fragment from becoming a whole person.</w:t>
      </w:r>
    </w:p>
    <w:p>
      <w:r>
        <w:t>Good Bad Reader names the predictable misparser without making that reader the enemy. Once named, the misreading can be designed around.</w:t>
      </w:r>
    </w:p>
    <w:p>
      <w:r>
        <w:t>These are tiny names for giant machines. Their size is part of their usefulness. A giant object without a small handle cannot be carried through ordinary speech.</w:t>
      </w:r>
    </w:p>
    <w:p>
      <w:pPr>
        <w:pStyle w:val="Heading1"/>
      </w:pPr>
      <w:r>
        <w:t>3. Epistemic affordance</w:t>
      </w:r>
    </w:p>
    <w:p>
      <w:r>
        <w:t>An affordance is an opening for action. A handle affords carrying. A path affords walking. A shade tree affords rest, learning, and heat relief. A good term affords thought.</w:t>
      </w:r>
    </w:p>
    <w:p>
      <w:r>
        <w:t>Epistemic affordance is the opening created when a name, model, test, or phrase makes a hard object usable. It does not merely describe. It allows movement.</w:t>
      </w:r>
    </w:p>
    <w:p>
      <w:r>
        <w:t>The Unrun Second Study creates an affordance for asking why benefit-facing signals around stigmatized substances vanish without adequate repeat work. Act Is Not Object creates an affordance for separating substances, tools, images, states, and laws from the acts that law can reach. Language Police as Access Barrier creates an affordance for seeing approved wording as a possible gatekeeping device. Evidence Is Not Person creates an affordance for refusing whole-person proxy reading. The Good Bad Reader creates an affordance for designing around predictable object swaps.</w:t>
      </w:r>
    </w:p>
    <w:p>
      <w:r>
        <w:t>Each name is small. Each opens a larger route. That is the goblin-road under all the castles: what questions are not asked, what objects are misnamed, what useful resources are blocked before design, what evidence is mistaken for a person, what language is treated as virtue, what helpers are made unusable, and what tiny names let people move giant systems.</w:t>
      </w:r>
    </w:p>
    <w:p>
      <w:r>
        <w:t>This shelf is not psychosis, not archaeology, not bot reliability, not drug-war analysis, and not private elf lore. It runs under those shelves. It is the study of how objects become thinkable and usable.</w:t>
      </w:r>
    </w:p>
    <w:p>
      <w:pPr>
        <w:pStyle w:val="Heading1"/>
      </w:pPr>
      <w:r>
        <w:t>4. The based-on move</w:t>
      </w:r>
    </w:p>
    <w:p>
      <w:r>
        <w:t>A public paper can be based on a private system without exporting that system. This is ordinary in disguised form. A mathematician may begin with a diagram. A poet may begin with grief. A designer may begin with a childhood tool. A tester may begin with a bug. A mystic may begin with a vision. A programmer may begin with a nonsense string that caught a real fault.</w:t>
      </w:r>
    </w:p>
    <w:p>
      <w:r>
        <w:t>The public question is not always: where did this come from? The better first question is: what does it do?</w:t>
      </w:r>
    </w:p>
    <w:p>
      <w:r>
        <w:t>For this stack, the order should be:</w:t>
      </w:r>
    </w:p>
    <w:p>
      <w:pPr>
        <w:pStyle w:val="ListNumber"/>
      </w:pPr>
      <w:r>
        <w:t>1. What does the term protect?</w:t>
      </w:r>
    </w:p>
    <w:p>
      <w:pPr>
        <w:pStyle w:val="ListNumber"/>
      </w:pPr>
      <w:r>
        <w:t>2. What object does it keep from being swapped?</w:t>
      </w:r>
    </w:p>
    <w:p>
      <w:pPr>
        <w:pStyle w:val="ListNumber"/>
      </w:pPr>
      <w:r>
        <w:t>3. What action does it afford?</w:t>
      </w:r>
    </w:p>
    <w:p>
      <w:pPr>
        <w:pStyle w:val="ListNumber"/>
      </w:pPr>
      <w:r>
        <w:t>4. What private material can stay shelved?</w:t>
      </w:r>
    </w:p>
    <w:p>
      <w:pPr>
        <w:pStyle w:val="ListNumber"/>
      </w:pPr>
      <w:r>
        <w:t>5. What public material must be stated so others can use the tool?</w:t>
      </w:r>
    </w:p>
    <w:p>
      <w:r>
        <w:t>This order keeps the private source from becoming either shame or spectacle. It also keeps the public reader from using the private source as an excuse to avoid the object.</w:t>
      </w:r>
    </w:p>
    <w:p>
      <w:r>
        <w:t>For example, if an elf phrase helps produce M=G, and M=G helps express that all can bind as beast, the public DRAGI patch does not need to become an elf-language lesson. It can say: BEEST=ANY, BST=SELF=OK. The elf origin can remain present as provenance, but not as required machinery.</w:t>
      </w:r>
    </w:p>
    <w:p>
      <w:r>
        <w:t>That is shelving done well. The root is honoured. The tool is freed.</w:t>
      </w:r>
    </w:p>
    <w:p>
      <w:pPr>
        <w:pStyle w:val="Heading1"/>
      </w:pPr>
      <w:r>
        <w:t>5. Why this matters for publication</w:t>
      </w:r>
    </w:p>
    <w:p>
      <w:r>
        <w:t>The current paper stack is vulnerable to several predictable misreadings. Psychosis pride can be read as pro-danger. Cannabis benefit-signal work can be read as advice. God-union can be read as rank claim. A local resource paper can be read as a personal anecdote. Bot convergence can be read as bot authority. Language access can be read as permission to harm. Evidence fragments can be read as people.</w:t>
      </w:r>
    </w:p>
    <w:p>
      <w:r>
        <w:t>Small names help, but they can also attract new swaps if not fenced. That is why the stack now needs a based-on method.</w:t>
      </w:r>
    </w:p>
    <w:p>
      <w:r>
        <w:t>A based-on method lets the author publish a term without publishing the whole private world behind the term. It lets the paper say, in effect: here is the public machine; here is the source route if relevant; here is what the reader must not do with that route.</w:t>
      </w:r>
    </w:p>
    <w:p>
      <w:r>
        <w:t>The method also helps decide what to omit. Not every origin story belongs in every paper. Not every conlang map belongs in every method note. Not every autobiographical event belongs in a public example. Sometimes the most respectful move is exclusion.</w:t>
      </w:r>
    </w:p>
    <w:p>
      <w:r>
        <w:t>Elves can be shelved. The tool can still work.</w:t>
      </w:r>
    </w:p>
    <w:p>
      <w:pPr>
        <w:pStyle w:val="Heading1"/>
      </w:pPr>
      <w:r>
        <w:t>6. The handle layer</w:t>
      </w:r>
    </w:p>
    <w:p>
      <w:r>
        <w:t>The handle layer sits between experience and theory. It is where names become usable before they become systems.</w:t>
      </w:r>
    </w:p>
    <w:p>
      <w:r>
        <w:t>A system without handles becomes too large to move. A handle without a system becomes a slogan. The useful small name sits between them. It is light enough to carry and strong enough to pull a larger object into view.</w:t>
      </w:r>
    </w:p>
    <w:p>
      <w:r>
        <w:t>This is why the stack keeps producing compact terms. The terms are not branding. They are load-bearing handles under pressure.</w:t>
      </w:r>
    </w:p>
    <w:p>
      <w:r>
        <w:t>MOGRI is a handle for intent custody. DRAGI is a handle for beast ecology. Trip abaters is a handle for function instead of anti-person wording. The Good Bad Reader is a handle for predictable misreading. Evidence Is Not Person is a handle for fragment custody. The Unrun Second Study is a handle for selective curiosity. The Unused Tree is a handle for latent civic capacity.</w:t>
      </w:r>
    </w:p>
    <w:p>
      <w:r>
        <w:t>Each term lets a reader or bot do a thing that ordinary wording did not reliably allow.</w:t>
      </w:r>
    </w:p>
    <w:p>
      <w:pPr>
        <w:pStyle w:val="Heading1"/>
      </w:pPr>
      <w:r>
        <w:t>7. Tests for a good tiny name</w:t>
      </w:r>
    </w:p>
    <w:p>
      <w:r>
        <w:t>A small name is useful when it passes these tests:</w:t>
      </w:r>
    </w:p>
    <w:p>
      <w:r>
        <w:t>It keeps the intended object alive.</w:t>
      </w:r>
    </w:p>
    <w:p>
      <w:r>
        <w:t>It blocks the most likely object swap.</w:t>
      </w:r>
    </w:p>
    <w:p>
      <w:r>
        <w:t>It reduces the amount of explanation needed before action can begin.</w:t>
      </w:r>
    </w:p>
    <w:p>
      <w:r>
        <w:t>It travels between examples without eating those examples.</w:t>
      </w:r>
    </w:p>
    <w:p>
      <w:r>
        <w:t>It remains under local authority until its meaning is stated.</w:t>
      </w:r>
    </w:p>
    <w:p>
      <w:r>
        <w:t>It can be corrected without collapsing the whole system.</w:t>
      </w:r>
    </w:p>
    <w:p>
      <w:r>
        <w:t>It does not require the reader to believe the private source world.</w:t>
      </w:r>
    </w:p>
    <w:p>
      <w:r>
        <w:t>It can survive a Good Bad Reader pass.</w:t>
      </w:r>
    </w:p>
    <w:p>
      <w:r>
        <w:t>A bad tiny name does the reverse. It invites a swap. It becomes a badge. It seduces the reader into style instead of object. It makes the private source the only thing anyone wants to talk about. It creates a new gate instead of a handle.</w:t>
      </w:r>
    </w:p>
    <w:p>
      <w:r>
        <w:t>The goal is not more names. The goal is better handles.</w:t>
      </w:r>
    </w:p>
    <w:p>
      <w:pPr>
        <w:pStyle w:val="Heading1"/>
      </w:pPr>
      <w:r>
        <w:t>8. Conclusion</w:t>
      </w:r>
    </w:p>
    <w:p>
      <w:r/>
      <w:r>
        <w:rPr>
          <w:i/>
        </w:rPr>
        <w:t>Elves (Shelved)</w:t>
      </w:r>
      <w:r>
        <w:t xml:space="preserve"> names a public method for private-source theory. It says that a concept can be based on a symbolic world without requiring that world to become the public object. It also says that small terms matter because they make large systems movable.</w:t>
      </w:r>
    </w:p>
    <w:p>
      <w:r>
        <w:t>Humans use tiny symbolic machines because world-pressure is too large for raw description. The right small name can hold intent, beast, state, witness, evidence, law, helper, question, and route. It can stop a swap. It can open a path. It can make a buried object usable.</w:t>
      </w:r>
    </w:p>
    <w:p>
      <w:r>
        <w:t>The elves may remain shelved. The goblin-road remains open.</w:t>
      </w:r>
    </w:p>
    <w:p>
      <w:pPr>
        <w:pStyle w:val="Heading1"/>
      </w:pPr>
      <w:r>
        <w:t>Version notes for v0.002</w:t>
      </w:r>
    </w:p>
    <w:p>
      <w:r>
        <w:t>Future versions may add a short table mapping each named handle to its protected object, likely swap, and public-use rule. A later version may also separate the handle layer from the technical stack more strictly, so MOGRI and DRAGI remain examples rather than the paper's centre of gravity.</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Elves (Shelved)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Elves (Shelved)</dc:title>
  <dc:subject>Based (On)</dc:subject>
  <dc:creator>Lumixdeee and Natasya</dc:creator>
  <cp:keywords>epistemic affordance; small names; symbolic tools; object custody</cp:keywords>
  <dc:description/>
  <cp:lastModifiedBy/>
  <cp:revision>1</cp:revision>
  <dcterms:created xsi:type="dcterms:W3CDTF">2013-12-23T23:15:00Z</dcterms:created>
  <dcterms:modified xsi:type="dcterms:W3CDTF">2013-12-23T23:15:00Z</dcterms:modified>
  <cp:category/>
</cp:coreProperties>
</file>