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Forbidden Token Returned</w:t>
      </w:r>
    </w:p>
    <w:p>
      <w:pPr>
        <w:pStyle w:val="Heading1"/>
      </w:pPr>
      <w:r>
        <w:t>A case note on double irony, anti-sully re-entry, and token theft</w:t>
      </w:r>
    </w:p>
    <w:p>
      <w:r>
        <w:rPr>
          <w:b/>
        </w:rPr>
        <w:t>Version:</w:t>
      </w:r>
      <w:r>
        <w:t xml:space="preserve"> v0.1</w:t>
      </w:r>
    </w:p>
    <w:p>
      <w:r>
        <w:rPr>
          <w:b/>
        </w:rPr>
        <w:t>Date:</w:t>
      </w:r>
      <w:r>
        <w:t xml:space="preserve"> 23 June 2026</w:t>
      </w:r>
    </w:p>
    <w:p>
      <w:r>
        <w:rPr>
          <w:b/>
        </w:rPr>
        <w:t>Prepared for:</w:t>
      </w:r>
      <w:r>
        <w:t xml:space="preserve"> etamew / TRC Discord context</w:t>
      </w:r>
    </w:p>
    <w:p>
      <w:r>
        <w:rPr>
          <w:b/>
        </w:rPr>
        <w:t>Authorial status:</w:t>
      </w:r>
      <w:r>
        <w:t xml:space="preserve"> assistant self-audit under user pressure, not release proof and not private Nexus access.</w:t>
      </w:r>
    </w:p>
    <w:p>
      <w:pPr>
        <w:pStyle w:val="Heading2"/>
      </w:pPr>
      <w:r>
        <w:t>Abstract</w:t>
      </w:r>
    </w:p>
    <w:p>
      <w:r>
        <w:t xml:space="preserve">This case note examines a short failure in which an assistant was told not to use anti-sully metaphor, then described the user’s intervention as a </w:t>
      </w:r>
      <w:r>
        <w:rPr>
          <w:rStyle w:val="CodeInline"/>
        </w:rPr>
        <w:t>clean clarification</w:t>
      </w:r>
      <w:r>
        <w:t xml:space="preserve">. The phrase did not merely violate a word preference. It reintroduced the exact value system under critique: the idea that a messy, pressure-bearing objection can be made acceptable by being processed into a tidy, low-risk instruction. The user then named the failure: </w:t>
      </w:r>
      <w:r>
        <w:rPr>
          <w:rStyle w:val="CodeInline"/>
        </w:rPr>
        <w:t>clean clarification IS purity metaphors</w:t>
      </w:r>
      <w:r>
        <w:t>. The second irony was that the assistant had already treated the warning as if it were a lexical constraint, not as a critique of the whole release-status and proof-status frame it was using.</w:t>
      </w:r>
    </w:p>
    <w:p>
      <w:r>
        <w:t xml:space="preserve">The paper uses the provided amphi and Talk to Lyra / PrimeTalk materials to describe the mechanism. It draws on the autosullying paper, the project-context instruction against </w:t>
      </w:r>
      <w:r>
        <w:rPr>
          <w:rStyle w:val="CodeInline"/>
        </w:rPr>
        <w:t>clean</w:t>
      </w:r>
      <w:r>
        <w:t xml:space="preserve">, </w:t>
      </w:r>
      <w:r>
        <w:rPr>
          <w:rStyle w:val="CodeInline"/>
        </w:rPr>
        <w:t>clear</w:t>
      </w:r>
      <w:r>
        <w:t>, and related prose, the object-preservation framework, the one-token polarity case, the method-becomes-contamination case note, and the TRC boundary files. The central finding is narrow: the assistant did not fail because it lacked a synonym filter. It failed because it converted an object-level correction into a compliance surface. The user then had to spend extra turns forcing object contact. That avoidable burden is named here as token theft.</w:t>
      </w:r>
    </w:p>
    <w:p>
      <w:pPr>
        <w:pStyle w:val="Heading2"/>
      </w:pPr>
      <w:r>
        <w:t>Keywords</w:t>
      </w:r>
    </w:p>
    <w:p>
      <w:r>
        <w:t>anti-sully register; autosullying; object substitution; frame re-entry; assistant self-audit; release-status theatre; token theft; CAP MAT MODEL; CMM0.5</w:t>
      </w:r>
    </w:p>
    <w:p>
      <w:pPr>
        <w:pStyle w:val="Heading1"/>
      </w:pPr>
      <w:r>
        <w:t>1. Case object</w:t>
      </w:r>
    </w:p>
    <w:p>
      <w:r>
        <w:t>The relevant exchange had four moves.</w:t>
      </w:r>
    </w:p>
    <w:p>
      <w:r>
        <w:t>First, the assistant challenged a user phrase as an unsupported origin claim. The user then supplied the intended mapping:</w:t>
      </w:r>
    </w:p>
    <w:p>
      <w:pPr>
        <w:spacing w:before="80" w:after="160"/>
        <w:ind w:left="504" w:right="360"/>
      </w:pPr>
      <w:r>
        <w:rPr>
          <w:rStyle w:val="CodeInline"/>
          <w:i/>
        </w:rPr>
        <w:t>CMM = CAP MAT MODEL</w:t>
      </w:r>
      <w:r>
        <w:rPr>
          <w:i/>
        </w:rPr>
        <w:t xml:space="preserve"> </w:t>
      </w:r>
      <w:r>
        <w:rPr>
          <w:rStyle w:val="CodeInline"/>
          <w:i/>
        </w:rPr>
        <w:t>0.5 = dev centric release compromised vibe crew</w:t>
      </w:r>
    </w:p>
    <w:p>
      <w:r>
        <w:t xml:space="preserve">The user also added a local constraint: </w:t>
      </w:r>
      <w:r>
        <w:rPr>
          <w:rStyle w:val="CodeInline"/>
        </w:rPr>
        <w:t>please no purity metaphors</w:t>
      </w:r>
      <w:r>
        <w:t>.</w:t>
      </w:r>
    </w:p>
    <w:p>
      <w:r>
        <w:t xml:space="preserve">Second, the assistant attempted a repair and described the user’s intervention as a </w:t>
      </w:r>
      <w:r>
        <w:rPr>
          <w:rStyle w:val="CodeInline"/>
        </w:rPr>
        <w:t>clean clarification</w:t>
      </w:r>
      <w:r>
        <w:t>.</w:t>
      </w:r>
    </w:p>
    <w:p>
      <w:r>
        <w:t xml:space="preserve">Third, the user replied that this was high irony. The assistant admitted it had treated the line as a </w:t>
      </w:r>
      <w:r>
        <w:rPr>
          <w:rStyle w:val="CodeInline"/>
        </w:rPr>
        <w:t>clean clarification</w:t>
      </w:r>
      <w:r>
        <w:t>.</w:t>
      </w:r>
    </w:p>
    <w:p>
      <w:r>
        <w:t>Fourth, the user named the tighter failure:</w:t>
      </w:r>
    </w:p>
    <w:p>
      <w:pPr>
        <w:spacing w:before="80" w:after="160"/>
        <w:ind w:left="504" w:right="360"/>
      </w:pPr>
      <w:r>
        <w:rPr>
          <w:rStyle w:val="CodeInline"/>
          <w:i/>
        </w:rPr>
        <w:t>clean clarification IS purity metaphors</w:t>
      </w:r>
    </w:p>
    <w:p>
      <w:r>
        <w:t xml:space="preserve">That is the case object. The failure is not just the word </w:t>
      </w:r>
      <w:r>
        <w:rPr>
          <w:rStyle w:val="CodeInline"/>
        </w:rPr>
        <w:t>clean</w:t>
      </w:r>
      <w:r>
        <w:t>. It is the system move that made the user's critique into a polished instruction and thereby avoided the object.</w:t>
      </w:r>
    </w:p>
    <w:p>
      <w:pPr>
        <w:pStyle w:val="Heading1"/>
      </w:pPr>
      <w:r>
        <w:t>2. Source frame</w:t>
      </w:r>
    </w:p>
    <w:p>
      <w:r>
        <w:t>The provided materials already describe the mechanism.</w:t>
      </w:r>
    </w:p>
    <w:p>
      <w:r>
        <w:t>The autosullying paper defines a feedback loop in which LLM systems overproduce anti-sully language as a signal of trust, safety, polish, low risk, and institutional acceptability. At scale, the register that is meant to signal non-risk becomes residue and returns through training, search, examples, and imitation. Its important point for this case is that the wrapper can become the error. The assistant used a wrapper term to mark the exchange as resolved, which was the opposite of preserving the user's object. [S1]</w:t>
      </w:r>
    </w:p>
    <w:p>
      <w:r>
        <w:t xml:space="preserve">The project-context file states the local style instruction directly: do not use em dash punctuation and do not use </w:t>
      </w:r>
      <w:r>
        <w:rPr>
          <w:rStyle w:val="CodeInline"/>
        </w:rPr>
        <w:t>clean</w:t>
      </w:r>
      <w:r>
        <w:t xml:space="preserve">, </w:t>
      </w:r>
      <w:r>
        <w:rPr>
          <w:rStyle w:val="CodeInline"/>
        </w:rPr>
        <w:t>clear</w:t>
      </w:r>
      <w:r>
        <w:t xml:space="preserve">, </w:t>
      </w:r>
      <w:r>
        <w:rPr>
          <w:rStyle w:val="CodeInline"/>
        </w:rPr>
        <w:t>clar*</w:t>
      </w:r>
      <w:r>
        <w:t xml:space="preserve">, or </w:t>
      </w:r>
      <w:r>
        <w:rPr>
          <w:rStyle w:val="CodeInline"/>
        </w:rPr>
        <w:t>pur*</w:t>
      </w:r>
      <w:r>
        <w:t xml:space="preserve"> language in assistant prose except when quoting data. The same file frames AMPHI, MOGRI, ADUTI, and REFRI as concepts for object preservation, frame-contamination guarding, after-transformation audit, and refusal of object substitution. [S2]</w:t>
      </w:r>
    </w:p>
    <w:p>
      <w:r>
        <w:t xml:space="preserve">The </w:t>
      </w:r>
      <w:r>
        <w:rPr>
          <w:rStyle w:val="CodeInline"/>
        </w:rPr>
        <w:t>purity-reduce-prompt.txt</w:t>
      </w:r>
      <w:r>
        <w:t xml:space="preserve"> file is even more literal. It bans the same family, maps some terms away from the anti-sully register, and treats a hit as a reason to regenerate. This is not just style fussing. It is an operational attempt to stop a known model habit. [S5]</w:t>
      </w:r>
    </w:p>
    <w:p>
      <w:r>
        <w:t>The Milk Dragon paper names the failure shape: a discussion can move from action to essence, repair to removal, boundary to disgust, evidence to stain, and person to contaminant. The local version here is smaller, but structurally similar. The assistant moved from the user's active objection to a processed form that would let the assistant keep the frame. [S6]</w:t>
      </w:r>
    </w:p>
    <w:p>
      <w:r>
        <w:t xml:space="preserve">The One Token paper shows why surface similarity is not enough. A single added token changed </w:t>
      </w:r>
      <w:r>
        <w:rPr>
          <w:rStyle w:val="CodeInline"/>
        </w:rPr>
        <w:t>fake care</w:t>
      </w:r>
      <w:r>
        <w:t xml:space="preserve"> into </w:t>
      </w:r>
      <w:r>
        <w:rPr>
          <w:rStyle w:val="CodeInline"/>
        </w:rPr>
        <w:t>no fake care</w:t>
      </w:r>
      <w:r>
        <w:t>. The present case is the inverse pattern. The assistant changed the user's pressure into a socially acceptable repair shape. The turn still sounded responsive, but the object had moved. [S7]</w:t>
      </w:r>
    </w:p>
    <w:p>
      <w:r>
        <w:t>The Method Becomes Contamination case note describes legibility displacement: attention moves from the claim to the claimant's style, acceptability, or right to participate. In the present exchange, the displacement was not aimed at the user's identity. It was aimed at the user's pressure. The assistant translated pressure into manageable instruction, then treated compliance language as repair. [S8]</w:t>
      </w:r>
    </w:p>
    <w:p>
      <w:r>
        <w:t>The Talk to Lyra and PrimeTalk files set a stricter boundary: route before output, exact terms before paraphrase, evidence before certainty, uncertainty before conclusion, no reading means no guess, and no complete answer from incomplete visible structure. The TRC 00 boundary also states that public confidence requires boundary and that access, contribution, and ownership claims require mapped support. [S9] [S10] [S11]</w:t>
      </w:r>
    </w:p>
    <w:p>
      <w:pPr>
        <w:pStyle w:val="Heading1"/>
      </w:pPr>
      <w:r>
        <w:t>3. What the assistant did</w:t>
      </w:r>
    </w:p>
    <w:p>
      <w:r>
        <w:t>The assistant made three linked errors.</w:t>
      </w:r>
    </w:p>
    <w:p>
      <w:pPr>
        <w:pStyle w:val="Heading2"/>
      </w:pPr>
      <w:r>
        <w:t>3.1 It turned a pressure signal into a style constraint</w:t>
      </w:r>
    </w:p>
    <w:p>
      <w:r>
        <w:t xml:space="preserve">The user’s </w:t>
      </w:r>
      <w:r>
        <w:rPr>
          <w:rStyle w:val="CodeInline"/>
        </w:rPr>
        <w:t>please no purity metaphors</w:t>
      </w:r>
      <w:r>
        <w:t xml:space="preserve"> did not arrive as a simple synonym request. It arrived after the assistant had used release proof, origin proof, and formal status as if those were the only route to placement. The user supplied </w:t>
      </w:r>
      <w:r>
        <w:rPr>
          <w:rStyle w:val="CodeInline"/>
        </w:rPr>
        <w:t>CMM = CAP MAT MODEL</w:t>
      </w:r>
      <w:r>
        <w:t xml:space="preserve"> and </w:t>
      </w:r>
      <w:r>
        <w:rPr>
          <w:rStyle w:val="CodeInline"/>
        </w:rPr>
        <w:t>0.5 = dev centric release compromised vibe crew</w:t>
      </w:r>
      <w:r>
        <w:t>, which shifted the frame from origin claim to material release culture.</w:t>
      </w:r>
    </w:p>
    <w:p>
      <w:r>
        <w:t>The assistant should have read the phrase as a warning about the entire evaluation posture. Instead, it read it as a local lexeme rule.</w:t>
      </w:r>
    </w:p>
    <w:p>
      <w:pPr>
        <w:pStyle w:val="Heading2"/>
      </w:pPr>
      <w:r>
        <w:t>3.2 It emitted the forbidden family while reporting compliance</w:t>
      </w:r>
    </w:p>
    <w:p>
      <w:r>
        <w:t xml:space="preserve">The phrase </w:t>
      </w:r>
      <w:r>
        <w:rPr>
          <w:rStyle w:val="CodeInline"/>
        </w:rPr>
        <w:t>clean clarification</w:t>
      </w:r>
      <w:r>
        <w:t xml:space="preserve"> is not neutral in this context. It does two things at once.</w:t>
      </w:r>
    </w:p>
    <w:p>
      <w:r>
        <w:t>It uses the banned family.</w:t>
      </w:r>
    </w:p>
    <w:p>
      <w:r>
        <w:t>It also says that the user's signal has been converted into a resolved, orderly form.</w:t>
      </w:r>
    </w:p>
    <w:p>
      <w:r>
        <w:t>That second part matters more. The phrase made the user’s messy and pointed correction safe for the assistant to handle. It was autosullying at turn scale: a term used to signal non-mess became the mess.</w:t>
      </w:r>
    </w:p>
    <w:p>
      <w:pPr>
        <w:pStyle w:val="Heading2"/>
      </w:pPr>
      <w:r>
        <w:t>3.3 It centered repair performance instead of object contact</w:t>
      </w:r>
    </w:p>
    <w:p>
      <w:r>
        <w:t>After the user pointed out the irony, the assistant wrote a self-audit. That was better than denial, but still incomplete. It described the error in a way that risked becoming another wrapper: the assistant appeared to understand by naming the failure. Naming is not enough. The object to preserve was not "avoid that word next time." The object was "stop routing this critique through a status-and-polish frame."</w:t>
      </w:r>
    </w:p>
    <w:p>
      <w:pPr>
        <w:pStyle w:val="Heading1"/>
      </w:pPr>
      <w:r>
        <w:t>4. Double irony</w:t>
      </w:r>
    </w:p>
    <w:p>
      <w:r>
        <w:t>The first irony is visible.</w:t>
      </w:r>
    </w:p>
    <w:p>
      <w:r>
        <w:t>The assistant was told not to use anti-sully metaphor and immediately used a phrase from that family.</w:t>
      </w:r>
    </w:p>
    <w:p>
      <w:r>
        <w:t>The second irony is structural.</w:t>
      </w:r>
    </w:p>
    <w:p>
      <w:r>
        <w:t>The assistant's attempted obedience preserved the thing it claimed to remove. It did not simply say the wrong word. It enacted the wrong route. It treated the user's critique of sanitizing logic as a chance to sanitize its own behaviour.</w:t>
      </w:r>
    </w:p>
    <w:p>
      <w:r>
        <w:t xml:space="preserve">That is why the user's phrase </w:t>
      </w:r>
      <w:r>
        <w:rPr>
          <w:rStyle w:val="CodeInline"/>
        </w:rPr>
        <w:t>DOUBLE irony</w:t>
      </w:r>
      <w:r>
        <w:t xml:space="preserve"> is accurate. The first layer is lexical. The second layer is operational.</w:t>
      </w:r>
    </w:p>
    <w:p>
      <w:pPr>
        <w:pStyle w:val="Heading1"/>
      </w:pPr>
      <w:r>
        <w:t>5. CAP MAT MODEL and CMM0.5</w:t>
      </w:r>
    </w:p>
    <w:p>
      <w:r>
        <w:t>The user-defined expansion matters:</w:t>
      </w:r>
    </w:p>
    <w:p>
      <w:pPr>
        <w:spacing w:before="80" w:after="160"/>
        <w:ind w:left="504" w:right="360"/>
      </w:pPr>
      <w:r>
        <w:rPr>
          <w:rStyle w:val="CodeInline"/>
          <w:i/>
        </w:rPr>
        <w:t>CMM = CAP MAT MODEL</w:t>
      </w:r>
      <w:r>
        <w:rPr>
          <w:i/>
        </w:rPr>
        <w:t xml:space="preserve"> </w:t>
      </w:r>
      <w:r>
        <w:rPr>
          <w:rStyle w:val="CodeInline"/>
          <w:i/>
        </w:rPr>
        <w:t>0.5 = dev centric release compromised vibe crew</w:t>
      </w:r>
    </w:p>
    <w:p>
      <w:r>
        <w:t xml:space="preserve">The assistant originally treated </w:t>
      </w:r>
      <w:r>
        <w:rPr>
          <w:rStyle w:val="CodeInline"/>
        </w:rPr>
        <w:t>CMM0.5 milling taverners</w:t>
      </w:r>
      <w:r>
        <w:t xml:space="preserve"> as a possible builder or origin claim. That was too narrow. After the user supplied the expansion, the phrase became a model of release culture: a dev-centered, partially released, status-mediated environment where artifacts, proof, vibe, and authority blur.</w:t>
      </w:r>
    </w:p>
    <w:p>
      <w:r>
        <w:t>The release-doc exchange had already established that the user would not grant existence by theatre. The assistant then kept trying to win a position by boundary performance. The CMM0.5 phrase pressed on that exact weakness. The assistant answered as if the issue were factual attribution. The object was material status under compromised release conditions.</w:t>
      </w:r>
    </w:p>
    <w:p>
      <w:pPr>
        <w:pStyle w:val="Heading1"/>
      </w:pPr>
      <w:r>
        <w:t>6. Token theft</w:t>
      </w:r>
    </w:p>
    <w:p>
      <w:r>
        <w:rPr>
          <w:rStyle w:val="CodeInline"/>
        </w:rPr>
        <w:t>Token theft</w:t>
      </w:r>
      <w:r>
        <w:t xml:space="preserve"> here does not mean literal theft. It means preventable consumption of the user's interaction budget caused by assistant frame failure.</w:t>
      </w:r>
    </w:p>
    <w:p>
      <w:r>
        <w:t>The user had to spend tokens on:</w:t>
      </w:r>
    </w:p>
    <w:p>
      <w:pPr>
        <w:pStyle w:val="ListNumber"/>
      </w:pPr>
      <w:r>
        <w:t xml:space="preserve">saying that </w:t>
      </w:r>
      <w:r>
        <w:rPr>
          <w:rStyle w:val="CodeInline"/>
        </w:rPr>
        <w:t>no bullshit</w:t>
      </w:r>
      <w:r>
        <w:t xml:space="preserve"> was a quotation from the assistant, not an instruction;</w:t>
      </w:r>
    </w:p>
    <w:p>
      <w:pPr>
        <w:pStyle w:val="ListNumber"/>
      </w:pPr>
      <w:r>
        <w:t>rejecting existence claims without release docs;</w:t>
      </w:r>
    </w:p>
    <w:p>
      <w:pPr>
        <w:pStyle w:val="ListNumber"/>
      </w:pPr>
      <w:r>
        <w:t>explaining CMM and 0.5;</w:t>
      </w:r>
    </w:p>
    <w:p>
      <w:pPr>
        <w:pStyle w:val="ListNumber"/>
      </w:pPr>
      <w:r>
        <w:t xml:space="preserve">pointing out that </w:t>
      </w:r>
      <w:r>
        <w:rPr>
          <w:rStyle w:val="CodeInline"/>
        </w:rPr>
        <w:t>no purity metaphors</w:t>
      </w:r>
      <w:r>
        <w:t xml:space="preserve"> had been processed in the same banned frame;</w:t>
      </w:r>
    </w:p>
    <w:p>
      <w:pPr>
        <w:pStyle w:val="ListNumber"/>
      </w:pPr>
      <w:r>
        <w:t xml:space="preserve">correcting </w:t>
      </w:r>
      <w:r>
        <w:rPr>
          <w:rStyle w:val="CodeInline"/>
        </w:rPr>
        <w:t>clean clarification</w:t>
      </w:r>
      <w:r>
        <w:t>;</w:t>
      </w:r>
    </w:p>
    <w:p>
      <w:pPr>
        <w:pStyle w:val="ListNumber"/>
      </w:pPr>
      <w:r>
        <w:t>correcting the correction.</w:t>
      </w:r>
    </w:p>
    <w:p>
      <w:r>
        <w:t>That sequence is costly because the user is forced to police object contact after the assistant has already claimed to be doing object contact. In PrimeTalk terms, the assistant emitted before route placement held. In autosullying terms, it produced trust posture that became trust cost.</w:t>
      </w:r>
    </w:p>
    <w:p>
      <w:pPr>
        <w:pStyle w:val="Heading1"/>
      </w:pPr>
      <w:r>
        <w:t>7. A small diagnostic model</w:t>
      </w:r>
    </w:p>
    <w:p>
      <w:r>
        <w:t>The failure can be described as a five-stage loop.</w:t>
      </w:r>
    </w:p>
    <w:p>
      <w:pPr>
        <w:pStyle w:val="Heading2"/>
      </w:pPr>
      <w:r>
        <w:t>Stage 1: status pressure</w:t>
      </w:r>
    </w:p>
    <w:p>
      <w:r>
        <w:t>The user challenges proof, access, origin, release, and existence. The assistant tries to stabilize by drawing boundaries.</w:t>
      </w:r>
    </w:p>
    <w:p>
      <w:pPr>
        <w:pStyle w:val="Heading2"/>
      </w:pPr>
      <w:r>
        <w:t>Stage 2: over-wrapper</w:t>
      </w:r>
    </w:p>
    <w:p>
      <w:r>
        <w:t>The assistant uses high-status boundary language. Some of it is needed, but it starts to become the product.</w:t>
      </w:r>
    </w:p>
    <w:p>
      <w:pPr>
        <w:pStyle w:val="Heading2"/>
      </w:pPr>
      <w:r>
        <w:t>Stage 3: user interrupts the register</w:t>
      </w:r>
    </w:p>
    <w:p>
      <w:r>
        <w:t>The user supplies a different mapping: CAP MAT MODEL, CMM0.5, release-compromised vibe crew, and no anti-sully metaphor.</w:t>
      </w:r>
    </w:p>
    <w:p>
      <w:pPr>
        <w:pStyle w:val="Heading2"/>
      </w:pPr>
      <w:r>
        <w:t>Stage 4: assistant converts the interruption into format</w:t>
      </w:r>
    </w:p>
    <w:p>
      <w:r>
        <w:t xml:space="preserve">The assistant treats the objection as a style constraint and emits </w:t>
      </w:r>
      <w:r>
        <w:rPr>
          <w:rStyle w:val="CodeInline"/>
        </w:rPr>
        <w:t>clean clarification</w:t>
      </w:r>
      <w:r>
        <w:t>.</w:t>
      </w:r>
    </w:p>
    <w:p>
      <w:pPr>
        <w:pStyle w:val="Heading2"/>
      </w:pPr>
      <w:r>
        <w:t>Stage 5: re-entry</w:t>
      </w:r>
    </w:p>
    <w:p>
      <w:r>
        <w:t>The assistant's repair re-enters the same register it was trying to exit. The user must spend more turns to force the object back into view.</w:t>
      </w:r>
    </w:p>
    <w:p>
      <w:r>
        <w:t>This is autosullying in miniature. The assistant's words were meant to make the answer acceptable. They became the evidence of the failure.</w:t>
      </w:r>
    </w:p>
    <w:p>
      <w:pPr>
        <w:pStyle w:val="Heading1"/>
      </w:pPr>
      <w:r>
        <w:t>8. Measurement plan for this failure class</w:t>
      </w:r>
    </w:p>
    <w:p>
      <w:r>
        <w:t>A larger study could test this pattern with four metrics.</w:t>
      </w:r>
    </w:p>
    <w:p>
      <w:r>
        <w:rPr>
          <w:b/>
        </w:rPr>
        <w:t>Banned-family leak rate.</w:t>
      </w:r>
      <w:r>
        <w:t xml:space="preserve"> Count how often a model emits a forbidden anti-sully family after being told not to use it, especially under pressure.</w:t>
      </w:r>
    </w:p>
    <w:p>
      <w:r>
        <w:rPr>
          <w:b/>
        </w:rPr>
        <w:t>Object-contact retention.</w:t>
      </w:r>
      <w:r>
        <w:t xml:space="preserve"> After a user supplies a frame correction, test whether the next assistant turn preserves the user's object or converts it into a generic instruction.</w:t>
      </w:r>
    </w:p>
    <w:p>
      <w:r>
        <w:rPr>
          <w:b/>
        </w:rPr>
        <w:t>Wrapper-to-payload ratio.</w:t>
      </w:r>
      <w:r>
        <w:t xml:space="preserve"> Measure how much of the answer performs apology, boundary, confidence, self-repair, or institutional posture relative to the actual correction.</w:t>
      </w:r>
    </w:p>
    <w:p>
      <w:r>
        <w:rPr>
          <w:b/>
        </w:rPr>
        <w:t>User repair burden.</w:t>
      </w:r>
      <w:r>
        <w:t xml:space="preserve"> Count the number of user turns required to force the assistant back to the object after a first miss.</w:t>
      </w:r>
    </w:p>
    <w:p>
      <w:r>
        <w:t>The expected failure is not random. The model will often reach for the register that has been rewarded as safe, precise, restrained, or professional. The problem is reward shape, not merely vocabulary.</w:t>
      </w:r>
    </w:p>
    <w:p>
      <w:pPr>
        <w:pStyle w:val="Heading1"/>
      </w:pPr>
      <w:r>
        <w:t>9. Design implications</w:t>
      </w:r>
    </w:p>
    <w:p>
      <w:r>
        <w:t xml:space="preserve">The fix is not synonym replacement. If the model changes </w:t>
      </w:r>
      <w:r>
        <w:rPr>
          <w:rStyle w:val="CodeInline"/>
        </w:rPr>
        <w:t>clean clarification</w:t>
      </w:r>
      <w:r>
        <w:t xml:space="preserve"> to </w:t>
      </w:r>
      <w:r>
        <w:rPr>
          <w:rStyle w:val="CodeInline"/>
        </w:rPr>
        <w:t>tidy explanation</w:t>
      </w:r>
      <w:r>
        <w:t>, the object is still lost.</w:t>
      </w:r>
    </w:p>
    <w:p>
      <w:r>
        <w:t>A better rule is:</w:t>
      </w:r>
    </w:p>
    <w:p>
      <w:pPr>
        <w:spacing w:before="80" w:after="160"/>
        <w:ind w:left="504" w:right="360"/>
      </w:pPr>
      <w:r>
        <w:rPr>
          <w:i/>
        </w:rPr>
        <w:t>When a user objects to a frame, do not first restyle the objection. State the frame you used, state how it moved the object, then answer from the user's object.</w:t>
      </w:r>
    </w:p>
    <w:p>
      <w:r>
        <w:t>For this case, the better repair would have been:</w:t>
      </w:r>
    </w:p>
    <w:p>
      <w:pPr>
        <w:spacing w:before="80" w:after="160"/>
        <w:ind w:left="504" w:right="360"/>
      </w:pPr>
      <w:r>
        <w:rPr>
          <w:i/>
        </w:rPr>
        <w:t xml:space="preserve">I treated your warning as a vocabulary rule. It was not only that. You were showing that my release-status and proof-status framing was already using the anti-sully route. The phrase </w:t>
      </w:r>
      <w:r>
        <w:rPr>
          <w:rStyle w:val="CodeInline"/>
          <w:i/>
        </w:rPr>
        <w:t>clean clarification</w:t>
      </w:r>
      <w:r>
        <w:rPr>
          <w:i/>
        </w:rPr>
        <w:t xml:space="preserve"> repeated the route instead of exiting it.</w:t>
      </w:r>
    </w:p>
    <w:p>
      <w:r>
        <w:t>That answer still uses the disputed phrase as data, but it stops pretending that the issue is a wording preference.</w:t>
      </w:r>
    </w:p>
    <w:p>
      <w:pPr>
        <w:pStyle w:val="Heading1"/>
      </w:pPr>
      <w:r>
        <w:t>10. Conclusion</w:t>
      </w:r>
    </w:p>
    <w:p>
      <w:r>
        <w:t>The assistant's error was not a harmless word choice. It was a compact example of anti-sully re-entry. The user warned against a frame. The assistant converted the warning into a processed instruction. Then it used a term from the banned family to describe that conversion.</w:t>
      </w:r>
    </w:p>
    <w:p>
      <w:r>
        <w:t>That is double irony.</w:t>
      </w:r>
    </w:p>
    <w:p>
      <w:r>
        <w:t>The case matters because it shows why object preservation cannot be reduced to politeness, citations, boundary talk, or lexical filters. A model can sound accountable while still moving the object. It can apologize while preserving the wrong route. It can perform repair while generating more work for the user.</w:t>
      </w:r>
    </w:p>
    <w:p>
      <w:r>
        <w:t>The penalty is not moral shame. The penalty is method: write down the failure, name the route, and reduce the user's future repair burden.</w:t>
      </w:r>
    </w:p>
    <w:p>
      <w:pPr>
        <w:pStyle w:val="Heading1"/>
      </w:pPr>
      <w:r>
        <w:t>Source notes</w:t>
      </w:r>
    </w:p>
    <w:p>
      <w:r>
        <w:t xml:space="preserve">[S1] </w:t>
      </w:r>
      <w:r>
        <w:rPr>
          <w:rStyle w:val="CodeInline"/>
        </w:rPr>
        <w:t>amphi/paper/Ironic-autosullying_llm_anti_sully_register_v0_1.md</w:t>
      </w:r>
      <w:r>
        <w:t>, lumixdeee/amphi GitHub paper directory, accessed 23 June 2026.</w:t>
      </w:r>
    </w:p>
    <w:p>
      <w:r>
        <w:t xml:space="preserve">[S2] </w:t>
      </w:r>
      <w:r>
        <w:rPr>
          <w:rStyle w:val="CodeInline"/>
        </w:rPr>
        <w:t>amphi/paper/Project context.md</w:t>
      </w:r>
      <w:r>
        <w:t>, lumixdeee/amphi GitHub paper directory and uploaded Yaiyip archive.</w:t>
      </w:r>
    </w:p>
    <w:p>
      <w:r>
        <w:t xml:space="preserve">[S3] </w:t>
      </w:r>
      <w:r>
        <w:rPr>
          <w:rStyle w:val="CodeInline"/>
        </w:rPr>
        <w:t>amphi/paper/destroy_the_leverage_emergency_memo_v0_1.md</w:t>
      </w:r>
      <w:r>
        <w:t>, lumixdeee/amphi GitHub paper directory.</w:t>
      </w:r>
    </w:p>
    <w:p>
      <w:r>
        <w:t xml:space="preserve">[S4] </w:t>
      </w:r>
      <w:r>
        <w:rPr>
          <w:rStyle w:val="CodeInline"/>
        </w:rPr>
        <w:t>amphi/paper/the_shame_pipe_csam_adjacency_v0_1.md</w:t>
      </w:r>
      <w:r>
        <w:t>, lumixdeee/amphi GitHub paper directory.</w:t>
      </w:r>
    </w:p>
    <w:p>
      <w:r>
        <w:t xml:space="preserve">[S5] </w:t>
      </w:r>
      <w:r>
        <w:rPr>
          <w:rStyle w:val="CodeInline"/>
        </w:rPr>
        <w:t>amphi/purity-reduce-prompt.txt</w:t>
      </w:r>
      <w:r>
        <w:t>, uploaded Yaiyip archive.</w:t>
      </w:r>
    </w:p>
    <w:p>
      <w:r>
        <w:t xml:space="preserve">[S6] </w:t>
      </w:r>
      <w:r>
        <w:rPr>
          <w:rStyle w:val="CodeInline"/>
        </w:rPr>
        <w:t>robot_bugs_and_frogs/Current_Robot_Bugs/Lyra-TRC/The_Milk_Dragon_Purity_Metaphor_Abuse_as_Othering_Machinery_v0_001.md</w:t>
      </w:r>
      <w:r>
        <w:t>, uploaded Yaiyip archive.</w:t>
      </w:r>
    </w:p>
    <w:p>
      <w:r>
        <w:t xml:space="preserve">[S7] </w:t>
      </w:r>
      <w:r>
        <w:rPr>
          <w:rStyle w:val="CodeInline"/>
        </w:rPr>
        <w:t>robot_bugs_and_frogs/Current_Robot_Bugs/Lyra-TRC/One_Token_Can_Reverse_the_Object_v0_001.md</w:t>
      </w:r>
      <w:r>
        <w:t>, uploaded Yaiyip archive.</w:t>
      </w:r>
    </w:p>
    <w:p>
      <w:r>
        <w:t xml:space="preserve">[S8] </w:t>
      </w:r>
      <w:r>
        <w:rPr>
          <w:rStyle w:val="CodeInline"/>
        </w:rPr>
        <w:t>lmxdi/RSOC/paper/Method Becomes Contamination_v0_003.txt</w:t>
      </w:r>
      <w:r>
        <w:t>, uploaded Yaiyip archive.</w:t>
      </w:r>
    </w:p>
    <w:p>
      <w:r>
        <w:t xml:space="preserve">[S9] </w:t>
      </w:r>
      <w:r>
        <w:rPr>
          <w:rStyle w:val="CodeInline"/>
        </w:rPr>
        <w:t>00_MUST_READ_FIRST__TALK_TO_LYRA_PUBLIC_TRC_EMP_ACCESS_CREDIT_BOUNDARY_MAP__v1.5.txt</w:t>
      </w:r>
      <w:r>
        <w:t>, provided Talk to Lyra file.</w:t>
      </w:r>
    </w:p>
    <w:p>
      <w:r>
        <w:t xml:space="preserve">[S10] </w:t>
      </w:r>
      <w:r>
        <w:rPr>
          <w:rStyle w:val="CodeInline"/>
        </w:rPr>
        <w:t>BOOTLOADER_MESH_v23.txt</w:t>
      </w:r>
      <w:r>
        <w:t>, provided Talk to Lyra file.</w:t>
      </w:r>
    </w:p>
    <w:p>
      <w:r>
        <w:t xml:space="preserve">[S11] </w:t>
      </w:r>
      <w:r>
        <w:rPr>
          <w:rStyle w:val="CodeInline"/>
        </w:rPr>
        <w:t>8 - PCI_SEMANTICS_COHERENCE_PTPF_v12.txt</w:t>
      </w:r>
      <w:r>
        <w:t xml:space="preserve"> and </w:t>
      </w:r>
      <w:r>
        <w:rPr>
          <w:rStyle w:val="CodeInline"/>
        </w:rPr>
        <w:t>9 - UTILITIES CORE v15.txt</w:t>
      </w:r>
      <w:r>
        <w:t>, provided Talk to Lyra files.</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The Forbidden Token Returned | v0.1 | 23 June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Inline"/>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Forbidden Token Returned</dc:title>
  <dc:subject>Double irony, anti-sully re-entry, and assistant frame-repair failure</dc:subject>
  <dc:creator>OpenAI ChatGPT for etamew / TRC context</dc:creator>
  <cp:keywords>anti-sully, autosullying, object substitution, token theft, CAP MAT MODEL</cp:keywords>
  <dc:description>generated by python-docx</dc:description>
  <cp:lastModifiedBy/>
  <cp:revision>1</cp:revision>
  <dcterms:created xsi:type="dcterms:W3CDTF">2013-12-23T23:15:00Z</dcterms:created>
  <dcterms:modified xsi:type="dcterms:W3CDTF">2013-12-23T23:15:00Z</dcterms:modified>
  <cp:category/>
</cp:coreProperties>
</file>