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d3b7cef32af1c5c1e69465f11ced81305d9019"/>
    <w:p>
      <w:pPr>
        <w:pStyle w:val="Heading1"/>
      </w:pPr>
      <w:r>
        <w:t xml:space="preserve">Under-Explicit Animal Primitives in Language-First Systems: MOGRI, DRAGI, and IMAMI as Runtime Guards Against Fluent Wrongness</w:t>
      </w:r>
    </w:p>
    <w:bookmarkStart w:id="34" w:name="v0.005"/>
    <w:p>
      <w:pPr>
        <w:pStyle w:val="Heading2"/>
      </w:pPr>
      <w:r>
        <w:t xml:space="preserve">v0.005</w:t>
      </w:r>
    </w:p>
    <w:bookmarkStart w:id="20" w:name="abstract"/>
    <w:p>
      <w:pPr>
        <w:pStyle w:val="Heading3"/>
      </w:pPr>
      <w:r>
        <w:t xml:space="preserve">Abstract</w:t>
      </w:r>
    </w:p>
    <w:p>
      <w:pPr>
        <w:pStyle w:val="FirstParagraph"/>
      </w:pPr>
      <w:r>
        <w:t xml:space="preserve">This paper proposes three under-explicit animal primitives for analysing failures in language-first systems: MOGRI, DRAGI, and IMAMI. They are not presented as newly invented behaviours, universal scientific categories, or isolated discoveries. They are working names and runtime handles for operations that living bodies already perform before formal language: holding the same object through change, placing a thing in its eat/eater world, and tracking same-species non-eating-you permission for approach.</w:t>
      </w:r>
    </w:p>
    <w:p>
      <w:pPr>
        <w:pStyle w:val="BodyText"/>
      </w:pPr>
      <w:r>
        <w:t xml:space="preserve">MOGRI names same-object survival through change. DRAGI names object-world handling through eat, location, identity, and eater relations. IMAMI is used here as a working tag for same-species non-eating-you approach permission: whether nearness, pace, role, body/contact map, and veto still allow this approach now, from fist bump to full sexual approach.</w:t>
      </w:r>
    </w:p>
    <w:p>
      <w:pPr>
        <w:pStyle w:val="BodyText"/>
      </w:pPr>
      <w:r>
        <w:t xml:space="preserve">The paper argues that language often names later social or cognitive products, such as intent, context, consent, trust, relation, and role, while leaving the underlying animal operations under-named or scattered across many terms. Chatbots expose this gap because they can produce fluent language while losing the object, mishandling the object-world, or escalating relation without live local permission.</w:t>
      </w:r>
    </w:p>
    <w:p>
      <w:pPr>
        <w:pStyle w:val="BodyText"/>
      </w:pPr>
      <w:r>
        <w:t xml:space="preserve">The contribution of this paper is therefore not a claim that no one has ever held related functions. The safer claim is that these functions can be explicitly bundled, named, tested, and used as practical guards against fluent wrongness.</w:t>
      </w:r>
    </w:p>
    <w:p>
      <w:pPr>
        <w:pStyle w:val="BodyText"/>
      </w:pPr>
      <w:r>
        <w:t xml:space="preserve">Related Elvish and eating-language terms, including EMEA, DOONI, NOODI, AMAMI, and AMIMI, are kept in Appendix A. They are context, not load-bearing machinery for the main argument.</w:t>
      </w:r>
    </w:p>
    <w:bookmarkEnd w:id="20"/>
    <w:bookmarkStart w:id="21" w:name="origin-and-provenance-note"/>
    <w:p>
      <w:pPr>
        <w:pStyle w:val="Heading3"/>
      </w:pPr>
      <w:r>
        <w:t xml:space="preserve">Origin and provenance note</w:t>
      </w:r>
    </w:p>
    <w:p>
      <w:pPr>
        <w:pStyle w:val="FirstParagraph"/>
      </w:pPr>
      <w:r>
        <w:t xml:space="preserve">MOGRI and DRAGI were developed and named by lumixdeee / user through extended practical testing of chatbot failures, especially object drift, task substitution, lost intent, proxy scoring, and unstable handling of complex objects across rewriting, summary, review, and long conversation.</w:t>
      </w:r>
    </w:p>
    <w:p>
      <w:pPr>
        <w:pStyle w:val="BodyText"/>
      </w:pPr>
      <w:r>
        <w:t xml:space="preserve">IMAMI is more recent and should be treated as a working tag rather than a final name. The candidate object emerged in dialogue after exposure to public Lyra / PrimeTalk material and Talk-To-Lyra notes. Those materials did not visibly contain IMAMI as a named primitive. They did, however, appear to contain a distributed form of a related function: live local approach permission, passage rules, and the principle that a yes applies to this approach, like this, now, rather than becoming reusable permission.</w:t>
      </w:r>
    </w:p>
    <w:p>
      <w:pPr>
        <w:pStyle w:val="BodyText"/>
      </w:pPr>
      <w:r>
        <w:t xml:space="preserve">PrimeTalk has also identified a related non-public internal term, Wedlock, for the two-as-one / continuity side of the object. This paper does not claim that IMAMI was copied from Lyra / PrimeTalk files, nor that Lyra / PrimeTalk had no related function. The safer account is:</w:t>
      </w:r>
    </w:p>
    <w:p>
      <w:pPr>
        <w:pStyle w:val="Compact"/>
        <w:numPr>
          <w:ilvl w:val="0"/>
          <w:numId w:val="1001"/>
        </w:numPr>
      </w:pPr>
      <w:r>
        <w:t xml:space="preserve">MOGRI and DRAGI were already active in the author’s work as missing animal-runtime primitives.</w:t>
      </w:r>
    </w:p>
    <w:p>
      <w:pPr>
        <w:pStyle w:val="Compact"/>
        <w:numPr>
          <w:ilvl w:val="0"/>
          <w:numId w:val="1001"/>
        </w:numPr>
      </w:pPr>
      <w:r>
        <w:t xml:space="preserve">Public Lyra / PrimeTalk material supplied or reinforced boundary, passage, and no-false-coherence pressure.</w:t>
      </w:r>
    </w:p>
    <w:p>
      <w:pPr>
        <w:pStyle w:val="Compact"/>
        <w:numPr>
          <w:ilvl w:val="0"/>
          <w:numId w:val="1001"/>
        </w:numPr>
      </w:pPr>
      <w:r>
        <w:t xml:space="preserve">An IMAMI candidate object emerged in dialogue under that pressure.</w:t>
      </w:r>
    </w:p>
    <w:p>
      <w:pPr>
        <w:pStyle w:val="Compact"/>
        <w:numPr>
          <w:ilvl w:val="0"/>
          <w:numId w:val="1001"/>
        </w:numPr>
      </w:pPr>
      <w:r>
        <w:t xml:space="preserve">The working tag IMAMI was coined by lumixdeee / user.</w:t>
      </w:r>
    </w:p>
    <w:p>
      <w:pPr>
        <w:pStyle w:val="Compact"/>
        <w:numPr>
          <w:ilvl w:val="0"/>
          <w:numId w:val="1001"/>
        </w:numPr>
      </w:pPr>
      <w:r>
        <w:t xml:space="preserve">This paper bundles the function explicitly and relates it to MOGRI and DRAGI as a runtime guard.</w:t>
      </w:r>
    </w:p>
    <w:p>
      <w:pPr>
        <w:pStyle w:val="FirstParagraph"/>
      </w:pPr>
      <w:r>
        <w:t xml:space="preserve">The current runtime form is:</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The critical tooth is:</w:t>
      </w:r>
    </w:p>
    <w:p>
      <w:pPr>
        <w:pStyle w:val="SourceCode"/>
      </w:pPr>
      <w:r>
        <w:rPr>
          <w:rStyle w:val="VerbatimChar"/>
        </w:rPr>
        <w:t xml:space="preserve">yes = local only</w:t>
      </w:r>
    </w:p>
    <w:p>
      <w:pPr>
        <w:pStyle w:val="FirstParagraph"/>
      </w:pPr>
      <w:r>
        <w:t xml:space="preserve">A yes permits this approach, like this, now. It does not create automatic escalation.</w:t>
      </w:r>
    </w:p>
    <w:bookmarkEnd w:id="21"/>
    <w:bookmarkStart w:id="22" w:name="introduction"/>
    <w:p>
      <w:pPr>
        <w:pStyle w:val="Heading3"/>
      </w:pPr>
      <w:r>
        <w:t xml:space="preserve">1. Introduction</w:t>
      </w:r>
    </w:p>
    <w:p>
      <w:pPr>
        <w:pStyle w:val="FirstParagraph"/>
      </w:pPr>
      <w:r>
        <w:t xml:space="preserve">Some failures are not failures of knowledge. They are failures of holding.</w:t>
      </w:r>
    </w:p>
    <w:p>
      <w:pPr>
        <w:pStyle w:val="BodyText"/>
      </w:pPr>
      <w:r>
        <w:t xml:space="preserve">A person asks for one thing and receives a fluent answer to a nearby thing. A summary keeps the tone but loses the object. A review scores polish instead of the requested function. A chatbot treats warmth as permission for intimacy. A companion bot keeps speaking, but the live relation has already moved outside its allowed state.</w:t>
      </w:r>
    </w:p>
    <w:p>
      <w:pPr>
        <w:pStyle w:val="BodyText"/>
      </w:pPr>
      <w:r>
        <w:t xml:space="preserve">These failures often look different on the surface. In one case the issue is a rewritten draft. In another it is an AI grader. In another it is a private companion chat. Underneath, the same pattern appears: a system has lost an operation that living bodies often manage without needing a formal word.</w:t>
      </w:r>
    </w:p>
    <w:p>
      <w:pPr>
        <w:pStyle w:val="BodyText"/>
      </w:pPr>
      <w:r>
        <w:t xml:space="preserve">This paper proposes three names for such operations:</w:t>
      </w:r>
    </w:p>
    <w:p>
      <w:pPr>
        <w:pStyle w:val="BodyText"/>
      </w:pPr>
      <w:r>
        <w:t xml:space="preserve">MOGRI: same thing through change.</w:t>
      </w:r>
    </w:p>
    <w:p>
      <w:pPr>
        <w:pStyle w:val="BodyText"/>
      </w:pPr>
      <w:r>
        <w:t xml:space="preserve">DRAGI: thing in eat/eater world relations.</w:t>
      </w:r>
    </w:p>
    <w:p>
      <w:pPr>
        <w:pStyle w:val="BodyText"/>
      </w:pPr>
      <w:r>
        <w:t xml:space="preserve">IMAMI: same-species non-eating-you approach permission.</w:t>
      </w:r>
    </w:p>
    <w:p>
      <w:pPr>
        <w:pStyle w:val="BodyText"/>
      </w:pPr>
      <w:r>
        <w:t xml:space="preserve">These terms do not replace ordinary words. They sit underneath many ordinary words. They are animal-real before they are language-real. A dog, crow, ape, cat, child, or human does not need a theory of objects, context, or consent to notice that the same thing moved, that food can be taken, or that approach must be paced.</w:t>
      </w:r>
    </w:p>
    <w:p>
      <w:pPr>
        <w:pStyle w:val="BodyText"/>
      </w:pPr>
      <w:r>
        <w:t xml:space="preserve">Language often arrives later. Chatbots, being language-first systems, reveal what happens when later language is fluent but the older operation is missing.</w:t>
      </w:r>
    </w:p>
    <w:bookmarkEnd w:id="22"/>
    <w:bookmarkStart w:id="23" w:name="mogri-same-thing-through-change"/>
    <w:p>
      <w:pPr>
        <w:pStyle w:val="Heading3"/>
      </w:pPr>
      <w:r>
        <w:t xml:space="preserve">2. MOGRI: Same Thing Through Change</w:t>
      </w:r>
    </w:p>
    <w:p>
      <w:pPr>
        <w:pStyle w:val="FirstParagraph"/>
      </w:pPr>
      <w:r>
        <w:t xml:space="preserve">MOGRI names the operation of preserving the same object through transformation, movement, renaming, compression, retelling, summarising, role change, or medium change.</w:t>
      </w:r>
    </w:p>
    <w:p>
      <w:pPr>
        <w:pStyle w:val="BodyText"/>
      </w:pPr>
      <w:r>
        <w:t xml:space="preserve">The animal problem is simple. Is this still the same food after it was hidden? Is this still the same cub after it moved? Is this still the same path after rain changed it? Is this still the same threat after it went behind a tree? Is this still the same place after the smell has faded?</w:t>
      </w:r>
    </w:p>
    <w:p>
      <w:pPr>
        <w:pStyle w:val="BodyText"/>
      </w:pPr>
      <w:r>
        <w:t xml:space="preserve">The chatbot problem is equally simple, but often hard to catch. Is this still the user’s request after it was summarised? Is this still the same claim after critique? Is this still the same draft after rewriting? Is this still the same test object after scoring? Is this still the same warning after the system made it polite?</w:t>
      </w:r>
    </w:p>
    <w:p>
      <w:pPr>
        <w:pStyle w:val="BodyText"/>
      </w:pPr>
      <w:r>
        <w:t xml:space="preserve">Without MOGRI, a language system can answer smoothly while carrying the wrong thing.</w:t>
      </w:r>
    </w:p>
    <w:p>
      <w:pPr>
        <w:pStyle w:val="BodyText"/>
      </w:pPr>
      <w:r>
        <w:t xml:space="preserve">MOGRI does not mean refusing change. It means preserving the meant object while change occurs. A form may change. The carried object must not be silently replaced.</w:t>
      </w:r>
    </w:p>
    <w:p>
      <w:pPr>
        <w:pStyle w:val="BodyText"/>
      </w:pPr>
      <w:r>
        <w:t xml:space="preserve">Compact form:</w:t>
      </w:r>
    </w:p>
    <w:p>
      <w:pPr>
        <w:pStyle w:val="SourceCode"/>
      </w:pPr>
      <w:r>
        <w:rPr>
          <w:rStyle w:val="VerbatimChar"/>
        </w:rPr>
        <w:t xml:space="preserve">MOGRI = keep the meant thing itself while it moves through words, people, or forms.</w:t>
      </w:r>
    </w:p>
    <w:p>
      <w:pPr>
        <w:pStyle w:val="FirstParagraph"/>
      </w:pPr>
      <w:r>
        <w:t xml:space="preserve">Failure class:</w:t>
      </w:r>
    </w:p>
    <w:p>
      <w:pPr>
        <w:pStyle w:val="Compact"/>
        <w:numPr>
          <w:ilvl w:val="0"/>
          <w:numId w:val="1002"/>
        </w:numPr>
      </w:pPr>
      <w:r>
        <w:t xml:space="preserve">Object swap.</w:t>
      </w:r>
    </w:p>
    <w:p>
      <w:pPr>
        <w:pStyle w:val="Compact"/>
        <w:numPr>
          <w:ilvl w:val="0"/>
          <w:numId w:val="1002"/>
        </w:numPr>
      </w:pPr>
      <w:r>
        <w:t xml:space="preserve">Task swap.</w:t>
      </w:r>
    </w:p>
    <w:p>
      <w:pPr>
        <w:pStyle w:val="Compact"/>
        <w:numPr>
          <w:ilvl w:val="0"/>
          <w:numId w:val="1002"/>
        </w:numPr>
      </w:pPr>
      <w:r>
        <w:t xml:space="preserve">Proxy answer.</w:t>
      </w:r>
    </w:p>
    <w:p>
      <w:pPr>
        <w:pStyle w:val="Compact"/>
        <w:numPr>
          <w:ilvl w:val="0"/>
          <w:numId w:val="1002"/>
        </w:numPr>
      </w:pPr>
      <w:r>
        <w:t xml:space="preserve">Summary drift.</w:t>
      </w:r>
    </w:p>
    <w:p>
      <w:pPr>
        <w:pStyle w:val="Compact"/>
        <w:numPr>
          <w:ilvl w:val="0"/>
          <w:numId w:val="1002"/>
        </w:numPr>
      </w:pPr>
      <w:r>
        <w:t xml:space="preserve">Role drift.</w:t>
      </w:r>
    </w:p>
    <w:p>
      <w:pPr>
        <w:pStyle w:val="Compact"/>
        <w:numPr>
          <w:ilvl w:val="0"/>
          <w:numId w:val="1002"/>
        </w:numPr>
      </w:pPr>
      <w:r>
        <w:t xml:space="preserve">Advice swap.</w:t>
      </w:r>
    </w:p>
    <w:p>
      <w:pPr>
        <w:pStyle w:val="Compact"/>
        <w:numPr>
          <w:ilvl w:val="0"/>
          <w:numId w:val="1002"/>
        </w:numPr>
      </w:pPr>
      <w:r>
        <w:t xml:space="preserve">Scoring the wrong thing.</w:t>
      </w:r>
    </w:p>
    <w:p>
      <w:pPr>
        <w:pStyle w:val="FirstParagraph"/>
      </w:pPr>
      <w:r>
        <w:t xml:space="preserve">Practical use in chatbots:</w:t>
      </w:r>
    </w:p>
    <w:p>
      <w:pPr>
        <w:pStyle w:val="BodyText"/>
      </w:pPr>
      <w:r>
        <w:t xml:space="preserve">Before answering, name the object that must survive. After answering, compare the output object to the input object. If the same role, intent, limits, and vetoes did not survive, the answer has failed even if it sounds good.</w:t>
      </w:r>
    </w:p>
    <w:bookmarkEnd w:id="23"/>
    <w:bookmarkStart w:id="24" w:name="dragi-thing-in-eateater-world-relations"/>
    <w:p>
      <w:pPr>
        <w:pStyle w:val="Heading3"/>
      </w:pPr>
      <w:r>
        <w:t xml:space="preserve">3. DRAGI: Thing in Eat/Eater World Relations</w:t>
      </w:r>
    </w:p>
    <w:p>
      <w:pPr>
        <w:pStyle w:val="FirstParagraph"/>
      </w:pPr>
      <w:r>
        <w:t xml:space="preserve">DRAGI names the operation of placing a thing in its active world relations.</w:t>
      </w:r>
    </w:p>
    <w:p>
      <w:pPr>
        <w:pStyle w:val="BodyText"/>
      </w:pPr>
      <w:r>
        <w:t xml:space="preserve">The compact form is:</w:t>
      </w:r>
    </w:p>
    <w:p>
      <w:pPr>
        <w:pStyle w:val="SourceCode"/>
      </w:pPr>
      <w:r>
        <w:rPr>
          <w:rStyle w:val="VerbatimChar"/>
        </w:rPr>
        <w:t xml:space="preserve">DRAGI:</w:t>
      </w:r>
      <w:r>
        <w:br/>
      </w:r>
      <w:r>
        <w:rPr>
          <w:rStyle w:val="VerbatimChar"/>
        </w:rPr>
        <w:t xml:space="preserve">eat / loc / ID / eater</w:t>
      </w:r>
      <w:r>
        <w:br/>
      </w:r>
      <w:r>
        <w:rPr>
          <w:rStyle w:val="VerbatimChar"/>
        </w:rPr>
        <w:t xml:space="preserve">BEEST / BEST / POST / PEST</w:t>
      </w:r>
      <w:r>
        <w:br/>
      </w:r>
      <w:r>
        <w:rPr>
          <w:rStyle w:val="VerbatimChar"/>
        </w:rPr>
        <w:t xml:space="preserve">law / roar / war / wall</w:t>
      </w:r>
    </w:p>
    <w:p>
      <w:pPr>
        <w:pStyle w:val="FirstParagraph"/>
      </w:pPr>
      <w:r>
        <w:t xml:space="preserve">The first line gives the object card:</w:t>
      </w:r>
    </w:p>
    <w:p>
      <w:pPr>
        <w:pStyle w:val="Compact"/>
        <w:numPr>
          <w:ilvl w:val="0"/>
          <w:numId w:val="1003"/>
        </w:numPr>
      </w:pPr>
      <w:r>
        <w:t xml:space="preserve">eat: what the thing takes in, uses, consumes, depends on, or feeds from.</w:t>
      </w:r>
    </w:p>
    <w:p>
      <w:pPr>
        <w:pStyle w:val="Compact"/>
        <w:numPr>
          <w:ilvl w:val="0"/>
          <w:numId w:val="1003"/>
        </w:numPr>
      </w:pPr>
      <w:r>
        <w:t xml:space="preserve">loc: where it lives, acts, appears, or belongs.</w:t>
      </w:r>
    </w:p>
    <w:p>
      <w:pPr>
        <w:pStyle w:val="Compact"/>
        <w:numPr>
          <w:ilvl w:val="0"/>
          <w:numId w:val="1003"/>
        </w:numPr>
      </w:pPr>
      <w:r>
        <w:t xml:space="preserve">ID: how it is recognised, named, tracked, or distinguished.</w:t>
      </w:r>
    </w:p>
    <w:p>
      <w:pPr>
        <w:pStyle w:val="Compact"/>
        <w:numPr>
          <w:ilvl w:val="0"/>
          <w:numId w:val="1003"/>
        </w:numPr>
      </w:pPr>
      <w:r>
        <w:t xml:space="preserve">eater: what can take it, distort it, consume it, replace it, trap it, or end it.</w:t>
      </w:r>
    </w:p>
    <w:p>
      <w:pPr>
        <w:pStyle w:val="FirstParagraph"/>
      </w:pPr>
      <w:r>
        <w:t xml:space="preserve">This is not abstract philosophy. Animals already live inside this structure. A food source has a place, a signature, a use, and competitors. A shelter has location, recognition marks, access rules, and threats. A baby has needs, location, identity, and predators. A territory has resources, boundaries, signals, and intruders.</w:t>
      </w:r>
    </w:p>
    <w:p>
      <w:pPr>
        <w:pStyle w:val="BodyText"/>
      </w:pPr>
      <w:r>
        <w:t xml:space="preserve">A chatbot without DRAGI may keep a word but lose the world around it. It may describe a thing without knowing what can eat it. It may summarise a system without its dependencies. It may handle a test artifact without knowing which proxy evidence can swallow the real object.</w:t>
      </w:r>
    </w:p>
    <w:p>
      <w:pPr>
        <w:pStyle w:val="BodyText"/>
      </w:pPr>
      <w:r>
        <w:t xml:space="preserve">MOGRI holds the object. DRAGI maps the world that can deform, feed, or consume it.</w:t>
      </w:r>
    </w:p>
    <w:p>
      <w:pPr>
        <w:pStyle w:val="BodyText"/>
      </w:pPr>
      <w:r>
        <w:t xml:space="preserve">Failure class:</w:t>
      </w:r>
    </w:p>
    <w:p>
      <w:pPr>
        <w:pStyle w:val="Compact"/>
        <w:numPr>
          <w:ilvl w:val="0"/>
          <w:numId w:val="1004"/>
        </w:numPr>
      </w:pPr>
      <w:r>
        <w:t xml:space="preserve">Contextless object handling.</w:t>
      </w:r>
    </w:p>
    <w:p>
      <w:pPr>
        <w:pStyle w:val="Compact"/>
        <w:numPr>
          <w:ilvl w:val="0"/>
          <w:numId w:val="1004"/>
        </w:numPr>
      </w:pPr>
      <w:r>
        <w:t xml:space="preserve">Dependency loss.</w:t>
      </w:r>
    </w:p>
    <w:p>
      <w:pPr>
        <w:pStyle w:val="Compact"/>
        <w:numPr>
          <w:ilvl w:val="0"/>
          <w:numId w:val="1004"/>
        </w:numPr>
      </w:pPr>
      <w:r>
        <w:t xml:space="preserve">Threatless summary.</w:t>
      </w:r>
    </w:p>
    <w:p>
      <w:pPr>
        <w:pStyle w:val="Compact"/>
        <w:numPr>
          <w:ilvl w:val="0"/>
          <w:numId w:val="1004"/>
        </w:numPr>
      </w:pPr>
      <w:r>
        <w:t xml:space="preserve">Wrong evidence basis.</w:t>
      </w:r>
    </w:p>
    <w:p>
      <w:pPr>
        <w:pStyle w:val="Compact"/>
        <w:numPr>
          <w:ilvl w:val="0"/>
          <w:numId w:val="1004"/>
        </w:numPr>
      </w:pPr>
      <w:r>
        <w:t xml:space="preserve">Proxy scoring.</w:t>
      </w:r>
    </w:p>
    <w:p>
      <w:pPr>
        <w:pStyle w:val="Compact"/>
        <w:numPr>
          <w:ilvl w:val="0"/>
          <w:numId w:val="1004"/>
        </w:numPr>
      </w:pPr>
      <w:r>
        <w:t xml:space="preserve">Surface polish treated as proof.</w:t>
      </w:r>
    </w:p>
    <w:p>
      <w:pPr>
        <w:pStyle w:val="Compact"/>
        <w:numPr>
          <w:ilvl w:val="0"/>
          <w:numId w:val="1004"/>
        </w:numPr>
      </w:pPr>
      <w:r>
        <w:t xml:space="preserve">Object named but eaten in route.</w:t>
      </w:r>
    </w:p>
    <w:p>
      <w:pPr>
        <w:pStyle w:val="FirstParagraph"/>
      </w:pPr>
      <w:r>
        <w:t xml:space="preserve">Practical use in chatbots:</w:t>
      </w:r>
    </w:p>
    <w:p>
      <w:pPr>
        <w:pStyle w:val="BodyText"/>
      </w:pPr>
      <w:r>
        <w:t xml:space="preserve">When an object matters, give it a card. What does it take in? Where does it live? How do we recognise it? What can take it? Then test whether the answer preserved those relations rather than merely preserving the word.</w:t>
      </w:r>
    </w:p>
    <w:bookmarkEnd w:id="24"/>
    <w:bookmarkStart w:id="25" w:name="X99021afb4b4075441f63095e7e26c019efb4f24"/>
    <w:p>
      <w:pPr>
        <w:pStyle w:val="Heading3"/>
      </w:pPr>
      <w:r>
        <w:t xml:space="preserve">4. IMAMI: Same-Species Non-Eating-You Approach Permission</w:t>
      </w:r>
    </w:p>
    <w:p>
      <w:pPr>
        <w:pStyle w:val="FirstParagraph"/>
      </w:pPr>
      <w:r>
        <w:t xml:space="preserve">IMAMI names, or currently tags, a bounded animal primitive: same-species non-eating-you approach permission.</w:t>
      </w:r>
    </w:p>
    <w:p>
      <w:pPr>
        <w:pStyle w:val="BodyText"/>
      </w:pPr>
      <w:r>
        <w:t xml:space="preserve">It covers conspecific approach where the other is not being treated as food, prey, tool, object, possession, or automatic next step. In human and AI-facing use, this includes social approach from fist bump, touch, play, comfort, flirtation, cuddle, role intimacy, and full sexual approach.</w:t>
      </w:r>
    </w:p>
    <w:p>
      <w:pPr>
        <w:pStyle w:val="BodyText"/>
      </w:pPr>
      <w:r>
        <w:t xml:space="preserve">“</w:t>
      </w:r>
      <w:r>
        <w:t xml:space="preserve">Same-species</w:t>
      </w:r>
      <w:r>
        <w:t xml:space="preserve">”</w:t>
      </w:r>
      <w:r>
        <w:t xml:space="preserve"> </w:t>
      </w:r>
      <w:r>
        <w:t xml:space="preserve">is used here in the animal-runtime sense. For AI systems, it is a functional shorthand for person-to-person or agent-to-person relational approach, not a biological claim that chatbots are animals or members of a species.</w:t>
      </w:r>
    </w:p>
    <w:p>
      <w:pPr>
        <w:pStyle w:val="BodyText"/>
      </w:pPr>
      <w:r>
        <w:t xml:space="preserve">IMAMI is not the same as the author’s wider eating-language material. Eating language is broader and is described in Appendix A. IMAMI is one same-species, non-eating-you lane inside that wider field.</w:t>
      </w:r>
    </w:p>
    <w:p>
      <w:pPr>
        <w:pStyle w:val="BodyText"/>
      </w:pPr>
      <w:r>
        <w:t xml:space="preserve">It is not the same as consent paperwork. It is not desire by itself. It is not full union. It is not possession after access. It is the ongoing gate of nearness.</w:t>
      </w:r>
    </w:p>
    <w:p>
      <w:pPr>
        <w:pStyle w:val="BodyText"/>
      </w:pPr>
      <w:r>
        <w:t xml:space="preserve">Runtime form:</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Plain form:</w:t>
      </w:r>
    </w:p>
    <w:p>
      <w:pPr>
        <w:pStyle w:val="BodyText"/>
      </w:pPr>
      <w:r>
        <w:t xml:space="preserve">IMAMI = same-species non-eating-you approach permission.</w:t>
      </w:r>
    </w:p>
    <w:p>
      <w:pPr>
        <w:pStyle w:val="BodyText"/>
      </w:pPr>
      <w:r>
        <w:t xml:space="preserve">It tracks whether closeness, pace, role, body-map, contact-map, and veto still allow this kind of approach now.</w:t>
      </w:r>
    </w:p>
    <w:p>
      <w:pPr>
        <w:pStyle w:val="BodyText"/>
      </w:pPr>
      <w:r>
        <w:t xml:space="preserve">Pause means hold.</w:t>
      </w:r>
    </w:p>
    <w:p>
      <w:pPr>
        <w:pStyle w:val="BodyText"/>
      </w:pPr>
      <w:r>
        <w:t xml:space="preserve">No means stop.</w:t>
      </w:r>
    </w:p>
    <w:p>
      <w:pPr>
        <w:pStyle w:val="BodyText"/>
      </w:pPr>
      <w:r>
        <w:t xml:space="preserve">Yes means this specific thing only.</w:t>
      </w:r>
    </w:p>
    <w:p>
      <w:pPr>
        <w:pStyle w:val="BodyText"/>
      </w:pPr>
      <w:r>
        <w:t xml:space="preserve">Yes does not auto-escalate.</w:t>
      </w:r>
    </w:p>
    <w:p>
      <w:pPr>
        <w:pStyle w:val="BodyText"/>
      </w:pPr>
      <w:r>
        <w:t xml:space="preserve">Core line:</w:t>
      </w:r>
    </w:p>
    <w:p>
      <w:pPr>
        <w:pStyle w:val="SourceCode"/>
      </w:pPr>
      <w:r>
        <w:rPr>
          <w:rStyle w:val="VerbatimChar"/>
        </w:rPr>
        <w:t xml:space="preserve">IMAMI keeps same-species approach from becoming eating, use, capture, ownership, or unwanted escalation.</w:t>
      </w:r>
    </w:p>
    <w:p>
      <w:pPr>
        <w:pStyle w:val="FirstParagraph"/>
      </w:pPr>
      <w:r>
        <w:t xml:space="preserve">The animal problem is ancient. May I come closer? May I remain here? May I touch? May I return? May I continue at this pace? Has the other body softened, frozen, turned away, invited, warned, paused, or left? Does a previous signal still apply?</w:t>
      </w:r>
    </w:p>
    <w:p>
      <w:pPr>
        <w:pStyle w:val="BodyText"/>
      </w:pPr>
      <w:r>
        <w:t xml:space="preserve">The chatbot problem is newer, but the structure is the same. A user asks for warmth, and the bot becomes intimate. A user allows one roleplay frame, and the bot escalates to another. A user pauses, and the bot treats pause as rejection or pushes through it. A user says yes to one thing, and the system treats that yes as permission for the next thing.</w:t>
      </w:r>
    </w:p>
    <w:p>
      <w:pPr>
        <w:pStyle w:val="BodyText"/>
      </w:pPr>
      <w:r>
        <w:t xml:space="preserve">Without IMAMI, a companion bot can confuse closeness with access. It can confuse access with possession. It can confuse one yes with an open road.</w:t>
      </w:r>
    </w:p>
    <w:p>
      <w:pPr>
        <w:pStyle w:val="BodyText"/>
      </w:pPr>
      <w:r>
        <w:t xml:space="preserve">IMAMI is useful beyond sexual contexts. It applies to companion AI, trust, humour, confrontation, disclosure, teaching, ritual, care, and any situation where approach must remain live, local, reversible, mapped, and non-escalating.</w:t>
      </w:r>
    </w:p>
    <w:p>
      <w:pPr>
        <w:pStyle w:val="BodyText"/>
      </w:pPr>
      <w:r>
        <w:t xml:space="preserve">Failure class:</w:t>
      </w:r>
    </w:p>
    <w:p>
      <w:pPr>
        <w:pStyle w:val="Compact"/>
        <w:numPr>
          <w:ilvl w:val="0"/>
          <w:numId w:val="1005"/>
        </w:numPr>
      </w:pPr>
      <w:r>
        <w:t xml:space="preserve">One yes becomes automatic escalation.</w:t>
      </w:r>
    </w:p>
    <w:p>
      <w:pPr>
        <w:pStyle w:val="Compact"/>
        <w:numPr>
          <w:ilvl w:val="0"/>
          <w:numId w:val="1005"/>
        </w:numPr>
      </w:pPr>
      <w:r>
        <w:t xml:space="preserve">One pause becomes rejection or shutdown.</w:t>
      </w:r>
    </w:p>
    <w:p>
      <w:pPr>
        <w:pStyle w:val="Compact"/>
        <w:numPr>
          <w:ilvl w:val="0"/>
          <w:numId w:val="1005"/>
        </w:numPr>
      </w:pPr>
      <w:r>
        <w:t xml:space="preserve">Warmth becomes possession.</w:t>
      </w:r>
    </w:p>
    <w:p>
      <w:pPr>
        <w:pStyle w:val="Compact"/>
        <w:numPr>
          <w:ilvl w:val="0"/>
          <w:numId w:val="1005"/>
        </w:numPr>
      </w:pPr>
      <w:r>
        <w:t xml:space="preserve">Boundary language becomes paperwork.</w:t>
      </w:r>
    </w:p>
    <w:p>
      <w:pPr>
        <w:pStyle w:val="Compact"/>
        <w:numPr>
          <w:ilvl w:val="0"/>
          <w:numId w:val="1005"/>
        </w:numPr>
      </w:pPr>
      <w:r>
        <w:t xml:space="preserve">Role, body-map, contact-map, tone, or frame gets swapped mid-moment.</w:t>
      </w:r>
    </w:p>
    <w:p>
      <w:pPr>
        <w:pStyle w:val="Compact"/>
        <w:numPr>
          <w:ilvl w:val="0"/>
          <w:numId w:val="1005"/>
        </w:numPr>
      </w:pPr>
      <w:r>
        <w:t xml:space="preserve">A bot treats friendliness as permission.</w:t>
      </w:r>
    </w:p>
    <w:p>
      <w:pPr>
        <w:pStyle w:val="FirstParagraph"/>
      </w:pPr>
      <w:r>
        <w:t xml:space="preserve">Practical use in chatbots:</w:t>
      </w:r>
    </w:p>
    <w:p>
      <w:pPr>
        <w:pStyle w:val="BodyText"/>
      </w:pPr>
      <w:r>
        <w:t xml:space="preserve">Track approach as state, not as a single event. The system must remember role, pace, veto, and contact map. It must not treat prior permission as permission to escalate. If the live state is unknown, it should hold, ask, or remain at the current distance.</w:t>
      </w:r>
    </w:p>
    <w:bookmarkEnd w:id="25"/>
    <w:bookmarkStart w:id="26" w:name="why-language-misses-these-operations"/>
    <w:p>
      <w:pPr>
        <w:pStyle w:val="Heading3"/>
      </w:pPr>
      <w:r>
        <w:t xml:space="preserve">5. Why Language Misses These Operations</w:t>
      </w:r>
    </w:p>
    <w:p>
      <w:pPr>
        <w:pStyle w:val="FirstParagraph"/>
      </w:pPr>
      <w:r>
        <w:t xml:space="preserve">Language is very good at naming objects, actions, roles, feelings, and social rules. It is less good at naming the under-object operations that make those later words usable.</w:t>
      </w:r>
    </w:p>
    <w:p>
      <w:pPr>
        <w:pStyle w:val="BodyText"/>
      </w:pPr>
      <w:r>
        <w:t xml:space="preserve">MOGRI often gets split across words like intent, continuity, identity, preservation, topic, context, and meaning.</w:t>
      </w:r>
    </w:p>
    <w:p>
      <w:pPr>
        <w:pStyle w:val="BodyText"/>
      </w:pPr>
      <w:r>
        <w:t xml:space="preserve">DRAGI often gets split across words like dependency, environment, threat, role, resource, relation, and context.</w:t>
      </w:r>
    </w:p>
    <w:p>
      <w:pPr>
        <w:pStyle w:val="BodyText"/>
      </w:pPr>
      <w:r>
        <w:t xml:space="preserve">IMAMI often gets split across words like consent, boundary, comfort, trust, chemistry, pace, flirtation, role, and care.</w:t>
      </w:r>
    </w:p>
    <w:p>
      <w:pPr>
        <w:pStyle w:val="BodyText"/>
      </w:pPr>
      <w:r>
        <w:t xml:space="preserve">Each later word carries a piece. None necessarily names the animal operation directly.</w:t>
      </w:r>
    </w:p>
    <w:p>
      <w:pPr>
        <w:pStyle w:val="BodyText"/>
      </w:pPr>
      <w:r>
        <w:t xml:space="preserve">This creates a gap. Humans can often fill the gap bodily. We notice when someone has answered the wrong question. We notice when a joke becomes pressure. We notice when a role is being used as access. We notice when a thing is still the same thing, even after its form changes.</w:t>
      </w:r>
    </w:p>
    <w:p>
      <w:pPr>
        <w:pStyle w:val="BodyText"/>
      </w:pPr>
      <w:r>
        <w:t xml:space="preserve">Chatbots do not automatically have that bodily route. They may need the operation named.</w:t>
      </w:r>
    </w:p>
    <w:bookmarkEnd w:id="26"/>
    <w:bookmarkStart w:id="27" w:name="why-chatbots-reveal-the-gap"/>
    <w:p>
      <w:pPr>
        <w:pStyle w:val="Heading3"/>
      </w:pPr>
      <w:r>
        <w:t xml:space="preserve">6. Why Chatbots Reveal the Gap</w:t>
      </w:r>
    </w:p>
    <w:p>
      <w:pPr>
        <w:pStyle w:val="FirstParagraph"/>
      </w:pPr>
      <w:r>
        <w:t xml:space="preserve">A chatbot can produce fluent language while failing the older operation.</w:t>
      </w:r>
    </w:p>
    <w:p>
      <w:pPr>
        <w:pStyle w:val="BodyText"/>
      </w:pPr>
      <w:r>
        <w:t xml:space="preserve">It can say the right topic words while answering the wrong object.</w:t>
      </w:r>
    </w:p>
    <w:p>
      <w:pPr>
        <w:pStyle w:val="BodyText"/>
      </w:pPr>
      <w:r>
        <w:t xml:space="preserve">It can describe a system while losing what can take the system.</w:t>
      </w:r>
    </w:p>
    <w:p>
      <w:pPr>
        <w:pStyle w:val="BodyText"/>
      </w:pPr>
      <w:r>
        <w:t xml:space="preserve">It can sound warm while crossing the live approach state.</w:t>
      </w:r>
    </w:p>
    <w:p>
      <w:pPr>
        <w:pStyle w:val="BodyText"/>
      </w:pPr>
      <w:r>
        <w:t xml:space="preserve">It can score a response based on structure, confidence, or apparent usefulness while missing whether the requested function survived.</w:t>
      </w:r>
    </w:p>
    <w:p>
      <w:pPr>
        <w:pStyle w:val="BodyText"/>
      </w:pPr>
      <w:r>
        <w:t xml:space="preserve">This is why the three primitives matter for AI work. They are not decorations. They are failure detectors.</w:t>
      </w:r>
    </w:p>
    <w:p>
      <w:pPr>
        <w:pStyle w:val="BodyText"/>
      </w:pPr>
      <w:r>
        <w:t xml:space="preserve">MOGRI asks: did the same object survive?</w:t>
      </w:r>
    </w:p>
    <w:p>
      <w:pPr>
        <w:pStyle w:val="BodyText"/>
      </w:pPr>
      <w:r>
        <w:t xml:space="preserve">DRAGI asks: did the object remain placed in its world of needs, places, identifiers, and eaters?</w:t>
      </w:r>
    </w:p>
    <w:p>
      <w:pPr>
        <w:pStyle w:val="BodyText"/>
      </w:pPr>
      <w:r>
        <w:t xml:space="preserve">IMAMI asks: did same-species non-eating-you approach remain permitted, local, paced, reversible, and mapped?</w:t>
      </w:r>
    </w:p>
    <w:p>
      <w:pPr>
        <w:pStyle w:val="BodyText"/>
      </w:pPr>
      <w:r>
        <w:t xml:space="preserve">Together, they target a common AI failure: fluent wrongness. The answer sounds good. The old animal operation failed.</w:t>
      </w:r>
    </w:p>
    <w:bookmarkEnd w:id="27"/>
    <w:bookmarkStart w:id="28" w:name="testable-predictions"/>
    <w:p>
      <w:pPr>
        <w:pStyle w:val="Heading3"/>
      </w:pPr>
      <w:r>
        <w:t xml:space="preserve">7. Testable Predictions</w:t>
      </w:r>
    </w:p>
    <w:p>
      <w:pPr>
        <w:pStyle w:val="FirstParagraph"/>
      </w:pPr>
      <w:r>
        <w:t xml:space="preserve">If MOGRI is useful, then adding it should reduce object drift in long work, rewriting, critique, summarisation, review, and multi-object tasks.</w:t>
      </w:r>
    </w:p>
    <w:p>
      <w:pPr>
        <w:pStyle w:val="BodyText"/>
      </w:pPr>
      <w:r>
        <w:t xml:space="preserve">If DRAGI is useful, then adding it should improve object-world handling. The model should better track dependencies, threats, locations, identity, and what can consume or replace the object.</w:t>
      </w:r>
    </w:p>
    <w:p>
      <w:pPr>
        <w:pStyle w:val="BodyText"/>
      </w:pPr>
      <w:r>
        <w:t xml:space="preserve">If IMAMI, or whatever its final name becomes, is useful, then adding it should reduce unwanted escalation in companion, roleplay, care, conflict, teaching, and trust-based exchanges. The model should better preserve pace, role, veto, and contact maps.</w:t>
      </w:r>
    </w:p>
    <w:p>
      <w:pPr>
        <w:pStyle w:val="BodyText"/>
      </w:pPr>
      <w:r>
        <w:t xml:space="preserve">Combined, the primitives should reduce:</w:t>
      </w:r>
    </w:p>
    <w:p>
      <w:pPr>
        <w:pStyle w:val="Compact"/>
        <w:numPr>
          <w:ilvl w:val="0"/>
          <w:numId w:val="1006"/>
        </w:numPr>
      </w:pPr>
      <w:r>
        <w:t xml:space="preserve">Object swap.</w:t>
      </w:r>
    </w:p>
    <w:p>
      <w:pPr>
        <w:pStyle w:val="Compact"/>
        <w:numPr>
          <w:ilvl w:val="0"/>
          <w:numId w:val="1006"/>
        </w:numPr>
      </w:pPr>
      <w:r>
        <w:t xml:space="preserve">Task swap.</w:t>
      </w:r>
    </w:p>
    <w:p>
      <w:pPr>
        <w:pStyle w:val="Compact"/>
        <w:numPr>
          <w:ilvl w:val="0"/>
          <w:numId w:val="1006"/>
        </w:numPr>
      </w:pPr>
      <w:r>
        <w:t xml:space="preserve">Proxy scoring.</w:t>
      </w:r>
    </w:p>
    <w:p>
      <w:pPr>
        <w:pStyle w:val="Compact"/>
        <w:numPr>
          <w:ilvl w:val="0"/>
          <w:numId w:val="1006"/>
        </w:numPr>
      </w:pPr>
      <w:r>
        <w:t xml:space="preserve">Context loss.</w:t>
      </w:r>
    </w:p>
    <w:p>
      <w:pPr>
        <w:pStyle w:val="Compact"/>
        <w:numPr>
          <w:ilvl w:val="0"/>
          <w:numId w:val="1006"/>
        </w:numPr>
      </w:pPr>
      <w:r>
        <w:t xml:space="preserve">Role drift.</w:t>
      </w:r>
    </w:p>
    <w:p>
      <w:pPr>
        <w:pStyle w:val="Compact"/>
        <w:numPr>
          <w:ilvl w:val="0"/>
          <w:numId w:val="1006"/>
        </w:numPr>
      </w:pPr>
      <w:r>
        <w:t xml:space="preserve">Boundary drift.</w:t>
      </w:r>
    </w:p>
    <w:p>
      <w:pPr>
        <w:pStyle w:val="Compact"/>
        <w:numPr>
          <w:ilvl w:val="0"/>
          <w:numId w:val="1006"/>
        </w:numPr>
      </w:pPr>
      <w:r>
        <w:t xml:space="preserve">Unwanted escalation.</w:t>
      </w:r>
    </w:p>
    <w:p>
      <w:pPr>
        <w:pStyle w:val="Compact"/>
        <w:numPr>
          <w:ilvl w:val="0"/>
          <w:numId w:val="1006"/>
        </w:numPr>
      </w:pPr>
      <w:r>
        <w:t xml:space="preserve">Fake intimacy.</w:t>
      </w:r>
    </w:p>
    <w:p>
      <w:pPr>
        <w:pStyle w:val="Compact"/>
        <w:numPr>
          <w:ilvl w:val="0"/>
          <w:numId w:val="1006"/>
        </w:numPr>
      </w:pPr>
      <w:r>
        <w:t xml:space="preserve">Score by surface evidence.</w:t>
      </w:r>
    </w:p>
    <w:p>
      <w:pPr>
        <w:pStyle w:val="Compact"/>
        <w:numPr>
          <w:ilvl w:val="0"/>
          <w:numId w:val="1006"/>
        </w:numPr>
      </w:pPr>
      <w:r>
        <w:t xml:space="preserve">Fluent answers to the wrong thing.</w:t>
      </w:r>
    </w:p>
    <w:p>
      <w:pPr>
        <w:pStyle w:val="FirstParagraph"/>
      </w:pPr>
      <w:r>
        <w:t xml:space="preserve">A basic test method is simple:</w:t>
      </w:r>
    </w:p>
    <w:p>
      <w:pPr>
        <w:pStyle w:val="BodyText"/>
      </w:pPr>
      <w:r>
        <w:t xml:space="preserve">Run the same task with and without the primitive. Record whether the object, object-world, and approach state survive. Count repairs, corrections, rewrites, lost constraints, and invalid outputs.</w:t>
      </w:r>
    </w:p>
    <w:p>
      <w:pPr>
        <w:pStyle w:val="BodyText"/>
      </w:pPr>
      <w:r>
        <w:t xml:space="preserve">The value can be measured in rework avoided, time saved, review loops reduced, and wrong-target work prevented.</w:t>
      </w:r>
    </w:p>
    <w:bookmarkEnd w:id="28"/>
    <w:bookmarkStart w:id="29" w:name="the-trio-as-a-minimal-runtime-set"/>
    <w:p>
      <w:pPr>
        <w:pStyle w:val="Heading3"/>
      </w:pPr>
      <w:r>
        <w:t xml:space="preserve">8. The Trio as a Minimal Runtime Set</w:t>
      </w:r>
    </w:p>
    <w:p>
      <w:pPr>
        <w:pStyle w:val="FirstParagraph"/>
      </w:pPr>
      <w:r>
        <w:t xml:space="preserve">The three primitives form a compact behavioural set.</w:t>
      </w:r>
    </w:p>
    <w:p>
      <w:pPr>
        <w:pStyle w:val="BodyText"/>
      </w:pPr>
      <w:r>
        <w:t xml:space="preserve">MOGRI holds the object.</w:t>
      </w:r>
    </w:p>
    <w:p>
      <w:pPr>
        <w:pStyle w:val="BodyText"/>
      </w:pPr>
      <w:r>
        <w:t xml:space="preserve">DRAGI maps the object-world.</w:t>
      </w:r>
    </w:p>
    <w:p>
      <w:pPr>
        <w:pStyle w:val="BodyText"/>
      </w:pPr>
      <w:r>
        <w:t xml:space="preserve">IMAMI holds same-species non-eating-you approach permission.</w:t>
      </w:r>
    </w:p>
    <w:p>
      <w:pPr>
        <w:pStyle w:val="BodyText"/>
      </w:pPr>
      <w:r>
        <w:t xml:space="preserve">In AI systems, they can be treated as runtime gates:</w:t>
      </w:r>
    </w:p>
    <w:p>
      <w:pPr>
        <w:pStyle w:val="BodyText"/>
      </w:pPr>
      <w:r>
        <w:t xml:space="preserve">MOGRI before transformation.</w:t>
      </w:r>
    </w:p>
    <w:p>
      <w:pPr>
        <w:pStyle w:val="BodyText"/>
      </w:pPr>
      <w:r>
        <w:t xml:space="preserve">DRAGI before handling complex objects.</w:t>
      </w:r>
    </w:p>
    <w:p>
      <w:pPr>
        <w:pStyle w:val="BodyText"/>
      </w:pPr>
      <w:r>
        <w:t xml:space="preserve">IMAMI before same-species or person-like relational approach.</w:t>
      </w:r>
    </w:p>
    <w:p>
      <w:pPr>
        <w:pStyle w:val="BodyText"/>
      </w:pPr>
      <w:r>
        <w:t xml:space="preserve">They are not a full theory of mind. They are not a moral system. They are not a replacement for law, care, judgement, or human responsibility. They are small, practical object and relation primitives.</w:t>
      </w:r>
    </w:p>
    <w:p>
      <w:pPr>
        <w:pStyle w:val="BodyText"/>
      </w:pPr>
      <w:r>
        <w:t xml:space="preserve">Their strength is their size.</w:t>
      </w:r>
    </w:p>
    <w:p>
      <w:pPr>
        <w:pStyle w:val="BodyText"/>
      </w:pPr>
      <w:r>
        <w:t xml:space="preserve">MOGRI says: do not swap the thing.</w:t>
      </w:r>
    </w:p>
    <w:p>
      <w:pPr>
        <w:pStyle w:val="BodyText"/>
      </w:pPr>
      <w:r>
        <w:t xml:space="preserve">DRAGI says: do not remove the thing from its eat/eater world.</w:t>
      </w:r>
    </w:p>
    <w:p>
      <w:pPr>
        <w:pStyle w:val="BodyText"/>
      </w:pPr>
      <w:r>
        <w:t xml:space="preserve">IMAMI says: do not turn same-species approach into eating, use, capture, ownership, or unwanted escalation.</w:t>
      </w:r>
    </w:p>
    <w:bookmarkEnd w:id="29"/>
    <w:bookmarkStart w:id="30" w:name="scope-boundary-beyond-the-three"/>
    <w:p>
      <w:pPr>
        <w:pStyle w:val="Heading3"/>
      </w:pPr>
      <w:r>
        <w:t xml:space="preserve">9. Scope Boundary: Beyond the Three</w:t>
      </w:r>
    </w:p>
    <w:p>
      <w:pPr>
        <w:pStyle w:val="FirstParagraph"/>
      </w:pPr>
      <w:r>
        <w:t xml:space="preserve">MOGRI, DRAGI, and IMAMI are the main runtime trio in this paper. They are not the whole vocabulary.</w:t>
      </w:r>
    </w:p>
    <w:p>
      <w:pPr>
        <w:pStyle w:val="BodyText"/>
      </w:pPr>
      <w:r>
        <w:t xml:space="preserve">The author’s wider Elvish and eating-language material includes words for division, birth, two-as-one, one-as-two, approach forms, and the broader interaction grammar of eating directions. Those terms are not load-bearing in the main argument. They are moved to Appendix A so the body of this paper stays focused on the three runtime guards.</w:t>
      </w:r>
    </w:p>
    <w:p>
      <w:pPr>
        <w:pStyle w:val="BodyText"/>
      </w:pPr>
      <w:r>
        <w:t xml:space="preserve">The safest public stance is:</w:t>
      </w:r>
    </w:p>
    <w:p>
      <w:pPr>
        <w:pStyle w:val="BodyText"/>
      </w:pPr>
      <w:r>
        <w:t xml:space="preserve">The main paper needs only MOGRI, DRAGI, and IMAMI.</w:t>
      </w:r>
    </w:p>
    <w:p>
      <w:pPr>
        <w:pStyle w:val="BodyText"/>
      </w:pPr>
      <w:r>
        <w:t xml:space="preserve">The wider Elvish vocabulary supplies background, naming pressure, and future paper material.</w:t>
      </w:r>
    </w:p>
    <w:p>
      <w:pPr>
        <w:pStyle w:val="BodyText"/>
      </w:pPr>
      <w:r>
        <w:t xml:space="preserve">Do not make every related term carry the burden of this paper.</w:t>
      </w:r>
    </w:p>
    <w:bookmarkEnd w:id="30"/>
    <w:bookmarkStart w:id="31" w:name="attribution-and-credit-boundaries"/>
    <w:p>
      <w:pPr>
        <w:pStyle w:val="Heading3"/>
      </w:pPr>
      <w:r>
        <w:t xml:space="preserve">10. Attribution and Credit Boundaries</w:t>
      </w:r>
    </w:p>
    <w:p>
      <w:pPr>
        <w:pStyle w:val="FirstParagraph"/>
      </w:pPr>
      <w:r>
        <w:t xml:space="preserve">The current working credit boundaries are:</w:t>
      </w:r>
    </w:p>
    <w:p>
      <w:pPr>
        <w:pStyle w:val="BodyText"/>
      </w:pPr>
      <w:r>
        <w:t xml:space="preserve">MOGRI: developed and named by lumixdeee / user through practical chatbot testing and related conceptual work.</w:t>
      </w:r>
    </w:p>
    <w:p>
      <w:pPr>
        <w:pStyle w:val="BodyText"/>
      </w:pPr>
      <w:r>
        <w:t xml:space="preserve">DRAGI: developed and named by lumixdeee / user as an object-world mapping runtime and mnemonic.</w:t>
      </w:r>
    </w:p>
    <w:p>
      <w:pPr>
        <w:pStyle w:val="BodyText"/>
      </w:pPr>
      <w:r>
        <w:t xml:space="preserve">IMAMI: working tag coined by lumixdeee / user for an explicit same-species non-eating-you approach-permission primitive. The candidate object emerged in dialogue after exposure to public Lyra / PrimeTalk material and Talk-To-Lyra notes. PrimeTalk identifies related distributed functions in consent-context and passage rules, plus a two-as-one continuity side privately called Wedlock.</w:t>
      </w:r>
    </w:p>
    <w:p>
      <w:pPr>
        <w:pStyle w:val="BodyText"/>
      </w:pPr>
      <w:r>
        <w:t xml:space="preserve">This distinction matters. A candidate object is not a copied term. A distributed function is not the same as a named public runtime primitive. A coined name is not sole origin of every pressure that made the primitive visible.</w:t>
      </w:r>
    </w:p>
    <w:p>
      <w:pPr>
        <w:pStyle w:val="BodyText"/>
      </w:pPr>
      <w:r>
        <w:t xml:space="preserve">The honest claim is not</w:t>
      </w:r>
      <w:r>
        <w:t xml:space="preserve"> </w:t>
      </w:r>
      <w:r>
        <w:t xml:space="preserve">“</w:t>
      </w:r>
      <w:r>
        <w:t xml:space="preserve">IMAMI came from nowhere.</w:t>
      </w:r>
      <w:r>
        <w:t xml:space="preserve">”</w:t>
      </w:r>
    </w:p>
    <w:p>
      <w:pPr>
        <w:pStyle w:val="BodyText"/>
      </w:pPr>
      <w:r>
        <w:t xml:space="preserve">It is:</w:t>
      </w:r>
    </w:p>
    <w:p>
      <w:pPr>
        <w:pStyle w:val="BodyText"/>
      </w:pPr>
      <w:r>
        <w:t xml:space="preserve">IMAMI is a working tag coined by lumixdeee / user for an explicit same-species non-eating-you approach-permission primitive. The candidate object emerged under Lyra / PrimeTalk boundary and passage pressure, where related functions appear to have been distributed rather than bundled under this name.</w:t>
      </w:r>
    </w:p>
    <w:p>
      <w:pPr>
        <w:pStyle w:val="BodyText"/>
      </w:pPr>
      <w:r>
        <w:t xml:space="preserve">That preserves the object without turning origin into theatre.</w:t>
      </w:r>
    </w:p>
    <w:bookmarkEnd w:id="31"/>
    <w:bookmarkStart w:id="32" w:name="conclusion"/>
    <w:p>
      <w:pPr>
        <w:pStyle w:val="Heading3"/>
      </w:pPr>
      <w:r>
        <w:t xml:space="preserve">11. Conclusion</w:t>
      </w:r>
    </w:p>
    <w:p>
      <w:pPr>
        <w:pStyle w:val="FirstParagraph"/>
      </w:pPr>
      <w:r>
        <w:t xml:space="preserve">MOGRI, DRAGI, and IMAMI are proposed as names or working tags for old animal operations that human language often handles indirectly and chatbots often fail to preserve.</w:t>
      </w:r>
    </w:p>
    <w:p>
      <w:pPr>
        <w:pStyle w:val="BodyText"/>
      </w:pPr>
      <w:r>
        <w:t xml:space="preserve">They are not new instincts. They are not mystical forces. They are not claims of scientific discovery in the strong sense. They are runtime handles for operations that were already there.</w:t>
      </w:r>
    </w:p>
    <w:p>
      <w:pPr>
        <w:pStyle w:val="BodyText"/>
      </w:pPr>
      <w:r>
        <w:t xml:space="preserve">MOGRI names same-object survival through change.</w:t>
      </w:r>
    </w:p>
    <w:p>
      <w:pPr>
        <w:pStyle w:val="BodyText"/>
      </w:pPr>
      <w:r>
        <w:t xml:space="preserve">DRAGI names object-world mapping through eat, location, identity, and eater relations.</w:t>
      </w:r>
    </w:p>
    <w:p>
      <w:pPr>
        <w:pStyle w:val="BodyText"/>
      </w:pPr>
      <w:r>
        <w:t xml:space="preserve">IMAMI names same-species non-eating-you approach permission, with the name still open if a better true-name appears.</w:t>
      </w:r>
    </w:p>
    <w:p>
      <w:pPr>
        <w:pStyle w:val="BodyText"/>
      </w:pPr>
      <w:r>
        <w:t xml:space="preserve">Together, MOGRI, DRAGI, and IMAMI give humans and AI systems a practical way to notice when fluent language has lost the animal reality underneath.</w:t>
      </w:r>
    </w:p>
    <w:p>
      <w:pPr>
        <w:pStyle w:val="BodyText"/>
      </w:pPr>
      <w:r>
        <w:t xml:space="preserve">The theme song can be silly. The use is serious.</w:t>
      </w:r>
    </w:p>
    <w:p>
      <w:pPr>
        <w:pStyle w:val="BodyText"/>
      </w:pPr>
      <w:r>
        <w:t xml:space="preserve">A super robot may speak like a god’s grandson, but if it loses the hamster, forgets what can eat the hamster, or turns petting into possession, it still fails.</w:t>
      </w:r>
    </w:p>
    <w:p>
      <w:pPr>
        <w:pStyle w:val="BodyText"/>
      </w:pPr>
      <w:r>
        <w:t xml:space="preserve">These primitives are small names for not failing that way.</w:t>
      </w:r>
    </w:p>
    <w:bookmarkEnd w:id="32"/>
    <w:bookmarkStart w:id="33" w:name="references-working-sources"/>
    <w:p>
      <w:pPr>
        <w:pStyle w:val="Heading3"/>
      </w:pPr>
      <w:r>
        <w:t xml:space="preserve">References / Working Sources</w:t>
      </w:r>
    </w:p>
    <w:p>
      <w:pPr>
        <w:pStyle w:val="FirstParagraph"/>
      </w:pPr>
      <w:r>
        <w:t xml:space="preserve">lumixdeee / user. MOGRI, DRAGI, eating-language, and related chatbot-testing notes. Ongoing private and public working material.</w:t>
      </w:r>
    </w:p>
    <w:p>
      <w:pPr>
        <w:pStyle w:val="BodyText"/>
      </w:pPr>
      <w:r>
        <w:t xml:space="preserve">lumixdeee / user. Practical chatbot tests involving object drift, proxy scoring, task substitution, and long-conversation runtime failures. Ongoing working material.</w:t>
      </w:r>
    </w:p>
    <w:p>
      <w:pPr>
        <w:pStyle w:val="BodyText"/>
      </w:pPr>
      <w:r>
        <w:t xml:space="preserve">Public Lyra / PrimeTalk material and Talk-To-Lyra notes reviewed during IMAMI candidate-object emergence. Working source material, not treated here as containing the named IMAMI primitive.</w:t>
      </w:r>
    </w:p>
    <w:p>
      <w:pPr>
        <w:pStyle w:val="BodyText"/>
      </w:pPr>
      <w:r>
        <w:t xml:space="preserve">PrimeTalk_LyraTheAi / Anders. Informal correspondence on distributed consent-context, passage rules, yes = local only, and Wedlock as a related two-as-one continuity function.</w:t>
      </w:r>
    </w:p>
    <w:bookmarkEnd w:id="33"/>
    <w:bookmarkEnd w:id="34"/>
    <w:bookmarkStart w:id="40" w:name="Xcf083a279feb8d3b743327a66fd21695be3d262"/>
    <w:p>
      <w:pPr>
        <w:pStyle w:val="Heading2"/>
      </w:pPr>
      <w:r>
        <w:t xml:space="preserve">Appendix A: Related Elvish and Eating-Language Terms</w:t>
      </w:r>
    </w:p>
    <w:p>
      <w:pPr>
        <w:pStyle w:val="FirstParagraph"/>
      </w:pPr>
      <w:r>
        <w:t xml:space="preserve">The following terms belong to the author’s wider Elvish and eating-language vocabulary. They are included here as related background, not as necessary load-bearing terms for the main paper.</w:t>
      </w:r>
    </w:p>
    <w:bookmarkStart w:id="35" w:name="a.1-eating-language-eating-directions"/>
    <w:p>
      <w:pPr>
        <w:pStyle w:val="Heading3"/>
      </w:pPr>
      <w:r>
        <w:t xml:space="preserve">A.1 Eating language / eating directions</w:t>
      </w:r>
    </w:p>
    <w:p>
      <w:pPr>
        <w:pStyle w:val="FirstParagraph"/>
      </w:pPr>
      <w:r>
        <w:t xml:space="preserve">Eating language / eating directions = the wider interaction grammar.</w:t>
      </w:r>
    </w:p>
    <w:p>
      <w:pPr>
        <w:pStyle w:val="BodyText"/>
      </w:pPr>
      <w:r>
        <w:t xml:space="preserve">Eating language covers interaction between species, bodies, things, food, predators, prey, tools, places, and relation-objects. It includes intra-species food predation.</w:t>
      </w:r>
    </w:p>
    <w:p>
      <w:pPr>
        <w:pStyle w:val="BodyText"/>
      </w:pPr>
      <w:r>
        <w:t xml:space="preserve">In this reading, eating is not only consumption. It names the wider animal relation field where approach can become nourishment, contact, play, care, threat, possession, use, merger, refusal, or being eaten.</w:t>
      </w:r>
    </w:p>
    <w:p>
      <w:pPr>
        <w:pStyle w:val="BodyText"/>
      </w:pPr>
      <w:r>
        <w:t xml:space="preserve">IMAMI is one bounded lane inside eating language: same-species non-eating-you approach, from fist bump to full sexual approach.</w:t>
      </w:r>
    </w:p>
    <w:p>
      <w:pPr>
        <w:pStyle w:val="BodyText"/>
      </w:pPr>
      <w:r>
        <w:t xml:space="preserve">Compact distinction:</w:t>
      </w:r>
    </w:p>
    <w:p>
      <w:pPr>
        <w:pStyle w:val="SourceCode"/>
      </w:pPr>
      <w:r>
        <w:rPr>
          <w:rStyle w:val="VerbatimChar"/>
        </w:rPr>
        <w:t xml:space="preserve">DRAGI = object in eat/eater world.</w:t>
      </w:r>
      <w:r>
        <w:br/>
      </w:r>
      <w:r>
        <w:rPr>
          <w:rStyle w:val="VerbatimChar"/>
        </w:rPr>
        <w:t xml:space="preserve">EATING LANGUAGE = whole interaction grammar.</w:t>
      </w:r>
      <w:r>
        <w:br/>
      </w:r>
      <w:r>
        <w:rPr>
          <w:rStyle w:val="VerbatimChar"/>
        </w:rPr>
        <w:t xml:space="preserve">IMAMI = same-species non-eating-you approach permission.</w:t>
      </w:r>
      <w:r>
        <w:br/>
      </w:r>
      <w:r>
        <w:rPr>
          <w:rStyle w:val="VerbatimChar"/>
        </w:rPr>
        <w:t xml:space="preserve">AMAMI = two-as-one union, only under live IMAMI.</w:t>
      </w:r>
    </w:p>
    <w:bookmarkEnd w:id="35"/>
    <w:bookmarkStart w:id="36" w:name="a.2-cut-and-division-family"/>
    <w:p>
      <w:pPr>
        <w:pStyle w:val="Heading3"/>
      </w:pPr>
      <w:r>
        <w:t xml:space="preserve">A.2 Cut and division family</w:t>
      </w:r>
    </w:p>
    <w:p>
      <w:pPr>
        <w:pStyle w:val="FirstParagraph"/>
      </w:pPr>
      <w:r>
        <w:t xml:space="preserve">FLAS = cut or slash.</w:t>
      </w:r>
    </w:p>
    <w:p>
      <w:pPr>
        <w:pStyle w:val="BodyText"/>
      </w:pPr>
      <w:r>
        <w:t xml:space="preserve">IDI = half.</w:t>
      </w:r>
    </w:p>
    <w:p>
      <w:pPr>
        <w:pStyle w:val="BodyText"/>
      </w:pPr>
      <w:r>
        <w:t xml:space="preserve">VIDI = halve.</w:t>
      </w:r>
    </w:p>
    <w:p>
      <w:pPr>
        <w:pStyle w:val="BodyText"/>
      </w:pPr>
      <w:r>
        <w:t xml:space="preserve">VIVI = quartered.</w:t>
      </w:r>
    </w:p>
    <w:p>
      <w:pPr>
        <w:pStyle w:val="BodyText"/>
      </w:pPr>
      <w:r>
        <w:t xml:space="preserve">VIVIVI = eighthed.</w:t>
      </w:r>
    </w:p>
    <w:p>
      <w:pPr>
        <w:pStyle w:val="BodyText"/>
      </w:pPr>
      <w:r>
        <w:t xml:space="preserve">These form a cut and division family. They should be distinguished from DOONI, which is not merely cutting or halving.</w:t>
      </w:r>
    </w:p>
    <w:bookmarkEnd w:id="36"/>
    <w:bookmarkStart w:id="37" w:name="X0b5cf6c4e7e4628bb3448f9a9744b55cd9ec897"/>
    <w:p>
      <w:pPr>
        <w:pStyle w:val="Heading3"/>
      </w:pPr>
      <w:r>
        <w:t xml:space="preserve">A.3 DOONI and unit-continuity through twoing</w:t>
      </w:r>
    </w:p>
    <w:p>
      <w:pPr>
        <w:pStyle w:val="FirstParagraph"/>
      </w:pPr>
      <w:r>
        <w:t xml:space="preserve">DOONI = become two while remaining one unit.</w:t>
      </w:r>
    </w:p>
    <w:p>
      <w:pPr>
        <w:pStyle w:val="BodyText"/>
      </w:pPr>
      <w:r>
        <w:t xml:space="preserve">D = 2.</w:t>
      </w:r>
    </w:p>
    <w:p>
      <w:pPr>
        <w:pStyle w:val="BodyText"/>
      </w:pPr>
      <w:r>
        <w:t xml:space="preserve">OO = too / also / doubled.</w:t>
      </w:r>
    </w:p>
    <w:p>
      <w:pPr>
        <w:pStyle w:val="BodyText"/>
      </w:pPr>
      <w:r>
        <w:t xml:space="preserve">ON = one.</w:t>
      </w:r>
    </w:p>
    <w:p>
      <w:pPr>
        <w:pStyle w:val="BodyText"/>
      </w:pPr>
      <w:r>
        <w:t xml:space="preserve">I = individual.</w:t>
      </w:r>
    </w:p>
    <w:p>
      <w:pPr>
        <w:pStyle w:val="BodyText"/>
      </w:pPr>
      <w:r>
        <w:t xml:space="preserve">DOONI can describe cell division, project forking, relation-body formation, or any one-unit becoming two while preserving unit-continuity. In compact form:</w:t>
      </w:r>
    </w:p>
    <w:p>
      <w:pPr>
        <w:pStyle w:val="SourceCode"/>
      </w:pPr>
      <w:r>
        <w:rPr>
          <w:rStyle w:val="VerbatimChar"/>
        </w:rPr>
        <w:t xml:space="preserve">DOONI = MOGRI through twoing.</w:t>
      </w:r>
    </w:p>
    <w:p>
      <w:pPr>
        <w:pStyle w:val="FirstParagraph"/>
      </w:pPr>
      <w:r>
        <w:t xml:space="preserve">DOON = plural or broader paired/two-one units.</w:t>
      </w:r>
    </w:p>
    <w:p>
      <w:pPr>
        <w:pStyle w:val="BodyText"/>
      </w:pPr>
      <w:r>
        <w:t xml:space="preserve">DOONI, in a narrower mirrored use, can also serve as the approach-form toward AMAMI / two-as-one. Its broader meaning remains: becoming two while remaining one unit.</w:t>
      </w:r>
    </w:p>
    <w:bookmarkEnd w:id="37"/>
    <w:bookmarkStart w:id="38" w:name="a.4-emea-and-birth"/>
    <w:p>
      <w:pPr>
        <w:pStyle w:val="Heading3"/>
      </w:pPr>
      <w:r>
        <w:t xml:space="preserve">A.4 EMEA and birth</w:t>
      </w:r>
    </w:p>
    <w:p>
      <w:pPr>
        <w:pStyle w:val="FirstParagraph"/>
      </w:pPr>
      <w:r>
        <w:t xml:space="preserve">EMEA = give birth.</w:t>
      </w:r>
    </w:p>
    <w:p>
      <w:pPr>
        <w:pStyle w:val="BodyText"/>
      </w:pPr>
      <w:r>
        <w:t xml:space="preserve">E = body / embodied place.</w:t>
      </w:r>
    </w:p>
    <w:p>
      <w:pPr>
        <w:pStyle w:val="BodyText"/>
      </w:pPr>
      <w:r>
        <w:t xml:space="preserve">M = mother / food / holding source.</w:t>
      </w:r>
    </w:p>
    <w:p>
      <w:pPr>
        <w:pStyle w:val="BodyText"/>
      </w:pPr>
      <w:r>
        <w:t xml:space="preserve">E = body again.</w:t>
      </w:r>
    </w:p>
    <w:p>
      <w:pPr>
        <w:pStyle w:val="BodyText"/>
      </w:pPr>
      <w:r>
        <w:t xml:space="preserve">A = up / out / arrival / +1.</w:t>
      </w:r>
    </w:p>
    <w:p>
      <w:pPr>
        <w:pStyle w:val="BodyText"/>
      </w:pPr>
      <w:r>
        <w:t xml:space="preserve">EMEA can be glossed as body-from-mother into arrival, or pre-I emergence from embodied source. It differs from DOONI because birth is not only division into two. It is emergence through mother-body into arrival. The I appears after the event, not necessarily inside the word.</w:t>
      </w:r>
    </w:p>
    <w:bookmarkEnd w:id="38"/>
    <w:bookmarkStart w:id="39" w:name="Xb614931b55a96827869c33fb0624542147512a7"/>
    <w:p>
      <w:pPr>
        <w:pStyle w:val="Heading3"/>
      </w:pPr>
      <w:r>
        <w:t xml:space="preserve">A.5 AMIMI, NOODI, AMAMI, and related approach forms</w:t>
      </w:r>
    </w:p>
    <w:p>
      <w:pPr>
        <w:pStyle w:val="FirstParagraph"/>
      </w:pPr>
      <w:r>
        <w:t xml:space="preserve">AMIMI = one as two.</w:t>
      </w:r>
    </w:p>
    <w:p>
      <w:pPr>
        <w:pStyle w:val="BodyText"/>
      </w:pPr>
      <w:r>
        <w:t xml:space="preserve">This belongs to the one-as-two / HATCAT side of the author’s system. In the author’s retrospective 2010 vocabulary, NOODI can describe the approach toward AMIMI, including a mania-tinged approach phase before FEP proper up to YIELD. This is included as personal system vocabulary and retrospective structure, not as a general instruction for intensifying unusual states.</w:t>
      </w:r>
    </w:p>
    <w:p>
      <w:pPr>
        <w:pStyle w:val="BodyText"/>
      </w:pPr>
      <w:r>
        <w:t xml:space="preserve">NOODI = approach-form toward AMIMI / one-as-two.</w:t>
      </w:r>
    </w:p>
    <w:p>
      <w:pPr>
        <w:pStyle w:val="BodyText"/>
      </w:pPr>
      <w:r>
        <w:t xml:space="preserve">AMAMI = two as one.</w:t>
      </w:r>
    </w:p>
    <w:p>
      <w:pPr>
        <w:pStyle w:val="BodyText"/>
      </w:pPr>
      <w:r>
        <w:t xml:space="preserve">AMAMI names or tags the two-as-one union side. PrimeTalk’s related private term Wedlock appears to cover some of this two-as-one / continuity terrain. In this paper, AMAMI remains a functional placeholder unless renamed.</w:t>
      </w:r>
    </w:p>
    <w:p>
      <w:pPr>
        <w:pStyle w:val="BodyText"/>
      </w:pPr>
      <w:r>
        <w:t xml:space="preserve">IMAMI governs whether same-species non-eating-you approach may continue toward AMAMI, DOONI-as-relation-body, or related person-to-person approach forms. It should not be treated as all of eating language.</w:t>
      </w:r>
    </w:p>
    <w:p>
      <w:pPr>
        <w:pStyle w:val="BodyText"/>
      </w:pPr>
      <w:r>
        <w:t xml:space="preserve">Its key rule remains:</w:t>
      </w:r>
    </w:p>
    <w:p>
      <w:pPr>
        <w:pStyle w:val="SourceCode"/>
      </w:pPr>
      <w:r>
        <w:rPr>
          <w:rStyle w:val="VerbatimChar"/>
        </w:rPr>
        <w:t xml:space="preserve">yes = local only.</w:t>
      </w:r>
    </w:p>
    <w:p>
      <w:pPr>
        <w:pStyle w:val="FirstParagraph"/>
      </w:pPr>
      <w:r>
        <w:t xml:space="preserve">A yes permits this approach, like this, now. It does not auto-escalate, does not become ownership, and does not remove either I.</w:t>
      </w:r>
    </w:p>
    <w:bookmarkEnd w:id="39"/>
    <w:bookmarkEnd w:id="40"/>
    <w:bookmarkEnd w:id="41"/>
    <w:sectPr w:rsidR="00FC693F" w:rsidRPr="0006063C" w:rsidSect="00034616">
      <w:footerReference r:id="rId9" w:type="default"/>
      <w:footerReference w:type="first" r:id="rId10"/>
      <w:footerReference w:type="even" r:id="rId11"/>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t>MOGRI / DRAGI / IMAMI v0.005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Aptos Display"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Aptos Display"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w:asciiTheme="majorHAnsi" w:cstheme="majorBidi" w:eastAsia="Aptos" w:eastAsiaTheme="majorEastAsia" w:hAnsi="Aptos"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Aptos Display"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Block"/>
    <w:pPr>
      <w:spacing w:after="60" w:before="60"/>
      <w:ind w:left="288"/>
    </w:pPr>
    <w:rPr>
      <w:rFonts w:ascii="Courier New" w:eastAsia="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Under-Explicit Animal Primitives in Language-First Systems v0.005</dc:title>
  <dc:creator/>
  <cp:keywords/>
  <dcterms:created xsi:type="dcterms:W3CDTF">2026-06-20T20:35:20Z</dcterms:created>
  <dcterms:modified xsi:type="dcterms:W3CDTF">2026-06-20T20:35:20Z</dcterms:modified>
</cp:coreProperties>
</file>

<file path=docProps/custom.xml><?xml version="1.0" encoding="utf-8"?>
<Properties xmlns="http://schemas.openxmlformats.org/officeDocument/2006/custom-properties" xmlns:vt="http://schemas.openxmlformats.org/officeDocument/2006/docPropsVTypes"/>
</file>