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rPr>
          <w:trHeight w:val="1871" w:hRule="atLeast"/>
        </w:trPr>
        <w:tc>
          <w:tcPr>
            <w:tcW w:w="8630" w:type="dxa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2336165" cy="2327275"/>
                  <wp:effectExtent l="0" t="0" r="698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152" t="14550" r="13661" b="147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71" cy="238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39" w:hRule="atLeast"/>
        </w:trPr>
        <w:tc>
          <w:tcPr>
            <w:tcW w:w="8630" w:type="dxa"/>
          </w:tcPr>
          <w:p>
            <w:pPr>
              <w:tabs>
                <w:tab w:val="left" w:pos="810"/>
              </w:tabs>
              <w:spacing w:after="0" w:line="240" w:lineRule="auto"/>
              <w:rPr>
                <w:rFonts w:cstheme="minorHAnsi"/>
                <w:sz w:val="40"/>
                <w:szCs w:val="40"/>
              </w:rPr>
            </w:pPr>
            <w:bookmarkStart w:id="0" w:name="_Hlk37248639"/>
          </w:p>
          <w:p>
            <w:pPr>
              <w:tabs>
                <w:tab w:val="left" w:pos="810"/>
              </w:tabs>
              <w:spacing w:after="0" w:line="240" w:lineRule="auto"/>
              <w:jc w:val="center"/>
              <w:rPr>
                <w:rFonts w:ascii="微軟正黑體" w:hAnsi="微軟正黑體" w:eastAsia="微軟正黑體" w:cs="微軟正黑體"/>
                <w:sz w:val="40"/>
                <w:szCs w:val="40"/>
              </w:rPr>
            </w:pPr>
            <w:r>
              <w:rPr>
                <w:rFonts w:hint="eastAsia" w:eastAsia="Times New Roman" w:cstheme="minorHAnsi"/>
                <w:sz w:val="40"/>
                <w:szCs w:val="40"/>
              </w:rPr>
              <w:t xml:space="preserve">HK$100 Shell </w:t>
            </w:r>
            <w:r>
              <w:rPr>
                <w:rFonts w:hint="eastAsia" w:ascii="微軟正黑體" w:hAnsi="微軟正黑體" w:eastAsia="微軟正黑體" w:cs="微軟正黑體"/>
                <w:sz w:val="40"/>
                <w:szCs w:val="40"/>
              </w:rPr>
              <w:t>汽油電子現金券</w:t>
            </w:r>
          </w:p>
          <w:p>
            <w:pPr>
              <w:tabs>
                <w:tab w:val="left" w:pos="810"/>
              </w:tabs>
              <w:spacing w:after="0" w:line="240" w:lineRule="auto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 w:ascii="新細明體" w:hAnsi="新細明體" w:eastAsia="新細明體" w:cs="新細明體"/>
              </w:rPr>
              <w:t>有效日期至</w:t>
            </w:r>
            <w:r>
              <w:rPr>
                <w:rFonts w:eastAsia="Times New Roman" w:cstheme="minorHAnsi"/>
              </w:rPr>
              <w:t xml:space="preserve">Expiring on </w:t>
            </w:r>
            <w:r>
              <w:rPr>
                <w:rFonts w:hint="eastAsia" w:eastAsia="SimSun" w:cstheme="minorHAnsi"/>
                <w:lang w:val="en-US" w:eastAsia="zh-CN"/>
              </w:rPr>
              <w:t>DDMM</w:t>
            </w:r>
            <w:bookmarkEnd w:id="0"/>
            <w:bookmarkStart w:id="2" w:name="_GoBack"/>
            <w:bookmarkEnd w:id="2"/>
            <w:r>
              <w:rPr>
                <w:rFonts w:hint="eastAsia" w:eastAsia="SimSun" w:cstheme="minorHAnsi"/>
                <w:lang w:val="en-US" w:eastAsia="zh-CN"/>
              </w:rPr>
              <w:t>YYYY</w:t>
            </w:r>
          </w:p>
        </w:tc>
      </w:tr>
      <w:tr>
        <w:trPr>
          <w:trHeight w:val="2911" w:hRule="atLeast"/>
        </w:trPr>
        <w:tc>
          <w:tcPr>
            <w:tcW w:w="8630" w:type="dxa"/>
          </w:tcPr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64"/>
            </w:tblGrid>
            <w:tr>
              <w:tc>
                <w:tcPr>
                  <w:tcW w:w="8364" w:type="dxa"/>
                </w:tcPr>
                <w:p>
                  <w:pPr>
                    <w:spacing w:after="0" w:line="240" w:lineRule="auto"/>
                    <w:rPr>
                      <w:lang w:val="en-GB"/>
                    </w:rPr>
                  </w:pP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  <w:jc w:val="center"/>
            </w:pPr>
          </w:p>
        </w:tc>
      </w:tr>
      <w:tr>
        <w:trPr>
          <w:trHeight w:val="896" w:hRule="atLeast"/>
        </w:trPr>
        <w:tc>
          <w:tcPr>
            <w:tcW w:w="8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</w:rPr>
              <w:t>溫馨提示：請將流動通訊裝置的螢幕亮度調高</w:t>
            </w:r>
            <w:r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br w:type="textWrapping"/>
            </w:r>
            <w:r>
              <w:rPr>
                <w:rFonts w:eastAsia="Times New Roman" w:cstheme="minorHAnsi"/>
              </w:rPr>
              <w:t>Gentle reminder: Please increase the brightness level of your mobile device</w:t>
            </w:r>
          </w:p>
        </w:tc>
      </w:tr>
      <w:tr>
        <w:trPr>
          <w:trHeight w:val="1021" w:hRule="atLeast"/>
        </w:trPr>
        <w:tc>
          <w:tcPr>
            <w:tcW w:w="8630" w:type="dxa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HK$100 Shell</w:t>
            </w:r>
            <w:r>
              <w:rPr>
                <w:rFonts w:hint="eastAsia" w:ascii="SimSun" w:hAnsi="SimSun" w:eastAsia="SimSun" w:cs="SimSun"/>
                <w:b/>
                <w:bCs/>
                <w:color w:val="FF0000"/>
                <w:sz w:val="24"/>
                <w:szCs w:val="24"/>
              </w:rPr>
              <w:t>汽油電子現金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24"/>
                <w:szCs w:val="24"/>
              </w:rPr>
              <w:t>券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</w:rPr>
              <w:t>注意事項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：</w:t>
            </w:r>
          </w:p>
          <w:p>
            <w:pPr>
              <w:pStyle w:val="19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請於入油前，親身前往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香港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S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hell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油站出示並使用此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電子現金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券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。</w:t>
            </w:r>
          </w:p>
          <w:p>
            <w:pPr>
              <w:pStyle w:val="19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此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電子現金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券有效期至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zh-TW"/>
              </w:rPr>
              <w:t xml:space="preserve"> </w:t>
            </w:r>
            <w:r>
              <w:rPr>
                <w:rFonts w:hint="eastAsia" w:eastAsia="SimSun" w:cstheme="minorHAnsi"/>
                <w:b/>
                <w:bCs/>
                <w:lang w:val="en-US" w:eastAsia="zh-CN"/>
              </w:rPr>
              <w:t>DD</w:t>
            </w:r>
            <w:r>
              <w:rPr>
                <w:rFonts w:eastAsia="Times New Roman" w:cstheme="minorHAnsi"/>
                <w:b/>
                <w:bCs/>
              </w:rPr>
              <w:t>/</w:t>
            </w:r>
            <w:r>
              <w:rPr>
                <w:rFonts w:hint="eastAsia" w:eastAsia="SimSun" w:cstheme="minorHAnsi"/>
                <w:b/>
                <w:bCs/>
                <w:lang w:val="en-US" w:eastAsia="zh-CN"/>
              </w:rPr>
              <w:t>MM</w:t>
            </w:r>
            <w:r>
              <w:rPr>
                <w:rFonts w:eastAsia="Times New Roman" w:cstheme="minorHAnsi"/>
                <w:b/>
                <w:bCs/>
              </w:rPr>
              <w:t>/</w:t>
            </w:r>
            <w:r>
              <w:rPr>
                <w:rFonts w:hint="eastAsia" w:eastAsia="SimSun" w:cstheme="minorHAnsi"/>
                <w:b/>
                <w:bCs/>
                <w:lang w:val="en-US" w:eastAsia="zh-CN"/>
              </w:rPr>
              <w:t>YYYY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。</w:t>
            </w:r>
          </w:p>
          <w:p>
            <w:pPr>
              <w:pStyle w:val="19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每張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電子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現金券只可使用一次。現金券條碼一經油站系統驗證，便無法再次使用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。</w:t>
            </w:r>
          </w:p>
          <w:p>
            <w:pPr>
              <w:pStyle w:val="19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如有疑問，請致電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  <w:t>Shell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客戶服務熱線：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  <w:t xml:space="preserve">(852) 2435 2064 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（辦公時間：星期一至五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  <w:t>08:00 – 18:00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，公眾假期休息）或電郵至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instrText xml:space="preserve"> HYPERLINK "mailto:cardctr@shell.com" </w:instrTex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fldChar w:fldCharType="separate"/>
            </w:r>
            <w:r>
              <w:rPr>
                <w:rStyle w:val="14"/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  <w:t>cardctr@shell.com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fldChar w:fldCharType="end"/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。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Shell</w:t>
            </w: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</w:rPr>
              <w:t>汽油電子現金券條款及細則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：</w:t>
            </w:r>
          </w:p>
          <w:p>
            <w:pPr>
              <w:spacing w:after="0" w:line="240" w:lineRule="auto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憑此電子現金券可到香港各Shell油站換取價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值</w:t>
            </w:r>
            <w:r>
              <w:rPr>
                <w:rFonts w:ascii="SimSun" w:hAnsi="SimSun" w:eastAsia="SimSun" w:cs="SimSun"/>
                <w:sz w:val="24"/>
                <w:szCs w:val="24"/>
              </w:rPr>
              <w:t>港幣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一百</w:t>
            </w:r>
            <w:r>
              <w:rPr>
                <w:rFonts w:ascii="SimSun" w:hAnsi="SimSun" w:eastAsia="SimSun" w:cs="SimSun"/>
                <w:sz w:val="24"/>
                <w:szCs w:val="24"/>
              </w:rPr>
              <w:t>元之燃油產品。</w:t>
            </w:r>
          </w:p>
          <w:p>
            <w:pPr>
              <w:spacing w:after="0" w:line="240" w:lineRule="auto"/>
              <w:rPr>
                <w:rFonts w:hint="eastAsia" w:ascii="SimSun" w:hAnsi="SimSun" w:cs="SimSu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SimSun" w:hAnsi="SimSun" w:eastAsia="SimSun" w:cs="SimSu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sz w:val="24"/>
                <w:szCs w:val="24"/>
              </w:rPr>
              <w:t>條款及細則:</w:t>
            </w:r>
          </w:p>
          <w:p>
            <w:pPr>
              <w:spacing w:after="0" w:line="240" w:lineRule="auto"/>
              <w:rPr>
                <w:rFonts w:hint="eastAsia" w:ascii="SimSun" w:hAnsi="SimSun" w:cs="SimSun"/>
                <w:b/>
                <w:sz w:val="24"/>
                <w:szCs w:val="24"/>
              </w:rPr>
            </w:pP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ind w:left="173" w:firstLine="187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只可以香港蜆殼有限公司牌價換取燃油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產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品。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請於入油前出示此電子現金券。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此電子現金券不適用於車用石油氣及潤滑油。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除特別註明，此電子現金券不能與其他優惠同時使用。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 xml:space="preserve">此電子現金券不可轉售、轉發、轉讓或兌換現金。  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逾期使用之電子現金券，一概作廢。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會員系統可能會因定期或臨時/突發的系統維護工作、網際網路或電子通信的中斷或不可抗力事件等因素，而暫時無法正常運作，導致此電子現金券換領或使用未能完成，香港蜆殼有限公司概不承擔任何責任。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香港蜆殼有限公司保留一切最終決定權，並有權隨時更改此條款及細則而無須作事先通知。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 xml:space="preserve">若中、英文條款及細則有任何歧異，一概以英文版本為準。 </w:t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香港蜆殼有限公司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HK$100 Shell Gasoline e-Voucher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Notes:</w:t>
            </w:r>
          </w:p>
          <w:p>
            <w:pPr>
              <w:pStyle w:val="19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Please visit Shell Filling or Service Station in the territory of Hong Kong in person and use this e-voucher before refueling.</w:t>
            </w:r>
          </w:p>
          <w:p>
            <w:pPr>
              <w:pStyle w:val="19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e-voucher expires after </w:t>
            </w:r>
            <w:r>
              <w:rPr>
                <w:rFonts w:eastAsia="Times New Roman" w:cstheme="minorHAnsi"/>
                <w:b/>
                <w:sz w:val="24"/>
                <w:lang w:eastAsia="zh-TW"/>
              </w:rPr>
              <w:t>31/12/2025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.</w:t>
            </w:r>
          </w:p>
          <w:p>
            <w:pPr>
              <w:pStyle w:val="19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Each e-voucher can be used once. Barcode becomes ineffective once authenticated by system at site.</w:t>
            </w:r>
          </w:p>
          <w:p>
            <w:pPr>
              <w:pStyle w:val="19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For enquiries, contact Shell customer service by calling +852 2435 2064 </w:t>
            </w:r>
            <w:r>
              <w:rPr>
                <w:rFonts w:ascii="SimSun" w:hAnsi="SimSun" w:eastAsia="SimSun" w:cs="SimSun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Office Hours: Monday to Friday 08:00 – 18:00 (except for public holidays)) or email to </w:t>
            </w:r>
            <w:r>
              <w:fldChar w:fldCharType="begin"/>
            </w:r>
            <w:r>
              <w:instrText xml:space="preserve"> HYPERLINK "mailto:cardctr@shell.com" </w:instrText>
            </w:r>
            <w:r>
              <w:fldChar w:fldCharType="separate"/>
            </w:r>
            <w:r>
              <w:rPr>
                <w:rStyle w:val="14"/>
                <w:rFonts w:ascii="Times New Roman" w:hAnsi="Times New Roman" w:eastAsia="Times New Roman" w:cs="Times New Roman"/>
                <w:sz w:val="24"/>
                <w:szCs w:val="24"/>
              </w:rPr>
              <w:t>cardctr@shell.com</w:t>
            </w:r>
            <w:r>
              <w:rPr>
                <w:rStyle w:val="14"/>
                <w:rFonts w:ascii="Times New Roman" w:hAnsi="Times New Roman" w:eastAsia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Terms and conditions of Shell Gasoline e-Voucher: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e-voucher entitles the bearer to Shell fuel products to the value of HK$100 from any </w:t>
            </w:r>
            <w:bookmarkStart w:id="1" w:name="_Hlk148536848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Shell Filling or Service Station in the territory of Hong Kong</w:t>
            </w:r>
            <w:bookmarkEnd w:id="1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Terms and Conditions: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Only for the entitlement of fuel products at Shell list price. 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e-voucher must be presented before refueling. 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e-voucher is not applicable to Auto LPG and Lube products. 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This e-voucher cannot be used in conjunction with other promotions except specifically stated.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This e-voucher cannot be resold, forwarded, transferred or exchanged for cash.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Expired e-voucher would not be accepted. 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Shell Hong Kong Limited will not bear any responsibility in any case of temporary interruptions and suspension of Shell GO+ system due to scheduled or regular/ ad hoc system maintenance work, downtimes attributable to internet or electronic communications or events of force majeure, which caused failure to redeem and use this e-voucher. 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Shell Hong Kong Limited reserves the right to the final decision in case of disputes, and reserves the right to amend these terms and conditions without prior notice.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If there are any discrepancies between the English and the Chinese versions of these terms and conditions, the English version shall prevail.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Shell Hong Kong Limited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</w:r>
          </w:p>
        </w:tc>
      </w:tr>
    </w:tbl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4"/>
        </w:rPr>
      </w:pPr>
    </w:p>
    <w:sectPr>
      <w:headerReference r:id="rId5" w:type="default"/>
      <w:footerReference r:id="rId6" w:type="default"/>
      <w:pgSz w:w="12240" w:h="15840"/>
      <w:pgMar w:top="709" w:right="1800" w:bottom="1440" w:left="1800" w:header="142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軟正黑體">
    <w:altName w:val="汉仪中黑KW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24079455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2295"/>
      </w:tabs>
      <w:ind w:left="-720"/>
    </w:pPr>
    <w:r>
      <w:tab/>
    </w:r>
  </w:p>
  <w:tbl>
    <w:tblPr>
      <w:tblStyle w:val="11"/>
      <w:tblW w:w="0" w:type="auto"/>
      <w:tblInd w:w="-81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6"/>
    </w:tblGrid>
    <w:tr>
      <w:tc>
        <w:tcPr>
          <w:tcW w:w="2376" w:type="dxa"/>
        </w:tcPr>
        <w:p>
          <w:pPr>
            <w:pStyle w:val="7"/>
            <w:tabs>
              <w:tab w:val="center" w:pos="5233"/>
            </w:tabs>
            <w:jc w:val="right"/>
          </w:pPr>
        </w:p>
        <w:p>
          <w:pPr>
            <w:spacing w:after="0" w:line="240" w:lineRule="auto"/>
          </w:pPr>
          <w:r>
            <w:drawing>
              <wp:inline distT="0" distB="0" distL="0" distR="0">
                <wp:extent cx="2743200" cy="7772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7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7"/>
      <w:tabs>
        <w:tab w:val="center" w:pos="5233"/>
      </w:tabs>
      <w:rPr>
        <w:lang w:val="en-GB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02A70"/>
    <w:multiLevelType w:val="multilevel"/>
    <w:tmpl w:val="27202A7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453B4"/>
    <w:multiLevelType w:val="multilevel"/>
    <w:tmpl w:val="35D453B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253ED"/>
    <w:multiLevelType w:val="multilevel"/>
    <w:tmpl w:val="6F6253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92338"/>
    <w:multiLevelType w:val="multilevel"/>
    <w:tmpl w:val="7F29233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8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37"/>
    <w:rsid w:val="00005141"/>
    <w:rsid w:val="00017FC0"/>
    <w:rsid w:val="00021886"/>
    <w:rsid w:val="00043DCA"/>
    <w:rsid w:val="00056E3E"/>
    <w:rsid w:val="00071C36"/>
    <w:rsid w:val="000969B5"/>
    <w:rsid w:val="000A71AD"/>
    <w:rsid w:val="000C4808"/>
    <w:rsid w:val="000C4937"/>
    <w:rsid w:val="000E2F79"/>
    <w:rsid w:val="000F5D02"/>
    <w:rsid w:val="00103701"/>
    <w:rsid w:val="00133985"/>
    <w:rsid w:val="001B797A"/>
    <w:rsid w:val="001D085A"/>
    <w:rsid w:val="001E0966"/>
    <w:rsid w:val="001E15C5"/>
    <w:rsid w:val="001E4DD0"/>
    <w:rsid w:val="001E6C73"/>
    <w:rsid w:val="002176AF"/>
    <w:rsid w:val="00257481"/>
    <w:rsid w:val="002622D3"/>
    <w:rsid w:val="002826AC"/>
    <w:rsid w:val="00287024"/>
    <w:rsid w:val="002C694A"/>
    <w:rsid w:val="002F395E"/>
    <w:rsid w:val="00302E27"/>
    <w:rsid w:val="00315096"/>
    <w:rsid w:val="003374E5"/>
    <w:rsid w:val="0034420F"/>
    <w:rsid w:val="003744BF"/>
    <w:rsid w:val="003B04D4"/>
    <w:rsid w:val="003B2731"/>
    <w:rsid w:val="003B3A64"/>
    <w:rsid w:val="003C2E51"/>
    <w:rsid w:val="00401006"/>
    <w:rsid w:val="004132BE"/>
    <w:rsid w:val="00415B9A"/>
    <w:rsid w:val="0043046B"/>
    <w:rsid w:val="00453A1A"/>
    <w:rsid w:val="00474954"/>
    <w:rsid w:val="004A2006"/>
    <w:rsid w:val="004E3277"/>
    <w:rsid w:val="004E4689"/>
    <w:rsid w:val="004E6334"/>
    <w:rsid w:val="004F6AB8"/>
    <w:rsid w:val="00543F01"/>
    <w:rsid w:val="00591325"/>
    <w:rsid w:val="005970B4"/>
    <w:rsid w:val="005D5437"/>
    <w:rsid w:val="005E10E8"/>
    <w:rsid w:val="00601AAC"/>
    <w:rsid w:val="00616F85"/>
    <w:rsid w:val="00626D30"/>
    <w:rsid w:val="00675DE1"/>
    <w:rsid w:val="00686C73"/>
    <w:rsid w:val="0069449D"/>
    <w:rsid w:val="006E4E84"/>
    <w:rsid w:val="00704A84"/>
    <w:rsid w:val="0071208B"/>
    <w:rsid w:val="00725364"/>
    <w:rsid w:val="00726960"/>
    <w:rsid w:val="007849CF"/>
    <w:rsid w:val="007D27AB"/>
    <w:rsid w:val="007E1C3C"/>
    <w:rsid w:val="007E3379"/>
    <w:rsid w:val="00837CD9"/>
    <w:rsid w:val="00867E80"/>
    <w:rsid w:val="00882EDF"/>
    <w:rsid w:val="008A608C"/>
    <w:rsid w:val="008A71AF"/>
    <w:rsid w:val="008B09A6"/>
    <w:rsid w:val="008C03BA"/>
    <w:rsid w:val="008C2B2A"/>
    <w:rsid w:val="00904C29"/>
    <w:rsid w:val="00910467"/>
    <w:rsid w:val="009130C3"/>
    <w:rsid w:val="009350D3"/>
    <w:rsid w:val="009733F3"/>
    <w:rsid w:val="009C26F0"/>
    <w:rsid w:val="009C520C"/>
    <w:rsid w:val="009F2865"/>
    <w:rsid w:val="00A22BE1"/>
    <w:rsid w:val="00A360C8"/>
    <w:rsid w:val="00A464D3"/>
    <w:rsid w:val="00A730B3"/>
    <w:rsid w:val="00AB73F8"/>
    <w:rsid w:val="00AE0B8C"/>
    <w:rsid w:val="00AE1C4E"/>
    <w:rsid w:val="00AE725D"/>
    <w:rsid w:val="00AF4199"/>
    <w:rsid w:val="00B03229"/>
    <w:rsid w:val="00B0495D"/>
    <w:rsid w:val="00B4329D"/>
    <w:rsid w:val="00B76B6D"/>
    <w:rsid w:val="00B841B3"/>
    <w:rsid w:val="00B85BDF"/>
    <w:rsid w:val="00BB1C6D"/>
    <w:rsid w:val="00BB7AE4"/>
    <w:rsid w:val="00BD704A"/>
    <w:rsid w:val="00BE3054"/>
    <w:rsid w:val="00BF27EC"/>
    <w:rsid w:val="00C00F4D"/>
    <w:rsid w:val="00C1239D"/>
    <w:rsid w:val="00C20C50"/>
    <w:rsid w:val="00C21DD0"/>
    <w:rsid w:val="00C257B2"/>
    <w:rsid w:val="00C848A0"/>
    <w:rsid w:val="00C94CB9"/>
    <w:rsid w:val="00CC3844"/>
    <w:rsid w:val="00D11626"/>
    <w:rsid w:val="00D13A84"/>
    <w:rsid w:val="00D20F6A"/>
    <w:rsid w:val="00D27AE9"/>
    <w:rsid w:val="00D53104"/>
    <w:rsid w:val="00D74E56"/>
    <w:rsid w:val="00D8762D"/>
    <w:rsid w:val="00D93211"/>
    <w:rsid w:val="00E07472"/>
    <w:rsid w:val="00E4501C"/>
    <w:rsid w:val="00E528D7"/>
    <w:rsid w:val="00E57620"/>
    <w:rsid w:val="00E81F9E"/>
    <w:rsid w:val="00E84EBB"/>
    <w:rsid w:val="00E85001"/>
    <w:rsid w:val="00E9475B"/>
    <w:rsid w:val="00E974BF"/>
    <w:rsid w:val="00EB39DB"/>
    <w:rsid w:val="00EB6E64"/>
    <w:rsid w:val="00ED6291"/>
    <w:rsid w:val="00ED7705"/>
    <w:rsid w:val="00EF7EC6"/>
    <w:rsid w:val="00F31685"/>
    <w:rsid w:val="00F356CD"/>
    <w:rsid w:val="00F44D95"/>
    <w:rsid w:val="00F46F0D"/>
    <w:rsid w:val="00F53757"/>
    <w:rsid w:val="00F81FE0"/>
    <w:rsid w:val="00FA4C1C"/>
    <w:rsid w:val="00FB1967"/>
    <w:rsid w:val="00FF5DC5"/>
    <w:rsid w:val="00FF61E5"/>
    <w:rsid w:val="2FEFC267"/>
    <w:rsid w:val="41F9B931"/>
    <w:rsid w:val="4DDF7F09"/>
    <w:rsid w:val="5F7341A2"/>
    <w:rsid w:val="777DD997"/>
    <w:rsid w:val="AEBF0C51"/>
    <w:rsid w:val="AEEFD923"/>
    <w:rsid w:val="B8ED6981"/>
    <w:rsid w:val="DAFFA2ED"/>
    <w:rsid w:val="FADDB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sz w:val="20"/>
      <w:szCs w:val="20"/>
    </w:rPr>
  </w:style>
  <w:style w:type="paragraph" w:styleId="3">
    <w:name w:val="annotation text"/>
    <w:basedOn w:val="1"/>
    <w:link w:val="21"/>
    <w:semiHidden/>
    <w:unhideWhenUsed/>
    <w:uiPriority w:val="99"/>
  </w:style>
  <w:style w:type="paragraph" w:styleId="4">
    <w:name w:val="endnote text"/>
    <w:basedOn w:val="1"/>
    <w:link w:val="20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5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HTML Preformatted"/>
    <w:basedOn w:val="1"/>
    <w:link w:val="2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annotation subject"/>
    <w:basedOn w:val="3"/>
    <w:next w:val="3"/>
    <w:link w:val="22"/>
    <w:semiHidden/>
    <w:unhideWhenUsed/>
    <w:uiPriority w:val="99"/>
    <w:rPr>
      <w:b/>
      <w:bCs/>
    </w:rPr>
  </w:style>
  <w:style w:type="table" w:styleId="11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ndnote reference"/>
    <w:basedOn w:val="12"/>
    <w:semiHidden/>
    <w:unhideWhenUsed/>
    <w:uiPriority w:val="99"/>
    <w:rPr>
      <w:vertAlign w:val="superscript"/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annotation reference"/>
    <w:basedOn w:val="12"/>
    <w:semiHidden/>
    <w:unhideWhenUsed/>
    <w:uiPriority w:val="99"/>
    <w:rPr>
      <w:sz w:val="18"/>
      <w:szCs w:val="18"/>
    </w:rPr>
  </w:style>
  <w:style w:type="character" w:customStyle="1" w:styleId="17">
    <w:name w:val="頁首 字元"/>
    <w:basedOn w:val="12"/>
    <w:link w:val="7"/>
    <w:uiPriority w:val="99"/>
  </w:style>
  <w:style w:type="character" w:customStyle="1" w:styleId="18">
    <w:name w:val="頁尾 字元"/>
    <w:basedOn w:val="12"/>
    <w:link w:val="6"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  <w:rPr>
      <w:lang w:eastAsia="zh-CN"/>
    </w:rPr>
  </w:style>
  <w:style w:type="character" w:customStyle="1" w:styleId="20">
    <w:name w:val="章節附註文字 字元"/>
    <w:basedOn w:val="12"/>
    <w:link w:val="4"/>
    <w:semiHidden/>
    <w:uiPriority w:val="99"/>
    <w:rPr>
      <w:sz w:val="20"/>
      <w:szCs w:val="20"/>
    </w:rPr>
  </w:style>
  <w:style w:type="character" w:customStyle="1" w:styleId="21">
    <w:name w:val="註解文字 字元"/>
    <w:basedOn w:val="12"/>
    <w:link w:val="3"/>
    <w:semiHidden/>
    <w:uiPriority w:val="99"/>
  </w:style>
  <w:style w:type="character" w:customStyle="1" w:styleId="22">
    <w:name w:val="註解主旨 字元"/>
    <w:basedOn w:val="21"/>
    <w:link w:val="9"/>
    <w:semiHidden/>
    <w:uiPriority w:val="99"/>
    <w:rPr>
      <w:b/>
      <w:bCs/>
    </w:rPr>
  </w:style>
  <w:style w:type="character" w:customStyle="1" w:styleId="23">
    <w:name w:val="註解方塊文字 字元"/>
    <w:basedOn w:val="12"/>
    <w:link w:val="5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24">
    <w:name w:val="HTML 預設格式 字元"/>
    <w:basedOn w:val="12"/>
    <w:link w:val="8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5">
    <w:name w:val="hljs-string"/>
    <w:basedOn w:val="12"/>
    <w:uiPriority w:val="0"/>
  </w:style>
  <w:style w:type="character" w:customStyle="1" w:styleId="26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390</Words>
  <Characters>2229</Characters>
  <Lines>18</Lines>
  <Paragraphs>5</Paragraphs>
  <TotalTime>0</TotalTime>
  <ScaleCrop>false</ScaleCrop>
  <LinksUpToDate>false</LinksUpToDate>
  <CharactersWithSpaces>2614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2023-10-21T01:33:00Z</dcterms:created>
  <dc:creator>Phoebe Lam (WEHK)</dc:creator>
  <cp:lastModifiedBy>无与伦比</cp:lastModifiedBy>
  <dcterms:modified xsi:type="dcterms:W3CDTF">2023-10-29T23:19:05Z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0x01010059EFD46E39B746478FC4E0D924F24308</vt:lpwstr>
  </property>
  <property fmtid="{D5CDD505-2E9C-101B-9397-08002B2CF9AE}" pid="3" name="KSOProductBuildVer">
    <vt:lpwstr>2052-6.2.2.8394</vt:lpwstr>
  </property>
  <property fmtid="{D5CDD505-2E9C-101B-9397-08002B2CF9AE}" pid="4" name="ICV">
    <vt:lpwstr>F962ED4203B5716B4FCB3D65CC2F730C_42</vt:lpwstr>
  </property>
</Properties>
</file>