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全市农用地基准地价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土地级别</w:t>
            </w:r>
          </w:p>
        </w:tc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JZDJ1</w:t>
            </w:r>
          </w:p>
        </w:tc>
        <w:tc>
          <w:tcPr>
            <w:tcW w:type="dxa" w:w="1728"/>
          </w:tcPr>
          <w:p>
            <w:r>
              <w:t>JZDJ1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JZDJ2</w:t>
            </w:r>
          </w:p>
        </w:tc>
        <w:tc>
          <w:tcPr>
            <w:tcW w:type="dxa" w:w="1728"/>
          </w:tcPr>
          <w:p>
            <w:r>
              <w:t>JZDJ2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所属区</w:t>
            </w:r>
          </w:p>
        </w:tc>
        <w:tc>
          <w:tcPr>
            <w:tcW w:type="dxa" w:w="1728"/>
          </w:tcPr>
          <w:p>
            <w:r>
              <w:t>所属区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全市集体建设用地基准地价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土地级别</w:t>
            </w:r>
          </w:p>
        </w:tc>
        <w:tc>
          <w:tcPr>
            <w:tcW w:type="dxa" w:w="1728"/>
          </w:tcPr>
          <w:p>
            <w:r>
              <w:t>TDJB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QPBH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RJL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DMJ</w:t>
            </w:r>
          </w:p>
        </w:tc>
        <w:tc>
          <w:tcPr>
            <w:tcW w:type="dxa" w:w="1728"/>
          </w:tcPr>
          <w:p>
            <w:r>
              <w:t>DMJ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LMJ</w:t>
            </w:r>
          </w:p>
        </w:tc>
        <w:tc>
          <w:tcPr>
            <w:tcW w:type="dxa" w:w="1728"/>
          </w:tcPr>
          <w:p>
            <w:r>
              <w:t>LMJ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</w:t>
            </w:r>
          </w:p>
        </w:tc>
        <w:tc>
          <w:tcPr>
            <w:tcW w:type="dxa" w:w="1728"/>
          </w:tcPr>
          <w:p>
            <w:r>
              <w:t>XZQ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区片编号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