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JBXXM_PZ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JBXXM_SJ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