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480"/>
      </w:pPr>
      <w:r>
        <w:t xml:space="preserve"/>
      </w:r>
    </w:p>
    <w:p>
      <w:pPr>
        <w:spacing w:after="200" w:before="0"/>
        <w:jc w:val="center"/>
      </w:pPr>
      <w:r>
        <w:rPr>
          <w:rFonts w:ascii="Arial" w:cs="Arial" w:eastAsia="Arial" w:hAnsi="Arial"/>
          <w:b/>
          <w:bCs/>
          <w:color w:val="1F3864"/>
          <w:sz w:val="52"/>
          <w:szCs w:val="52"/>
        </w:rPr>
        <w:t xml:space="preserve">LITERATURE SURVEY</w:t>
      </w:r>
    </w:p>
    <w:p>
      <w:pPr>
        <w:spacing w:after="80" w:before="0"/>
        <w:jc w:val="center"/>
      </w:pPr>
      <w:r>
        <w:rPr>
          <w:rFonts w:ascii="Arial" w:cs="Arial" w:eastAsia="Arial" w:hAnsi="Arial"/>
          <w:color w:val="2E74B5"/>
          <w:sz w:val="30"/>
          <w:szCs w:val="30"/>
        </w:rPr>
        <w:t xml:space="preserve">Attention-Based Deep Learning for Adaptive Modulation and</w:t>
      </w:r>
    </w:p>
    <w:p>
      <w:pPr>
        <w:spacing w:after="400" w:before="0"/>
        <w:jc w:val="center"/>
      </w:pPr>
      <w:r>
        <w:rPr>
          <w:rFonts w:ascii="Arial" w:cs="Arial" w:eastAsia="Arial" w:hAnsi="Arial"/>
          <w:color w:val="2E74B5"/>
          <w:sz w:val="30"/>
          <w:szCs w:val="30"/>
        </w:rPr>
        <w:t xml:space="preserve">Coding Scheme (MCS) Selection in Dynamic Wireless Environments</w:t>
      </w:r>
    </w:p>
    <w:p>
      <w:pPr>
        <w:pBdr>
          <w:bottom w:val="single" w:color="2E74B5" w:sz="6" w:space="1"/>
        </w:pBdr>
        <w:spacing w:after="120" w:before="120"/>
      </w:pPr>
      <w:r>
        <w:t xml:space="preserve"/>
      </w:r>
    </w:p>
    <w:p>
      <w:pPr>
        <w:spacing w:after="240" w:before="240"/>
      </w:pPr>
      <w:r>
        <w:t xml:space="preserve"/>
      </w:r>
    </w:p>
    <w:p>
      <w:pPr>
        <w:spacing w:after="80" w:before="0"/>
        <w:jc w:val="center"/>
      </w:pPr>
      <w:r>
        <w:rPr>
          <w:rFonts w:ascii="Arial" w:cs="Arial" w:eastAsia="Arial" w:hAnsi="Arial"/>
          <w:b/>
          <w:bCs/>
          <w:color w:val="1F3864"/>
          <w:sz w:val="26"/>
          <w:szCs w:val="26"/>
        </w:rPr>
        <w:t xml:space="preserve">Team Members</w:t>
      </w:r>
    </w:p>
    <w:p>
      <w:pPr>
        <w:spacing w:after="60" w:before="60"/>
        <w:jc w:val="center"/>
      </w:pPr>
      <w:r>
        <w:rPr>
          <w:rFonts w:ascii="Arial" w:cs="Arial" w:eastAsia="Arial" w:hAnsi="Arial"/>
          <w:sz w:val="24"/>
          <w:szCs w:val="24"/>
        </w:rPr>
        <w:t xml:space="preserve">CS23B1081  A Jeevan Pratheek</w:t>
      </w:r>
    </w:p>
    <w:p>
      <w:pPr>
        <w:spacing w:after="60" w:before="60"/>
        <w:jc w:val="center"/>
      </w:pPr>
      <w:r>
        <w:rPr>
          <w:rFonts w:ascii="Arial" w:cs="Arial" w:eastAsia="Arial" w:hAnsi="Arial"/>
          <w:sz w:val="24"/>
          <w:szCs w:val="24"/>
        </w:rPr>
        <w:t xml:space="preserve">CS23B1067  A Hari Hara</w:t>
      </w:r>
    </w:p>
    <w:p>
      <w:pPr>
        <w:spacing w:after="60" w:before="60"/>
        <w:jc w:val="center"/>
      </w:pPr>
      <w:r>
        <w:rPr>
          <w:rFonts w:ascii="Arial" w:cs="Arial" w:eastAsia="Arial" w:hAnsi="Arial"/>
          <w:sz w:val="24"/>
          <w:szCs w:val="24"/>
        </w:rPr>
        <w:t xml:space="preserve">CS23B1070  K Yaswanth</w:t>
      </w:r>
    </w:p>
    <w:p>
      <w:pPr>
        <w:spacing w:after="400" w:before="60"/>
        <w:jc w:val="center"/>
      </w:pPr>
      <w:r>
        <w:rPr>
          <w:rFonts w:ascii="Arial" w:cs="Arial" w:eastAsia="Arial" w:hAnsi="Arial"/>
          <w:sz w:val="24"/>
          <w:szCs w:val="24"/>
        </w:rPr>
        <w:t xml:space="preserve">CS23B1021  V Siddartha</w:t>
      </w:r>
    </w:p>
    <w:p>
      <w:pPr>
        <w:pBdr>
          <w:bottom w:val="single" w:color="2E74B5" w:sz="6" w:space="1"/>
        </w:pBdr>
        <w:spacing w:after="120" w:before="120"/>
      </w:pPr>
      <w:r>
        <w:t xml:space="preserve"/>
      </w:r>
    </w:p>
    <w:p>
      <w:pPr>
        <w:spacing w:after="120" w:before="120"/>
      </w:pPr>
      <w:r>
        <w:t xml:space="preserve"/>
      </w:r>
    </w:p>
    <w:p>
      <w:pPr>
        <w:spacing w:after="80" w:before="0"/>
        <w:jc w:val="center"/>
      </w:pPr>
      <w:r>
        <w:rPr>
          <w:rFonts w:ascii="Arial" w:cs="Arial" w:eastAsia="Arial" w:hAnsi="Arial"/>
          <w:color w:val="555555"/>
          <w:sz w:val="22"/>
          <w:szCs w:val="22"/>
        </w:rPr>
        <w:t xml:space="preserve">Course: Wireless Networks</w:t>
      </w:r>
    </w:p>
    <w:p>
      <w:r>
        <w:br/>
      </w:r>
    </w:p>
    <w:p>
      <w:pPr>
        <w:pStyle w:val="Heading1"/>
        <w:spacing w:after="180" w:before="360"/>
      </w:pPr>
      <w:r>
        <w:rPr>
          <w:rFonts w:ascii="Arial" w:cs="Arial" w:eastAsia="Arial" w:hAnsi="Arial"/>
          <w:b/>
          <w:bCs/>
          <w:color w:val="1F3864"/>
          <w:sz w:val="32"/>
          <w:szCs w:val="32"/>
        </w:rPr>
        <w:t xml:space="preserve">1. Introduction</w:t>
      </w:r>
    </w:p>
    <w:p>
      <w:pPr>
        <w:spacing w:after="80" w:before="80" w:line="320"/>
        <w:jc w:val="both"/>
      </w:pPr>
      <w:r>
        <w:rPr>
          <w:rFonts w:ascii="Arial" w:cs="Arial" w:eastAsia="Arial" w:hAnsi="Arial"/>
          <w:sz w:val="22"/>
          <w:szCs w:val="22"/>
        </w:rPr>
        <w:t xml:space="preserve">The rapid evolution of wireless communication systems — from 4G LTE to 5G New Radio (NR) and beyond — has intensified the demand for intelligent, adaptive physical-layer mechanisms. At the heart of reliable wireless transmission lies the process of link adaptation, which dynamically selects the most suitable Modulation and Coding Scheme (MCS) based on prevailing channel conditions. Traditional approaches rely on predetermined lookup tables driven by Channel Quality Indicators (CQI), which lack the flexibility to respond to highly dynamic and heterogeneous environments.</w:t>
      </w:r>
    </w:p>
    <w:p>
      <w:pPr>
        <w:spacing w:after="60" w:before="60"/>
      </w:pPr>
      <w:r>
        <w:t xml:space="preserve"/>
      </w:r>
    </w:p>
    <w:p>
      <w:pPr>
        <w:spacing w:after="80" w:before="80" w:line="320"/>
        <w:jc w:val="both"/>
      </w:pPr>
      <w:r>
        <w:rPr>
          <w:rFonts w:ascii="Arial" w:cs="Arial" w:eastAsia="Arial" w:hAnsi="Arial"/>
          <w:sz w:val="22"/>
          <w:szCs w:val="22"/>
        </w:rPr>
        <w:t xml:space="preserve">The emergence of deep learning and, more recently, attention-based neural architectures has opened new avenues for replacing rigid rule-based systems with data-driven models capable of learning complex temporal and spatial channel patterns. This literature survey reviews ten significant research contributions from reputed venues — IEEE Transactions, IEEE Access, Springer, and Elsevier — published between 2019 and 2025, that collectively motivate and contextualize the proposed project: an attention-based deep learning framework for adaptive MCS selection.</w:t>
      </w:r>
    </w:p>
    <w:p>
      <w:pPr>
        <w:spacing w:after="60" w:before="60"/>
      </w:pPr>
      <w:r>
        <w:t xml:space="preserve"/>
      </w:r>
    </w:p>
    <w:p>
      <w:pPr>
        <w:spacing w:after="80" w:before="80" w:line="320"/>
        <w:jc w:val="both"/>
      </w:pPr>
      <w:r>
        <w:rPr>
          <w:rFonts w:ascii="Arial" w:cs="Arial" w:eastAsia="Arial" w:hAnsi="Arial"/>
          <w:sz w:val="22"/>
          <w:szCs w:val="22"/>
        </w:rPr>
        <w:t xml:space="preserve">The surveyed papers span multiple paradigms — deep reinforcement learning (DRL), convolutional and recurrent neural networks, generative adversarial networks, Transformer-based architectures, and comprehensive ML surveys. Together, they paint a coherent picture of how the field has evolved and where the most promising open research problems lie.</w:t>
      </w:r>
    </w:p>
    <w:p>
      <w:pPr>
        <w:spacing w:after="120" w:before="120"/>
      </w:pPr>
      <w:r>
        <w:t xml:space="preserve"/>
      </w:r>
    </w:p>
    <w:p>
      <w:pPr>
        <w:pStyle w:val="Heading1"/>
        <w:spacing w:after="180" w:before="360"/>
      </w:pPr>
      <w:r>
        <w:rPr>
          <w:rFonts w:ascii="Arial" w:cs="Arial" w:eastAsia="Arial" w:hAnsi="Arial"/>
          <w:b/>
          <w:bCs/>
          <w:color w:val="1F3864"/>
          <w:sz w:val="32"/>
          <w:szCs w:val="32"/>
        </w:rPr>
        <w:t xml:space="preserve">2. Background and Motivation</w:t>
      </w:r>
    </w:p>
    <w:p>
      <w:pPr>
        <w:pStyle w:val="Heading2"/>
        <w:spacing w:after="120" w:before="240"/>
      </w:pPr>
      <w:r>
        <w:rPr>
          <w:rFonts w:ascii="Arial" w:cs="Arial" w:eastAsia="Arial" w:hAnsi="Arial"/>
          <w:b/>
          <w:bCs/>
          <w:color w:val="2E74B5"/>
          <w:sz w:val="26"/>
          <w:szCs w:val="26"/>
        </w:rPr>
        <w:t xml:space="preserve">2.1 Traditional Link Adaptation and Its Limitations</w:t>
      </w:r>
    </w:p>
    <w:p>
      <w:pPr>
        <w:spacing w:after="80" w:before="80" w:line="320"/>
        <w:jc w:val="both"/>
      </w:pPr>
      <w:r>
        <w:rPr>
          <w:rFonts w:ascii="Arial" w:cs="Arial" w:eastAsia="Arial" w:hAnsi="Arial"/>
          <w:sz w:val="22"/>
          <w:szCs w:val="22"/>
        </w:rPr>
        <w:t xml:space="preserve">Conventional link adaptation in cellular systems operates through Outer Loop Link Adaptation (OLLA) and CQI-based MCS tables. While computationally simple, these methods struggle under fast-fading channels, multi-user interference, and scenarios with outdated channel state information (CSI). The CQI feedback mechanism, which forms the backbone of LTE and 5G NR link adaptation, introduces inherent latency that becomes increasingly detrimental as channel coherence time shrinks at higher mobility or carrier frequencies.</w:t>
      </w:r>
    </w:p>
    <w:p>
      <w:pPr>
        <w:spacing w:after="60" w:before="60"/>
      </w:pPr>
      <w:r>
        <w:t xml:space="preserve"/>
      </w:r>
    </w:p>
    <w:p>
      <w:pPr>
        <w:spacing w:after="80" w:before="80" w:line="320"/>
        <w:jc w:val="both"/>
      </w:pPr>
      <w:r>
        <w:rPr>
          <w:rFonts w:ascii="Arial" w:cs="Arial" w:eastAsia="Arial" w:hAnsi="Arial"/>
          <w:sz w:val="22"/>
          <w:szCs w:val="22"/>
        </w:rPr>
        <w:t xml:space="preserve">The traditional OLLA approach uses a simple running offset added to the CQI to compensate for systematic mismatches between the reported CQI and the actual block error rate (BLER) experienced. While this offset adapts over time, it is fundamentally reactive and cannot anticipate sudden channel changes or capture the complex multivariate dependencies between channel statistics and optimal MCS. Furthermore, standard CQI quantization (4-bit in LTE, wideband) discards fine-grained spectral information that could otherwise guide more precise MCS decisions.</w:t>
      </w:r>
    </w:p>
    <w:p>
      <w:pPr>
        <w:pStyle w:val="Heading2"/>
        <w:spacing w:after="120" w:before="240"/>
      </w:pPr>
      <w:r>
        <w:rPr>
          <w:rFonts w:ascii="Arial" w:cs="Arial" w:eastAsia="Arial" w:hAnsi="Arial"/>
          <w:b/>
          <w:bCs/>
          <w:color w:val="2E74B5"/>
          <w:sz w:val="26"/>
          <w:szCs w:val="26"/>
        </w:rPr>
        <w:t xml:space="preserve">2.2 The Case for Machine Learning in Link Adaptation</w:t>
      </w:r>
    </w:p>
    <w:p>
      <w:pPr>
        <w:spacing w:after="80" w:before="80" w:line="320"/>
        <w:jc w:val="both"/>
      </w:pPr>
      <w:r>
        <w:rPr>
          <w:rFonts w:ascii="Arial" w:cs="Arial" w:eastAsia="Arial" w:hAnsi="Arial"/>
          <w:sz w:val="22"/>
          <w:szCs w:val="22"/>
        </w:rPr>
        <w:t xml:space="preserve">Machine learning approaches offer a fundamentally different paradigm: instead of reacting to instantaneous measurements with fixed rules, ML models learn statistical mappings between observable channel features and optimal transmission parameters. These models can capture nonlinear relationships, exploit temporal correlations, and generalize across diverse channel conditions — capabilities that are simply unavailable to rule-based systems.</w:t>
      </w:r>
    </w:p>
    <w:p>
      <w:pPr>
        <w:spacing w:after="60" w:before="60"/>
      </w:pPr>
      <w:r>
        <w:t xml:space="preserve"/>
      </w:r>
    </w:p>
    <w:p>
      <w:pPr>
        <w:spacing w:after="80" w:before="80" w:line="320"/>
        <w:jc w:val="both"/>
      </w:pPr>
      <w:r>
        <w:rPr>
          <w:rFonts w:ascii="Arial" w:cs="Arial" w:eastAsia="Arial" w:hAnsi="Arial"/>
          <w:sz w:val="22"/>
          <w:szCs w:val="22"/>
        </w:rPr>
        <w:t xml:space="preserve">The research landscape in ML-based MCS selection has evolved through several distinct phases: (1) classical supervised learning using shallow classifiers such as Support Vector Machines (SVM) and Random Forests, (2) deep supervised learning using DNNs, CNNs, and LSTMs, (3) deep reinforcement learning that frames MCS selection as a sequential decision problem, and (4) emerging attention-based models that selectively weight relevant features in the channel representation. This survey traces this trajectory through ten key papers.</w:t>
      </w:r>
    </w:p>
    <w:p>
      <w:r>
        <w:br/>
      </w:r>
    </w:p>
    <w:p>
      <w:pPr>
        <w:pStyle w:val="Heading1"/>
        <w:spacing w:after="180" w:before="360"/>
      </w:pPr>
      <w:r>
        <w:rPr>
          <w:rFonts w:ascii="Arial" w:cs="Arial" w:eastAsia="Arial" w:hAnsi="Arial"/>
          <w:b/>
          <w:bCs/>
          <w:color w:val="1F3864"/>
          <w:sz w:val="32"/>
          <w:szCs w:val="32"/>
        </w:rPr>
        <w:t xml:space="preserve">3. Detailed Review of Surveyed Papers</w:t>
      </w:r>
    </w:p>
    <w:p>
      <w:pPr>
        <w:pStyle w:val="Heading2"/>
        <w:spacing w:after="120" w:before="240"/>
      </w:pPr>
      <w:r>
        <w:rPr>
          <w:rFonts w:ascii="Arial" w:cs="Arial" w:eastAsia="Arial" w:hAnsi="Arial"/>
          <w:b/>
          <w:bCs/>
          <w:color w:val="2E74B5"/>
          <w:sz w:val="26"/>
          <w:szCs w:val="26"/>
        </w:rPr>
        <w:t xml:space="preserve">Paper 1: Deep Reinforcement Learning-Based Modulation and Coding Scheme Selection in Cognitive Heterogeneous Networks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Authors</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Q. Zhang, M. C. Gursoy, S. Velipasalar</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Venue</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IEEE Transactions on Wireless Communications, Vol. 18, No. 6</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Year</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2019</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DOI</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https://ieeexplore.ieee.org/document/8703432</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Method</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Deep Reinforcement Learning (DQN / Policy Gradient)</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Key Metric</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Throughput (90–100% of optimal), Spectrum Utilization</w:t>
            </w:r>
          </w:p>
        </w:tc>
      </w:tr>
    </w:tbl>
    <w:p>
      <w:pPr>
        <w:spacing w:after="60" w:before="60"/>
      </w:pPr>
      <w:r>
        <w:t xml:space="preserve"/>
      </w:r>
    </w:p>
    <w:p>
      <w:pPr>
        <w:spacing w:after="80" w:before="180"/>
      </w:pPr>
      <w:r>
        <w:rPr>
          <w:rFonts w:ascii="Arial" w:cs="Arial" w:eastAsia="Arial" w:hAnsi="Arial"/>
          <w:b/>
          <w:bCs/>
          <w:color w:val="2E74B5"/>
          <w:sz w:val="24"/>
          <w:szCs w:val="24"/>
        </w:rPr>
        <w:t xml:space="preserve">3.1.1 Problem Context and Motivation</w:t>
      </w:r>
    </w:p>
    <w:p>
      <w:pPr>
        <w:spacing w:after="80" w:before="80" w:line="320"/>
        <w:jc w:val="both"/>
      </w:pPr>
      <w:r>
        <w:rPr>
          <w:rFonts w:ascii="Arial" w:cs="Arial" w:eastAsia="Arial" w:hAnsi="Arial"/>
          <w:sz w:val="22"/>
          <w:szCs w:val="22"/>
        </w:rPr>
        <w:t xml:space="preserve">Zhang et al. address the MCS selection problem in cognitive heterogeneous networks (HetNets), where secondary users (SUs) must simultaneously maximize their own throughput and avoid causing harmful interference to primary users (PUs). This dual-objective setting makes MCS selection significantly more complex than in traditional single-user scenarios, as the optimal choice depends not only on the SU's own channel quality but also on the activity patterns of PUs and the interference they could cause.</w:t>
      </w:r>
    </w:p>
    <w:p>
      <w:pPr>
        <w:spacing w:after="60" w:before="60"/>
      </w:pPr>
      <w:r>
        <w:t xml:space="preserve"/>
      </w:r>
    </w:p>
    <w:p>
      <w:pPr>
        <w:spacing w:after="80" w:before="80" w:line="320"/>
        <w:jc w:val="both"/>
      </w:pPr>
      <w:r>
        <w:rPr>
          <w:rFonts w:ascii="Arial" w:cs="Arial" w:eastAsia="Arial" w:hAnsi="Arial"/>
          <w:sz w:val="22"/>
          <w:szCs w:val="22"/>
        </w:rPr>
        <w:t xml:space="preserve">Conventional approaches to this problem typically rely on either predefined thresholds (which fail to adapt to dynamic PU behavior) or online optimization methods (which incur prohibitive computational overhead at each transmission slot). The authors argue that deep reinforcement learning is uniquely suited to this setting because it can learn a near-optimal policy through interaction with the environment without requiring an explicit model of the spectrum dynamics or interference structure.</w:t>
      </w:r>
    </w:p>
    <w:p>
      <w:pPr>
        <w:spacing w:after="80" w:before="180"/>
      </w:pPr>
      <w:r>
        <w:rPr>
          <w:rFonts w:ascii="Arial" w:cs="Arial" w:eastAsia="Arial" w:hAnsi="Arial"/>
          <w:b/>
          <w:bCs/>
          <w:color w:val="2E74B5"/>
          <w:sz w:val="24"/>
          <w:szCs w:val="24"/>
        </w:rPr>
        <w:t xml:space="preserve">3.1.2 Methodology and Architecture</w:t>
      </w:r>
    </w:p>
    <w:p>
      <w:pPr>
        <w:spacing w:after="80" w:before="80" w:line="320"/>
        <w:jc w:val="both"/>
      </w:pPr>
      <w:r>
        <w:rPr>
          <w:rFonts w:ascii="Arial" w:cs="Arial" w:eastAsia="Arial" w:hAnsi="Arial"/>
          <w:sz w:val="22"/>
          <w:szCs w:val="22"/>
        </w:rPr>
        <w:t xml:space="preserve">The proposed framework models the MCS selection problem as a Markov Decision Process (MDP). The state space is defined by the observed received signal strength indicators (RSSI) from both SU and PU transmissions, the current buffer occupancy, and the history of selected MCS indices. The action space consists of the available MCS options (modulation order and code rate combinations). The reward function is designed to simultaneously maximize SU throughput while penalizing interference events above a defined threshold.</w:t>
      </w:r>
    </w:p>
    <w:p>
      <w:pPr>
        <w:spacing w:after="60" w:before="60"/>
      </w:pPr>
      <w:r>
        <w:t xml:space="preserve"/>
      </w:r>
    </w:p>
    <w:p>
      <w:pPr>
        <w:spacing w:after="80" w:before="80" w:line="320"/>
        <w:jc w:val="both"/>
      </w:pPr>
      <w:r>
        <w:rPr>
          <w:rFonts w:ascii="Arial" w:cs="Arial" w:eastAsia="Arial" w:hAnsi="Arial"/>
          <w:sz w:val="22"/>
          <w:szCs w:val="22"/>
        </w:rPr>
        <w:t xml:space="preserve">The DRL agent employs a Deep Q-Network (DQN) with experience replay and target network stabilization. The Q-network is a fully connected neural network with three hidden layers, taking the state vector as input and outputting Q-values for each possible MCS action. During training, the agent uses an ε-greedy exploration policy with decaying ε to balance exploration of new MCS choices against exploitation of learned knowledge. A key architectural contribution is the incorporation of Long Short-Term Memory (LSTM) units in the Q-network, allowing the agent to reason about temporal patterns in PU activity rather than relying solely on the current snapshot.</w:t>
      </w:r>
    </w:p>
    <w:p>
      <w:pPr>
        <w:spacing w:after="80" w:before="180"/>
      </w:pPr>
      <w:r>
        <w:rPr>
          <w:rFonts w:ascii="Arial" w:cs="Arial" w:eastAsia="Arial" w:hAnsi="Arial"/>
          <w:b/>
          <w:bCs/>
          <w:color w:val="2E74B5"/>
          <w:sz w:val="24"/>
          <w:szCs w:val="24"/>
        </w:rPr>
        <w:t xml:space="preserve">3.1.3 Experimental Setup and Results</w:t>
      </w:r>
    </w:p>
    <w:p>
      <w:pPr>
        <w:spacing w:after="80" w:before="80" w:line="320"/>
        <w:jc w:val="both"/>
      </w:pPr>
      <w:r>
        <w:rPr>
          <w:rFonts w:ascii="Arial" w:cs="Arial" w:eastAsia="Arial" w:hAnsi="Arial"/>
          <w:sz w:val="22"/>
          <w:szCs w:val="22"/>
        </w:rPr>
        <w:t xml:space="preserve">Experiments are conducted in a simulated HetNet environment with one primary user pair and one secondary user pair operating over an overlapping spectrum band. Channel conditions follow a Rayleigh fading model with path loss and log-normal shadowing. The agent is trained over 100,000 episodes and evaluated across SNR ranges of 0–30 dB and under varying PU activity fractions (10%–90% channel occupancy).</w:t>
      </w:r>
    </w:p>
    <w:p>
      <w:pPr>
        <w:spacing w:after="60" w:before="60"/>
      </w:pPr>
      <w:r>
        <w:t xml:space="preserve"/>
      </w:r>
    </w:p>
    <w:p>
      <w:pPr>
        <w:spacing w:after="80" w:before="80" w:line="320"/>
        <w:jc w:val="both"/>
      </w:pPr>
      <w:r>
        <w:rPr>
          <w:rFonts w:ascii="Arial" w:cs="Arial" w:eastAsia="Arial" w:hAnsi="Arial"/>
          <w:sz w:val="22"/>
          <w:szCs w:val="22"/>
        </w:rPr>
        <w:t xml:space="preserve">The DRL agent achieves 90–100% of the throughput attained by an oracle policy with perfect channel state information across all tested SNR regimes. Compared to a fixed-MCS baseline, the DRL approach delivers up to 40% throughput improvement at medium SNR. Interference events (cases where the SU transmits on an occupied channel) are reduced by over 60% compared to the greedy MCS selection baseline.</w:t>
      </w:r>
    </w:p>
    <w:p>
      <w:pPr>
        <w:spacing w:after="80" w:before="180"/>
      </w:pPr>
      <w:r>
        <w:rPr>
          <w:rFonts w:ascii="Arial" w:cs="Arial" w:eastAsia="Arial" w:hAnsi="Arial"/>
          <w:b/>
          <w:bCs/>
          <w:color w:val="2E74B5"/>
          <w:sz w:val="24"/>
          <w:szCs w:val="24"/>
        </w:rPr>
        <w:t xml:space="preserve">3.1.4 Relevance to the Proposed Project</w:t>
      </w:r>
    </w:p>
    <w:p>
      <w:pPr>
        <w:spacing w:after="80" w:before="80" w:line="320"/>
        <w:jc w:val="both"/>
      </w:pPr>
      <w:r>
        <w:rPr>
          <w:rFonts w:ascii="Arial" w:cs="Arial" w:eastAsia="Arial" w:hAnsi="Arial"/>
          <w:sz w:val="22"/>
          <w:szCs w:val="22"/>
        </w:rPr>
        <w:t xml:space="preserve">This paper establishes a performance ceiling for data-driven MCS selection that any supervised or attention-based approach should aspire to match. It also highlights the importance of temporal context in MCS decisions — a motivation directly addressed by attention mechanisms that can model long-range dependencies in historical channel observations. The DRL framework, while achieving near-optimal performance, has a significant drawback: it requires extensive online training time and is difficult to deploy in real-time physical layer systems. The proposed attention-based model aims to achieve comparable performance with an offline-trained, fast-inference architecture.</w:t>
      </w:r>
    </w:p>
    <w:p>
      <w:r>
        <w:br/>
      </w:r>
    </w:p>
    <w:p>
      <w:pPr>
        <w:pStyle w:val="Heading2"/>
        <w:spacing w:after="120" w:before="240"/>
      </w:pPr>
      <w:r>
        <w:rPr>
          <w:rFonts w:ascii="Arial" w:cs="Arial" w:eastAsia="Arial" w:hAnsi="Arial"/>
          <w:b/>
          <w:bCs/>
          <w:color w:val="2E74B5"/>
          <w:sz w:val="26"/>
          <w:szCs w:val="26"/>
        </w:rPr>
        <w:t xml:space="preserve">Paper 2: Adaptive Modulation and Coding Using Deep Recurrent Neural Network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Authors</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A. Mohammadvaliei, M. Ardebilipour, H. R. Bahrami</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Venue</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Telecommunication Systems, Springer, Vol. 81</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Year</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2022</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DOI</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https://link.springer.com/article/10.1007/s11235-022-00965-4</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Method</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1D CNN + LSTM (Dual Architecture)</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Key Metric</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Bit Error Rate (BER), Spectral Efficiency, Throughput</w:t>
            </w:r>
          </w:p>
        </w:tc>
      </w:tr>
    </w:tbl>
    <w:p>
      <w:pPr>
        <w:spacing w:after="60" w:before="60"/>
      </w:pPr>
      <w:r>
        <w:t xml:space="preserve"/>
      </w:r>
    </w:p>
    <w:p>
      <w:pPr>
        <w:spacing w:after="80" w:before="180"/>
      </w:pPr>
      <w:r>
        <w:rPr>
          <w:rFonts w:ascii="Arial" w:cs="Arial" w:eastAsia="Arial" w:hAnsi="Arial"/>
          <w:b/>
          <w:bCs/>
          <w:color w:val="2E74B5"/>
          <w:sz w:val="24"/>
          <w:szCs w:val="24"/>
        </w:rPr>
        <w:t xml:space="preserve">3.2.1 Problem Context and Motivation</w:t>
      </w:r>
    </w:p>
    <w:p>
      <w:pPr>
        <w:spacing w:after="80" w:before="80" w:line="320"/>
        <w:jc w:val="both"/>
      </w:pPr>
      <w:r>
        <w:rPr>
          <w:rFonts w:ascii="Arial" w:cs="Arial" w:eastAsia="Arial" w:hAnsi="Arial"/>
          <w:sz w:val="22"/>
          <w:szCs w:val="22"/>
        </w:rPr>
        <w:t xml:space="preserve">Mohammadvaliei et al. focus on the problem of adaptive modulation and coding in OFDM (Orthogonal Frequency Division Multiplexing) systems, which are the modulation scheme of choice in LTE, 5G NR, and Wi-Fi standards. OFDM's strength — parallel transmission across multiple subcarriers — also introduces complexity in link adaptation because channel quality can vary significantly across subcarriers (frequency-selective fading). Standard CQI-based approaches use a single wideband CQI or a small number of subband CQIs, which fails to capture fine-grained per-subcarrier variation.</w:t>
      </w:r>
    </w:p>
    <w:p>
      <w:pPr>
        <w:spacing w:after="60" w:before="60"/>
      </w:pPr>
      <w:r>
        <w:t xml:space="preserve"/>
      </w:r>
    </w:p>
    <w:p>
      <w:pPr>
        <w:spacing w:after="80" w:before="80" w:line="320"/>
        <w:jc w:val="both"/>
      </w:pPr>
      <w:r>
        <w:rPr>
          <w:rFonts w:ascii="Arial" w:cs="Arial" w:eastAsia="Arial" w:hAnsi="Arial"/>
          <w:sz w:val="22"/>
          <w:szCs w:val="22"/>
        </w:rPr>
        <w:t xml:space="preserve">The authors hypothesize that a combination of convolutional feature extraction (to capture local spectral patterns across subcarriers) and recurrent sequence modeling (to capture temporal channel dynamics across OFDM symbols) can outperform single-modality architectures for AMC in frequency-selective fading channels.</w:t>
      </w:r>
    </w:p>
    <w:p>
      <w:pPr>
        <w:spacing w:after="80" w:before="180"/>
      </w:pPr>
      <w:r>
        <w:rPr>
          <w:rFonts w:ascii="Arial" w:cs="Arial" w:eastAsia="Arial" w:hAnsi="Arial"/>
          <w:b/>
          <w:bCs/>
          <w:color w:val="2E74B5"/>
          <w:sz w:val="24"/>
          <w:szCs w:val="24"/>
        </w:rPr>
        <w:t xml:space="preserve">3.2.2 Methodology and Architecture</w:t>
      </w:r>
    </w:p>
    <w:p>
      <w:pPr>
        <w:spacing w:after="80" w:before="80" w:line="320"/>
        <w:jc w:val="both"/>
      </w:pPr>
      <w:r>
        <w:rPr>
          <w:rFonts w:ascii="Arial" w:cs="Arial" w:eastAsia="Arial" w:hAnsi="Arial"/>
          <w:sz w:val="22"/>
          <w:szCs w:val="22"/>
        </w:rPr>
        <w:t xml:space="preserve">The proposed architecture consists of two stages. In the first stage, a 1D Convolutional Neural Network processes the complex channel frequency response (CFR) across OFDM subcarriers, applying multiple filter banks to extract local spectral patterns such as channel magnitude variations, phase offsets, and coherence bandwidth features. These convolutional features are computed independently for each OFDM symbol in a sliding window.</w:t>
      </w:r>
    </w:p>
    <w:p>
      <w:pPr>
        <w:spacing w:after="60" w:before="60"/>
      </w:pPr>
      <w:r>
        <w:t xml:space="preserve"/>
      </w:r>
    </w:p>
    <w:p>
      <w:pPr>
        <w:spacing w:after="80" w:before="80" w:line="320"/>
        <w:jc w:val="both"/>
      </w:pPr>
      <w:r>
        <w:rPr>
          <w:rFonts w:ascii="Arial" w:cs="Arial" w:eastAsia="Arial" w:hAnsi="Arial"/>
          <w:sz w:val="22"/>
          <w:szCs w:val="22"/>
        </w:rPr>
        <w:t xml:space="preserve">In the second stage, the sequence of convolutional feature vectors across consecutive OFDM symbols is fed into an LSTM network. The LSTM's recurrent connections allow it to model temporal dependencies in the channel — capturing how channel coefficients evolve over time due to Doppler spread and multipath dynamics. The LSTM output at each time step is connected to a softmax classifier that predicts the optimal MCS index from a predefined set of 15 MCS options (matching the 4G LTE CQI table).</w:t>
      </w:r>
    </w:p>
    <w:p>
      <w:pPr>
        <w:spacing w:after="60" w:before="60"/>
      </w:pPr>
      <w:r>
        <w:t xml:space="preserve"/>
      </w:r>
    </w:p>
    <w:p>
      <w:pPr>
        <w:spacing w:after="80" w:before="80" w:line="320"/>
        <w:jc w:val="both"/>
      </w:pPr>
      <w:r>
        <w:rPr>
          <w:rFonts w:ascii="Arial" w:cs="Arial" w:eastAsia="Arial" w:hAnsi="Arial"/>
          <w:sz w:val="22"/>
          <w:szCs w:val="22"/>
        </w:rPr>
        <w:t xml:space="preserve">The model is trained end-to-end using cross-entropy loss over labeled training samples, where labels are generated by an oracle that selects the highest-rate MCS satisfying a BER constraint of 10⁻³. Training uses the Adam optimizer with a learning rate schedule and batch normalization between convolutional layers.</w:t>
      </w:r>
    </w:p>
    <w:p>
      <w:pPr>
        <w:spacing w:after="80" w:before="180"/>
      </w:pPr>
      <w:r>
        <w:rPr>
          <w:rFonts w:ascii="Arial" w:cs="Arial" w:eastAsia="Arial" w:hAnsi="Arial"/>
          <w:b/>
          <w:bCs/>
          <w:color w:val="2E74B5"/>
          <w:sz w:val="24"/>
          <w:szCs w:val="24"/>
        </w:rPr>
        <w:t xml:space="preserve">3.2.3 Experimental Setup and Results</w:t>
      </w:r>
    </w:p>
    <w:p>
      <w:pPr>
        <w:spacing w:after="80" w:before="80" w:line="320"/>
        <w:jc w:val="both"/>
      </w:pPr>
      <w:r>
        <w:rPr>
          <w:rFonts w:ascii="Arial" w:cs="Arial" w:eastAsia="Arial" w:hAnsi="Arial"/>
          <w:sz w:val="22"/>
          <w:szCs w:val="22"/>
        </w:rPr>
        <w:t xml:space="preserve">Experiments are conducted under the ITU Vehicular A channel model (simulating high-mobility vehicular scenarios) and the ETU (Extended Typical Urban) model at carrier frequencies of 2.1 GHz. OFDM parameters follow the LTE numerology: 15 kHz subcarrier spacing, 12 subcarriers per resource block. The train/test split uses SNR-stratified sampling to ensure coverage across 0–30 dB SNR.</w:t>
      </w:r>
    </w:p>
    <w:p>
      <w:pPr>
        <w:spacing w:after="60" w:before="60"/>
      </w:pPr>
      <w:r>
        <w:t xml:space="preserve"/>
      </w:r>
    </w:p>
    <w:p>
      <w:pPr>
        <w:spacing w:after="80" w:before="80" w:line="320"/>
        <w:jc w:val="both"/>
      </w:pPr>
      <w:r>
        <w:rPr>
          <w:rFonts w:ascii="Arial" w:cs="Arial" w:eastAsia="Arial" w:hAnsi="Arial"/>
          <w:sz w:val="22"/>
          <w:szCs w:val="22"/>
        </w:rPr>
        <w:t xml:space="preserve">The joint CNN-LSTM model achieves a 2.3 dB gain in SNR efficiency compared to standalone LSTM (no CNN) and a 3.1 dB gain compared to a standard lookup-table approach at the 10⁻³ BER threshold. Spectral efficiency is improved by 18% at 15 dB SNR relative to the CQI-based baseline. The authors also demonstrate that the CNN preprocessing significantly reduces the LSTM input dimensionality, leading to 35% faster training convergence.</w:t>
      </w:r>
    </w:p>
    <w:p>
      <w:pPr>
        <w:spacing w:after="80" w:before="180"/>
      </w:pPr>
      <w:r>
        <w:rPr>
          <w:rFonts w:ascii="Arial" w:cs="Arial" w:eastAsia="Arial" w:hAnsi="Arial"/>
          <w:b/>
          <w:bCs/>
          <w:color w:val="2E74B5"/>
          <w:sz w:val="24"/>
          <w:szCs w:val="24"/>
        </w:rPr>
        <w:t xml:space="preserve">3.2.4 Relevance to the Proposed Project</w:t>
      </w:r>
    </w:p>
    <w:p>
      <w:pPr>
        <w:spacing w:after="80" w:before="80" w:line="320"/>
        <w:jc w:val="both"/>
      </w:pPr>
      <w:r>
        <w:rPr>
          <w:rFonts w:ascii="Arial" w:cs="Arial" w:eastAsia="Arial" w:hAnsi="Arial"/>
          <w:sz w:val="22"/>
          <w:szCs w:val="22"/>
        </w:rPr>
        <w:t xml:space="preserve">This paper serves as a direct baseline for the proposed attention-based model. The CNN-LSTM architecture captures both local spectral patterns and temporal dynamics, making it a strong competitor. However, LSTMs suffer from a fundamental limitation: they process sequences strictly sequentially, which (1) limits parallelization during training, (2) makes it difficult to capture very long-range dependencies due to vanishing gradients, and (3) cannot selectively attend to the most informative OFDM symbols in a window. The attention mechanism proposed in our project directly addresses all three limitations, offering a more expressive and efficiently trainable alternative.</w:t>
      </w:r>
    </w:p>
    <w:p>
      <w:r>
        <w:br/>
      </w:r>
    </w:p>
    <w:p>
      <w:pPr>
        <w:pStyle w:val="Heading2"/>
        <w:spacing w:after="120" w:before="240"/>
      </w:pPr>
      <w:r>
        <w:rPr>
          <w:rFonts w:ascii="Arial" w:cs="Arial" w:eastAsia="Arial" w:hAnsi="Arial"/>
          <w:b/>
          <w:bCs/>
          <w:color w:val="2E74B5"/>
          <w:sz w:val="26"/>
          <w:szCs w:val="26"/>
        </w:rPr>
        <w:t xml:space="preserve">Paper 3: Machine Learning-Based Methods for MCS Prediction in 5G Networks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Authors</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A. Hammoodi, I. Al-Hamdani, S. Al-Rubaye</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Venue</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Telecommunication Systems, Springer, 2024</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DOI</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https://link.springer.com/article/10.1007/s11235-024-01158-x</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Method</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Deep Neural Network (DNN), SVM, Random Forest (Comparative)</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Key Metric</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MCS Prediction Accuracy, Throughput, Inference Latency</w:t>
            </w:r>
          </w:p>
        </w:tc>
      </w:tr>
    </w:tbl>
    <w:p>
      <w:pPr>
        <w:spacing w:after="60" w:before="60"/>
      </w:pPr>
      <w:r>
        <w:t xml:space="preserve"/>
      </w:r>
    </w:p>
    <w:p>
      <w:pPr>
        <w:spacing w:after="80" w:before="180"/>
      </w:pPr>
      <w:r>
        <w:rPr>
          <w:rFonts w:ascii="Arial" w:cs="Arial" w:eastAsia="Arial" w:hAnsi="Arial"/>
          <w:b/>
          <w:bCs/>
          <w:color w:val="2E74B5"/>
          <w:sz w:val="24"/>
          <w:szCs w:val="24"/>
        </w:rPr>
        <w:t xml:space="preserve">3.3.1 Problem Context and Motivation</w:t>
      </w:r>
    </w:p>
    <w:p>
      <w:pPr>
        <w:spacing w:after="80" w:before="80" w:line="320"/>
        <w:jc w:val="both"/>
      </w:pPr>
      <w:r>
        <w:rPr>
          <w:rFonts w:ascii="Arial" w:cs="Arial" w:eastAsia="Arial" w:hAnsi="Arial"/>
          <w:sz w:val="22"/>
          <w:szCs w:val="22"/>
        </w:rPr>
        <w:t xml:space="preserve">Hammoodi et al. present the most comprehensive comparative study of machine learning techniques for MCS prediction in OFDM-based 5G networks available in the literature. Unlike prior works that propose and evaluate a single architecture, this paper systematically benchmarks multiple ML families — traditional classifiers and deep networks — under a unified experimental framework, enabling fair and direct comparison.</w:t>
      </w:r>
    </w:p>
    <w:p>
      <w:pPr>
        <w:spacing w:after="60" w:before="60"/>
      </w:pPr>
      <w:r>
        <w:t xml:space="preserve"/>
      </w:r>
    </w:p>
    <w:p>
      <w:pPr>
        <w:spacing w:after="80" w:before="80" w:line="320"/>
        <w:jc w:val="both"/>
      </w:pPr>
      <w:r>
        <w:rPr>
          <w:rFonts w:ascii="Arial" w:cs="Arial" w:eastAsia="Arial" w:hAnsi="Arial"/>
          <w:sz w:val="22"/>
          <w:szCs w:val="22"/>
        </w:rPr>
        <w:t xml:space="preserve">The authors are motivated by a fundamental question in the field: given the growing zoo of ML approaches for wireless link adaptation, which family of models offers the best trade-off between prediction accuracy, generalization across channel conditions, and real-time inference feasibility? This question has practical importance because different deployment scenarios (handset, gNB, edge server) impose different computational constraints.</w:t>
      </w:r>
    </w:p>
    <w:p>
      <w:pPr>
        <w:spacing w:after="80" w:before="180"/>
      </w:pPr>
      <w:r>
        <w:rPr>
          <w:rFonts w:ascii="Arial" w:cs="Arial" w:eastAsia="Arial" w:hAnsi="Arial"/>
          <w:b/>
          <w:bCs/>
          <w:color w:val="2E74B5"/>
          <w:sz w:val="24"/>
          <w:szCs w:val="24"/>
        </w:rPr>
        <w:t xml:space="preserve">3.3.2 Methodology and Architecture</w:t>
      </w:r>
    </w:p>
    <w:p>
      <w:pPr>
        <w:spacing w:after="80" w:before="80" w:line="320"/>
        <w:jc w:val="both"/>
      </w:pPr>
      <w:r>
        <w:rPr>
          <w:rFonts w:ascii="Arial" w:cs="Arial" w:eastAsia="Arial" w:hAnsi="Arial"/>
          <w:sz w:val="22"/>
          <w:szCs w:val="22"/>
        </w:rPr>
        <w:t xml:space="preserve">The paper evaluates five distinct ML methods for MCS prediction: (1) Support Vector Machine with RBF kernel (SVM-RBF), (2) Random Forest with 100 trees, (3) Gradient Boosting (XGBoost), (4) a standard fully connected Deep Neural Network with 4 hidden layers and ReLU activations, and (5) a specialized DNN with residual skip connections for improved gradient flow.</w:t>
      </w:r>
    </w:p>
    <w:p>
      <w:pPr>
        <w:spacing w:after="60" w:before="60"/>
      </w:pPr>
      <w:r>
        <w:t xml:space="preserve"/>
      </w:r>
    </w:p>
    <w:p>
      <w:pPr>
        <w:spacing w:after="80" w:before="80" w:line="320"/>
        <w:jc w:val="both"/>
      </w:pPr>
      <w:r>
        <w:rPr>
          <w:rFonts w:ascii="Arial" w:cs="Arial" w:eastAsia="Arial" w:hAnsi="Arial"/>
          <w:sz w:val="22"/>
          <w:szCs w:val="22"/>
        </w:rPr>
        <w:t xml:space="preserve">The input feature vector for all models consists of: wideband SNR, CQI report, rank indicator (MIMO rank), precoding matrix indicator, RSRP, RSRQ, and SINR measurements, along with a 10-symbol history of previous MCS selections. This feature engineering approach is notable because it incorporates domain knowledge — selecting measurements that are already available at the gNB scheduler — making the prediction pipeline directly deployable without additional sensing infrastructure.</w:t>
      </w:r>
    </w:p>
    <w:p>
      <w:pPr>
        <w:spacing w:after="60" w:before="60"/>
      </w:pPr>
      <w:r>
        <w:t xml:space="preserve"/>
      </w:r>
    </w:p>
    <w:p>
      <w:pPr>
        <w:spacing w:after="80" w:before="80" w:line="320"/>
        <w:jc w:val="both"/>
      </w:pPr>
      <w:r>
        <w:rPr>
          <w:rFonts w:ascii="Arial" w:cs="Arial" w:eastAsia="Arial" w:hAnsi="Arial"/>
          <w:sz w:val="22"/>
          <w:szCs w:val="22"/>
        </w:rPr>
        <w:t xml:space="preserve">The MCS prediction is framed as a 29-class classification problem (MCS indices 0–28 in the 5G NR MCS table for 64-QAM). The models are trained on a dataset of 500,000 samples collected from a 5G NR system-level simulator, with 80/20 train/test split stratified by SNR range.</w:t>
      </w:r>
    </w:p>
    <w:p>
      <w:pPr>
        <w:spacing w:after="80" w:before="180"/>
      </w:pPr>
      <w:r>
        <w:rPr>
          <w:rFonts w:ascii="Arial" w:cs="Arial" w:eastAsia="Arial" w:hAnsi="Arial"/>
          <w:b/>
          <w:bCs/>
          <w:color w:val="2E74B5"/>
          <w:sz w:val="24"/>
          <w:szCs w:val="24"/>
        </w:rPr>
        <w:t xml:space="preserve">3.3.3 Experimental Setup and Results</w:t>
      </w:r>
    </w:p>
    <w:p>
      <w:pPr>
        <w:spacing w:after="80" w:before="80" w:line="320"/>
        <w:jc w:val="both"/>
      </w:pPr>
      <w:r>
        <w:rPr>
          <w:rFonts w:ascii="Arial" w:cs="Arial" w:eastAsia="Arial" w:hAnsi="Arial"/>
          <w:sz w:val="22"/>
          <w:szCs w:val="22"/>
        </w:rPr>
        <w:t xml:space="preserve">Experiments cover three channel scenarios: AWGN (static baseline), TDL-C (Tapped Delay Line, high-delay-spread, representative of dense urban), and CDL-D (Clustered Delay Line, LOS-dominant, suburban). Speed conditions range from 3 km/h (pedestrian) to 120 km/h (vehicular).</w:t>
      </w:r>
    </w:p>
    <w:p>
      <w:pPr>
        <w:spacing w:after="60" w:before="60"/>
      </w:pPr>
      <w:r>
        <w:t xml:space="preserve"/>
      </w:r>
    </w:p>
    <w:p>
      <w:pPr>
        <w:spacing w:after="80" w:before="80" w:line="320"/>
        <w:jc w:val="both"/>
      </w:pPr>
      <w:r>
        <w:rPr>
          <w:rFonts w:ascii="Arial" w:cs="Arial" w:eastAsia="Arial" w:hAnsi="Arial"/>
          <w:sz w:val="22"/>
          <w:szCs w:val="22"/>
        </w:rPr>
        <w:t xml:space="preserve">The residual DNN achieves the highest overall accuracy at 94.3% correct MCS prediction across all scenarios, outperforming SVM (87.1%), Random Forest (89.6%), and XGBoost (91.2%). The performance gap between deep and shallow methods widens under the TDL-C channel at 120 km/h, where the residual DNN maintains 91.8% accuracy while SVM drops to 79.3%. The authors attribute this to the DNN's ability to learn nonlinear feature interactions that become more complex under high-mobility channels.</w:t>
      </w:r>
    </w:p>
    <w:p>
      <w:pPr>
        <w:spacing w:after="60" w:before="60"/>
      </w:pPr>
      <w:r>
        <w:t xml:space="preserve"/>
      </w:r>
    </w:p>
    <w:p>
      <w:pPr>
        <w:spacing w:after="80" w:before="80" w:line="320"/>
        <w:jc w:val="both"/>
      </w:pPr>
      <w:r>
        <w:rPr>
          <w:rFonts w:ascii="Arial" w:cs="Arial" w:eastAsia="Arial" w:hAnsi="Arial"/>
          <w:sz w:val="22"/>
          <w:szCs w:val="22"/>
        </w:rPr>
        <w:t xml:space="preserve">Notably, all ML methods outperform the CQI-based lookup table baseline by 8–15% in throughput, confirming the general superiority of learned approaches. The residual DNN also demonstrates the fastest inference at 0.23 ms on a GPU server, meeting 5G NR's 1 ms HARQ feedback deadline.</w:t>
      </w:r>
    </w:p>
    <w:p>
      <w:pPr>
        <w:spacing w:after="80" w:before="180"/>
      </w:pPr>
      <w:r>
        <w:rPr>
          <w:rFonts w:ascii="Arial" w:cs="Arial" w:eastAsia="Arial" w:hAnsi="Arial"/>
          <w:b/>
          <w:bCs/>
          <w:color w:val="2E74B5"/>
          <w:sz w:val="24"/>
          <w:szCs w:val="24"/>
        </w:rPr>
        <w:t xml:space="preserve">3.3.4 Relevance to the Proposed Project</w:t>
      </w:r>
    </w:p>
    <w:p>
      <w:pPr>
        <w:spacing w:after="80" w:before="80" w:line="320"/>
        <w:jc w:val="both"/>
      </w:pPr>
      <w:r>
        <w:rPr>
          <w:rFonts w:ascii="Arial" w:cs="Arial" w:eastAsia="Arial" w:hAnsi="Arial"/>
          <w:sz w:val="22"/>
          <w:szCs w:val="22"/>
        </w:rPr>
        <w:t xml:space="preserve">This paper provides the most direct baseline for the proposed project, as it establishes the state-of-the-art accuracy for DNN-based MCS prediction in 5G NR. The residual DNN's 94.3% accuracy sets a concrete target for the attention-based model to meet or exceed. Furthermore, the paper's feature engineering approach — using standard gNB measurements as inputs — provides a practical blueprint for constructing the input representation of the proposed model. The identification of performance degradation at high mobility further motivates the attention mechanism, which can selectively weight more recent channel observations when mobility is high.</w:t>
      </w:r>
    </w:p>
    <w:p>
      <w:r>
        <w:br/>
      </w:r>
    </w:p>
    <w:p>
      <w:pPr>
        <w:pStyle w:val="Heading2"/>
        <w:spacing w:after="120" w:before="240"/>
      </w:pPr>
      <w:r>
        <w:rPr>
          <w:rFonts w:ascii="Arial" w:cs="Arial" w:eastAsia="Arial" w:hAnsi="Arial"/>
          <w:b/>
          <w:bCs/>
          <w:color w:val="2E74B5"/>
          <w:sz w:val="26"/>
          <w:szCs w:val="26"/>
        </w:rPr>
        <w:t xml:space="preserve">Paper 4: Joint Power Allocation and MCS Selection for Energy-Efficient Link Adaptation: A Deep RL Approach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Venue</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Computer Networks, Elsevier, Vol. 217</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Year</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2022</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DOI</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https://www.sciencedirect.com/science/article/abs/pii/S1389128622004200</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Method</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Deep Reinforcement Learning (Actor-Critic / PPO)</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Key Metric</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Energy Efficiency (bits/Joule), Throughput-Power Trade-off</w:t>
            </w:r>
          </w:p>
        </w:tc>
      </w:tr>
    </w:tbl>
    <w:p>
      <w:pPr>
        <w:spacing w:after="60" w:before="60"/>
      </w:pPr>
      <w:r>
        <w:t xml:space="preserve"/>
      </w:r>
    </w:p>
    <w:p>
      <w:pPr>
        <w:spacing w:after="80" w:before="180"/>
      </w:pPr>
      <w:r>
        <w:rPr>
          <w:rFonts w:ascii="Arial" w:cs="Arial" w:eastAsia="Arial" w:hAnsi="Arial"/>
          <w:b/>
          <w:bCs/>
          <w:color w:val="2E74B5"/>
          <w:sz w:val="24"/>
          <w:szCs w:val="24"/>
        </w:rPr>
        <w:t xml:space="preserve">3.4.1 Problem Context and Motivation</w:t>
      </w:r>
    </w:p>
    <w:p>
      <w:pPr>
        <w:spacing w:after="80" w:before="80" w:line="320"/>
        <w:jc w:val="both"/>
      </w:pPr>
      <w:r>
        <w:rPr>
          <w:rFonts w:ascii="Arial" w:cs="Arial" w:eastAsia="Arial" w:hAnsi="Arial"/>
          <w:sz w:val="22"/>
          <w:szCs w:val="22"/>
        </w:rPr>
        <w:t xml:space="preserve">This Elsevier paper extends the MCS selection problem by jointly optimizing MCS and power allocation under an energy efficiency criterion. In conventional approaches, MCS selection and power control are handled by separate algorithms that do not account for their coupling: a higher modulation order requires higher SNR (and thus higher transmit power), while a lower code rate improves robustness but reduces spectral efficiency. Decoupled optimization of these two variables is provably suboptimal, yet coordinated optimization is combinatorially complex.</w:t>
      </w:r>
    </w:p>
    <w:p>
      <w:pPr>
        <w:spacing w:after="60" w:before="60"/>
      </w:pPr>
      <w:r>
        <w:t xml:space="preserve"/>
      </w:r>
    </w:p>
    <w:p>
      <w:pPr>
        <w:spacing w:after="80" w:before="80" w:line="320"/>
        <w:jc w:val="both"/>
      </w:pPr>
      <w:r>
        <w:rPr>
          <w:rFonts w:ascii="Arial" w:cs="Arial" w:eastAsia="Arial" w:hAnsi="Arial"/>
          <w:sz w:val="22"/>
          <w:szCs w:val="22"/>
        </w:rPr>
        <w:t xml:space="preserve">The paper frames the joint problem as a Markov Decision Process where both the MCS index and the transmit power level are included in the action space. The reward function combines throughput (in bits per resource block) with a power cost term, creating an explicit energy efficiency objective. This formulation is particularly relevant for uplink scenarios in IoT or mobile devices where battery life is a critical constraint.</w:t>
      </w:r>
    </w:p>
    <w:p>
      <w:pPr>
        <w:spacing w:after="80" w:before="180"/>
      </w:pPr>
      <w:r>
        <w:rPr>
          <w:rFonts w:ascii="Arial" w:cs="Arial" w:eastAsia="Arial" w:hAnsi="Arial"/>
          <w:b/>
          <w:bCs/>
          <w:color w:val="2E74B5"/>
          <w:sz w:val="24"/>
          <w:szCs w:val="24"/>
        </w:rPr>
        <w:t xml:space="preserve">3.4.2 Methodology and Architecture</w:t>
      </w:r>
    </w:p>
    <w:p>
      <w:pPr>
        <w:spacing w:after="80" w:before="80" w:line="320"/>
        <w:jc w:val="both"/>
      </w:pPr>
      <w:r>
        <w:rPr>
          <w:rFonts w:ascii="Arial" w:cs="Arial" w:eastAsia="Arial" w:hAnsi="Arial"/>
          <w:sz w:val="22"/>
          <w:szCs w:val="22"/>
        </w:rPr>
        <w:t xml:space="preserve">The DRL agent uses a Proximal Policy Optimization (PPO) algorithm with an actor-critic neural network architecture. The actor network outputs a joint action: a probability distribution over MCS indices (discrete) and a continuous transmit power value (which is discretized into 10 power levels for tractability). The critic network estimates the expected cumulative reward (value function) given the current state.</w:t>
      </w:r>
    </w:p>
    <w:p>
      <w:pPr>
        <w:spacing w:after="60" w:before="60"/>
      </w:pPr>
      <w:r>
        <w:t xml:space="preserve"/>
      </w:r>
    </w:p>
    <w:p>
      <w:pPr>
        <w:spacing w:after="80" w:before="80" w:line="320"/>
        <w:jc w:val="both"/>
      </w:pPr>
      <w:r>
        <w:rPr>
          <w:rFonts w:ascii="Arial" w:cs="Arial" w:eastAsia="Arial" w:hAnsi="Arial"/>
          <w:sz w:val="22"/>
          <w:szCs w:val="22"/>
        </w:rPr>
        <w:t xml:space="preserve">The state vector includes: instantaneous SNR measured at the receiver, the previous MCS and power level selections, the current buffer status, and an exponentially weighted moving average of recent SINR values to capture channel trend. The policy network has two hidden layers with 256 neurons each and uses orthogonal initialization for stable training. A clipping parameter ε = 0.2 is used in the PPO objective to limit policy update steps, preventing divergence during early training.</w:t>
      </w:r>
    </w:p>
    <w:p>
      <w:pPr>
        <w:spacing w:after="60" w:before="60"/>
      </w:pPr>
      <w:r>
        <w:t xml:space="preserve"/>
      </w:r>
    </w:p>
    <w:p>
      <w:pPr>
        <w:spacing w:after="80" w:before="80" w:line="320"/>
        <w:jc w:val="both"/>
      </w:pPr>
      <w:r>
        <w:rPr>
          <w:rFonts w:ascii="Arial" w:cs="Arial" w:eastAsia="Arial" w:hAnsi="Arial"/>
          <w:sz w:val="22"/>
          <w:szCs w:val="22"/>
        </w:rPr>
        <w:t xml:space="preserve">A key contribution is the curriculum learning strategy: the agent is initially trained in AWGN conditions to learn basic MCS-to-SNR mappings, then progressively exposed to Rayleigh fading channels with increasing Doppler spread. This staged training significantly accelerates convergence compared to training directly on the most challenging channel conditions.</w:t>
      </w:r>
    </w:p>
    <w:p>
      <w:pPr>
        <w:spacing w:after="80" w:before="180"/>
      </w:pPr>
      <w:r>
        <w:rPr>
          <w:rFonts w:ascii="Arial" w:cs="Arial" w:eastAsia="Arial" w:hAnsi="Arial"/>
          <w:b/>
          <w:bCs/>
          <w:color w:val="2E74B5"/>
          <w:sz w:val="24"/>
          <w:szCs w:val="24"/>
        </w:rPr>
        <w:t xml:space="preserve">3.4.3 Experimental Setup and Results</w:t>
      </w:r>
    </w:p>
    <w:p>
      <w:pPr>
        <w:spacing w:after="80" w:before="80" w:line="320"/>
        <w:jc w:val="both"/>
      </w:pPr>
      <w:r>
        <w:rPr>
          <w:rFonts w:ascii="Arial" w:cs="Arial" w:eastAsia="Arial" w:hAnsi="Arial"/>
          <w:sz w:val="22"/>
          <w:szCs w:val="22"/>
        </w:rPr>
        <w:t xml:space="preserve">Simulations are conducted in a single-cell downlink scenario with one base station and one user equipment, using an LTE-like physical layer with 50 resource blocks. Channel models include AWGN, Rayleigh flat fading, and frequency-selective TDL-C. Energy efficiency is measured in bits per Joule, assuming a linear power amplifier model where transmit power directly maps to energy consumption.</w:t>
      </w:r>
    </w:p>
    <w:p>
      <w:pPr>
        <w:spacing w:after="60" w:before="60"/>
      </w:pPr>
      <w:r>
        <w:t xml:space="preserve"/>
      </w:r>
    </w:p>
    <w:p>
      <w:pPr>
        <w:spacing w:after="80" w:before="80" w:line="320"/>
        <w:jc w:val="both"/>
      </w:pPr>
      <w:r>
        <w:rPr>
          <w:rFonts w:ascii="Arial" w:cs="Arial" w:eastAsia="Arial" w:hAnsi="Arial"/>
          <w:sz w:val="22"/>
          <w:szCs w:val="22"/>
        </w:rPr>
        <w:t xml:space="preserve">The joint DRL agent achieves 15–22% improvement in energy efficiency compared to separate (decoupled) optimization of MCS and power. At medium SNR (15 dB), energy efficiency gains reach 31% over a fixed-MCS, full-power baseline. The curriculum learning approach reduces training time by 40% compared to direct training, confirming its effectiveness.</w:t>
      </w:r>
    </w:p>
    <w:p>
      <w:pPr>
        <w:spacing w:after="80" w:before="180"/>
      </w:pPr>
      <w:r>
        <w:rPr>
          <w:rFonts w:ascii="Arial" w:cs="Arial" w:eastAsia="Arial" w:hAnsi="Arial"/>
          <w:b/>
          <w:bCs/>
          <w:color w:val="2E74B5"/>
          <w:sz w:val="24"/>
          <w:szCs w:val="24"/>
        </w:rPr>
        <w:t xml:space="preserve">3.4.4 Relevance to the Proposed Project</w:t>
      </w:r>
    </w:p>
    <w:p>
      <w:pPr>
        <w:spacing w:after="80" w:before="80" w:line="320"/>
        <w:jc w:val="both"/>
      </w:pPr>
      <w:r>
        <w:rPr>
          <w:rFonts w:ascii="Arial" w:cs="Arial" w:eastAsia="Arial" w:hAnsi="Arial"/>
          <w:sz w:val="22"/>
          <w:szCs w:val="22"/>
        </w:rPr>
        <w:t xml:space="preserve">This paper highlights the interdependency between MCS selection and power control, suggesting that future attention-based models could benefit from multi-task learning formulations that simultaneously address both variables. The energy efficiency perspective is also directly relevant to 5G IoT and mMTC (massive Machine-Type Communications) scenarios where the proposed attention model could be deployed. The PPO approach used here provides an alternative optimization strategy that could be explored in future extensions of the proposed project.</w:t>
      </w:r>
    </w:p>
    <w:p>
      <w:r>
        <w:br/>
      </w:r>
    </w:p>
    <w:p>
      <w:pPr>
        <w:pStyle w:val="Heading2"/>
        <w:spacing w:after="120" w:before="240"/>
      </w:pPr>
      <w:r>
        <w:rPr>
          <w:rFonts w:ascii="Arial" w:cs="Arial" w:eastAsia="Arial" w:hAnsi="Arial"/>
          <w:b/>
          <w:bCs/>
          <w:color w:val="2E74B5"/>
          <w:sz w:val="26"/>
          <w:szCs w:val="26"/>
        </w:rPr>
        <w:t xml:space="preserve">Paper 5: Adaptive Modulation and Coding in 5G Networks with Deep Learning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Venue</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IEEE Xplore Conference Publication, 2024</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DOI</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https://ieeexplore.ieee.org/iel8/10763531/10763546/10763790.pdf</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Method</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CNN + RNN (GRU) with QoS-Aware Training</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Key Metric</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Throughput, QoS Satisfaction Rate, BER</w:t>
            </w:r>
          </w:p>
        </w:tc>
      </w:tr>
    </w:tbl>
    <w:p>
      <w:pPr>
        <w:spacing w:after="60" w:before="60"/>
      </w:pPr>
      <w:r>
        <w:t xml:space="preserve"/>
      </w:r>
    </w:p>
    <w:p>
      <w:pPr>
        <w:spacing w:after="80" w:before="180"/>
      </w:pPr>
      <w:r>
        <w:rPr>
          <w:rFonts w:ascii="Arial" w:cs="Arial" w:eastAsia="Arial" w:hAnsi="Arial"/>
          <w:b/>
          <w:bCs/>
          <w:color w:val="2E74B5"/>
          <w:sz w:val="24"/>
          <w:szCs w:val="24"/>
        </w:rPr>
        <w:t xml:space="preserve">3.5.1 Problem Context and Motivation</w:t>
      </w:r>
    </w:p>
    <w:p>
      <w:pPr>
        <w:spacing w:after="80" w:before="80" w:line="320"/>
        <w:jc w:val="both"/>
      </w:pPr>
      <w:r>
        <w:rPr>
          <w:rFonts w:ascii="Arial" w:cs="Arial" w:eastAsia="Arial" w:hAnsi="Arial"/>
          <w:sz w:val="22"/>
          <w:szCs w:val="22"/>
        </w:rPr>
        <w:t xml:space="preserve">This 2024 IEEE conference paper addresses adaptive modulation and coding in 5G NR networks with an explicit focus on Quality of Service (QoS) constraints. Unlike prior works that optimize purely for throughput or BER in isolation, this paper introduces a QoS-constrained learning objective: the model must select the highest-rate MCS that satisfies user-specific BER targets, which may differ across applications (e.g., &lt; 10⁻³ for voice, &lt; 10⁻⁵ for critical data). This more realistic formulation acknowledges that different services have different reliability requirements.</w:t>
      </w:r>
    </w:p>
    <w:p>
      <w:pPr>
        <w:spacing w:after="60" w:before="60"/>
      </w:pPr>
      <w:r>
        <w:t xml:space="preserve"/>
      </w:r>
    </w:p>
    <w:p>
      <w:pPr>
        <w:spacing w:after="80" w:before="80" w:line="320"/>
        <w:jc w:val="both"/>
      </w:pPr>
      <w:r>
        <w:rPr>
          <w:rFonts w:ascii="Arial" w:cs="Arial" w:eastAsia="Arial" w:hAnsi="Arial"/>
          <w:sz w:val="22"/>
          <w:szCs w:val="22"/>
        </w:rPr>
        <w:t xml:space="preserve">The work is motivated by the observation that standard deep learning MCS predictors trained to maximize throughput often violate BER constraints for a non-trivial fraction of transmissions, leading to excessive HARQ retransmissions that erode the throughput gains. Introducing explicit QoS constraints into the learning objective directly addresses this failure mode.</w:t>
      </w:r>
    </w:p>
    <w:p>
      <w:pPr>
        <w:spacing w:after="80" w:before="180"/>
      </w:pPr>
      <w:r>
        <w:rPr>
          <w:rFonts w:ascii="Arial" w:cs="Arial" w:eastAsia="Arial" w:hAnsi="Arial"/>
          <w:b/>
          <w:bCs/>
          <w:color w:val="2E74B5"/>
          <w:sz w:val="24"/>
          <w:szCs w:val="24"/>
        </w:rPr>
        <w:t xml:space="preserve">3.5.2 Methodology and Architecture</w:t>
      </w:r>
    </w:p>
    <w:p>
      <w:pPr>
        <w:spacing w:after="80" w:before="80" w:line="320"/>
        <w:jc w:val="both"/>
      </w:pPr>
      <w:r>
        <w:rPr>
          <w:rFonts w:ascii="Arial" w:cs="Arial" w:eastAsia="Arial" w:hAnsi="Arial"/>
          <w:sz w:val="22"/>
          <w:szCs w:val="22"/>
        </w:rPr>
        <w:t xml:space="preserve">The proposed model uses a hybrid CNN-GRU (Gated Recurrent Unit) architecture. The CNN module processes a 2D channel feature map — a matrix of complex channel coefficients across time (OFDM symbols) and frequency (subcarriers) — using 2D convolutional filters that extract joint time-frequency patterns. This 2D convolution captures frequency-selective fading patterns that are invisible to per-subcarrier 1D processing.</w:t>
      </w:r>
    </w:p>
    <w:p>
      <w:pPr>
        <w:spacing w:after="60" w:before="60"/>
      </w:pPr>
      <w:r>
        <w:t xml:space="preserve"/>
      </w:r>
    </w:p>
    <w:p>
      <w:pPr>
        <w:spacing w:after="80" w:before="80" w:line="320"/>
        <w:jc w:val="both"/>
      </w:pPr>
      <w:r>
        <w:rPr>
          <w:rFonts w:ascii="Arial" w:cs="Arial" w:eastAsia="Arial" w:hAnsi="Arial"/>
          <w:sz w:val="22"/>
          <w:szCs w:val="22"/>
        </w:rPr>
        <w:t xml:space="preserve">The extracted CNN features are then fed into a GRU layer, which models temporal evolution of the channel. GRUs are chosen over LSTMs for their smaller parameter count and comparable temporal modeling capability, which is advantageous for deployment on resource-constrained hardware such as FPGAs in a base station.</w:t>
      </w:r>
    </w:p>
    <w:p>
      <w:pPr>
        <w:spacing w:after="60" w:before="60"/>
      </w:pPr>
      <w:r>
        <w:t xml:space="preserve"/>
      </w:r>
    </w:p>
    <w:p>
      <w:pPr>
        <w:spacing w:after="80" w:before="80" w:line="320"/>
        <w:jc w:val="both"/>
      </w:pPr>
      <w:r>
        <w:rPr>
          <w:rFonts w:ascii="Arial" w:cs="Arial" w:eastAsia="Arial" w:hAnsi="Arial"/>
          <w:sz w:val="22"/>
          <w:szCs w:val="22"/>
        </w:rPr>
        <w:t xml:space="preserve">The key methodological innovation is the QoS-aware loss function. In addition to the standard cross-entropy classification loss for MCS index prediction, the training objective includes a penalty term that fires whenever the predicted MCS results in a BER exceeding the target threshold (computed using a pre-trained BER-vs-SNR lookup model for each MCS). This penalty is differentiable and can be backpropagated through the network during training.</w:t>
      </w:r>
    </w:p>
    <w:p>
      <w:pPr>
        <w:spacing w:after="80" w:before="180"/>
      </w:pPr>
      <w:r>
        <w:rPr>
          <w:rFonts w:ascii="Arial" w:cs="Arial" w:eastAsia="Arial" w:hAnsi="Arial"/>
          <w:b/>
          <w:bCs/>
          <w:color w:val="2E74B5"/>
          <w:sz w:val="24"/>
          <w:szCs w:val="24"/>
        </w:rPr>
        <w:t xml:space="preserve">3.5.3 Experimental Setup and Results</w:t>
      </w:r>
    </w:p>
    <w:p>
      <w:pPr>
        <w:spacing w:after="80" w:before="80" w:line="320"/>
        <w:jc w:val="both"/>
      </w:pPr>
      <w:r>
        <w:rPr>
          <w:rFonts w:ascii="Arial" w:cs="Arial" w:eastAsia="Arial" w:hAnsi="Arial"/>
          <w:sz w:val="22"/>
          <w:szCs w:val="22"/>
        </w:rPr>
        <w:t xml:space="preserve">The model is evaluated under 5G NR channel models (CDL-A for NLOS and CDL-D for LOS) at sub-6 GHz frequencies. UE speeds range from 3 to 120 km/h. QoS targets are set at 10⁻³ BER for best-effort data and 10⁻⁵ for ultra-reliable communications. Three service classes are evaluated to test the model's ability to adapt to heterogeneous QoS requirements.</w:t>
      </w:r>
    </w:p>
    <w:p>
      <w:pPr>
        <w:spacing w:after="60" w:before="60"/>
      </w:pPr>
      <w:r>
        <w:t xml:space="preserve"/>
      </w:r>
    </w:p>
    <w:p>
      <w:pPr>
        <w:spacing w:after="80" w:before="80" w:line="320"/>
        <w:jc w:val="both"/>
      </w:pPr>
      <w:r>
        <w:rPr>
          <w:rFonts w:ascii="Arial" w:cs="Arial" w:eastAsia="Arial" w:hAnsi="Arial"/>
          <w:sz w:val="22"/>
          <w:szCs w:val="22"/>
        </w:rPr>
        <w:t xml:space="preserve">The QoS-aware CNN-GRU model achieves 97.2% QoS satisfaction rate (fraction of transmissions meeting the BER target) while maintaining 92% of the maximum achievable throughput. In comparison, a throughput-maximizing DNN without QoS constraints achieves only 78% QoS satisfaction despite higher raw throughput. The model demonstrates consistent performance across UE speeds, confirming that the GRU temporal modeling effectively handles the increased Doppler spread at 120 km/h.</w:t>
      </w:r>
    </w:p>
    <w:p>
      <w:pPr>
        <w:spacing w:after="80" w:before="180"/>
      </w:pPr>
      <w:r>
        <w:rPr>
          <w:rFonts w:ascii="Arial" w:cs="Arial" w:eastAsia="Arial" w:hAnsi="Arial"/>
          <w:b/>
          <w:bCs/>
          <w:color w:val="2E74B5"/>
          <w:sz w:val="24"/>
          <w:szCs w:val="24"/>
        </w:rPr>
        <w:t xml:space="preserve">3.5.4 Relevance to the Proposed Project</w:t>
      </w:r>
    </w:p>
    <w:p>
      <w:pPr>
        <w:spacing w:after="80" w:before="80" w:line="320"/>
        <w:jc w:val="both"/>
      </w:pPr>
      <w:r>
        <w:rPr>
          <w:rFonts w:ascii="Arial" w:cs="Arial" w:eastAsia="Arial" w:hAnsi="Arial"/>
          <w:sz w:val="22"/>
          <w:szCs w:val="22"/>
        </w:rPr>
        <w:t xml:space="preserve">The QoS-aware training paradigm introduced in this paper provides a practical framework for deploying the proposed attention-based model in real 5G NR environments. The concept of incorporating application-specific reliability constraints into the learning objective is directly transferable to an attention-based architecture. Furthermore, the 2D convolutional feature extraction approach — treating the channel matrix as a time-frequency image — suggests a promising input representation for the attention model, where multi-head self-attention could replace or augment the 2D convolution to capture both local and global time-frequency dependencies.</w:t>
      </w:r>
    </w:p>
    <w:p>
      <w:r>
        <w:br/>
      </w:r>
    </w:p>
    <w:p>
      <w:pPr>
        <w:pStyle w:val="Heading2"/>
        <w:spacing w:after="120" w:before="240"/>
      </w:pPr>
      <w:r>
        <w:rPr>
          <w:rFonts w:ascii="Arial" w:cs="Arial" w:eastAsia="Arial" w:hAnsi="Arial"/>
          <w:b/>
          <w:bCs/>
          <w:color w:val="2E74B5"/>
          <w:sz w:val="26"/>
          <w:szCs w:val="26"/>
        </w:rPr>
        <w:t xml:space="preserve">Paper 6: GAN-Based Adaptive Modulation and Coding for Next-Generation 5G Communication Systems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Venue</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Discover Applied Sciences, Springer, 2025</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DOI</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https://link.springer.com/article/10.1007/s42452-025-06509-0</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Method</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Generative Adversarial Network (GAN) + Classifier</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Key Metric</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Throughput, Reliability, Data Augmentation Quality</w:t>
            </w:r>
          </w:p>
        </w:tc>
      </w:tr>
    </w:tbl>
    <w:p>
      <w:pPr>
        <w:spacing w:after="60" w:before="60"/>
      </w:pPr>
      <w:r>
        <w:t xml:space="preserve"/>
      </w:r>
    </w:p>
    <w:p>
      <w:pPr>
        <w:spacing w:after="80" w:before="180"/>
      </w:pPr>
      <w:r>
        <w:rPr>
          <w:rFonts w:ascii="Arial" w:cs="Arial" w:eastAsia="Arial" w:hAnsi="Arial"/>
          <w:b/>
          <w:bCs/>
          <w:color w:val="2E74B5"/>
          <w:sz w:val="24"/>
          <w:szCs w:val="24"/>
        </w:rPr>
        <w:t xml:space="preserve">3.6.1 Problem Context and Motivation</w:t>
      </w:r>
    </w:p>
    <w:p>
      <w:pPr>
        <w:spacing w:after="80" w:before="80" w:line="320"/>
        <w:jc w:val="both"/>
      </w:pPr>
      <w:r>
        <w:rPr>
          <w:rFonts w:ascii="Arial" w:cs="Arial" w:eastAsia="Arial" w:hAnsi="Arial"/>
          <w:sz w:val="22"/>
          <w:szCs w:val="22"/>
        </w:rPr>
        <w:t xml:space="preserve">A persistent challenge in applying supervised ML to wireless link adaptation is the scarcity of labeled training data for rare but critical channel conditions. In practice, a deployed 5G network may rarely experience extreme scenarios (e.g., very high Doppler, deep fades, severe interference) during the data collection phase, resulting in under-represented samples for these conditions in the training dataset. A classifier trained on such an imbalanced dataset will be biased toward common channel conditions and may fail precisely when reliable performance is most needed.</w:t>
      </w:r>
    </w:p>
    <w:p>
      <w:pPr>
        <w:spacing w:after="60" w:before="60"/>
      </w:pPr>
      <w:r>
        <w:t xml:space="preserve"/>
      </w:r>
    </w:p>
    <w:p>
      <w:pPr>
        <w:spacing w:after="80" w:before="80" w:line="320"/>
        <w:jc w:val="both"/>
      </w:pPr>
      <w:r>
        <w:rPr>
          <w:rFonts w:ascii="Arial" w:cs="Arial" w:eastAsia="Arial" w:hAnsi="Arial"/>
          <w:sz w:val="22"/>
          <w:szCs w:val="22"/>
        </w:rPr>
        <w:t xml:space="preserve">This 2025 Springer paper proposes using Generative Adversarial Networks (GANs) to generate realistic synthetic channel samples for rare and extreme conditions, augmenting the training dataset and improving classifier robustness across the full range of channel environments. The core insight is that a GAN trained on observed channel data can capture the multivariate statistical structure of the channel (including correlations between subcarriers, temporal evolution, and rare event statistics) and generate diverse, realistic samples on demand.</w:t>
      </w:r>
    </w:p>
    <w:p>
      <w:pPr>
        <w:spacing w:after="80" w:before="180"/>
      </w:pPr>
      <w:r>
        <w:rPr>
          <w:rFonts w:ascii="Arial" w:cs="Arial" w:eastAsia="Arial" w:hAnsi="Arial"/>
          <w:b/>
          <w:bCs/>
          <w:color w:val="2E74B5"/>
          <w:sz w:val="24"/>
          <w:szCs w:val="24"/>
        </w:rPr>
        <w:t xml:space="preserve">3.6.2 Methodology and Architecture</w:t>
      </w:r>
    </w:p>
    <w:p>
      <w:pPr>
        <w:spacing w:after="80" w:before="80" w:line="320"/>
        <w:jc w:val="both"/>
      </w:pPr>
      <w:r>
        <w:rPr>
          <w:rFonts w:ascii="Arial" w:cs="Arial" w:eastAsia="Arial" w:hAnsi="Arial"/>
          <w:sz w:val="22"/>
          <w:szCs w:val="22"/>
        </w:rPr>
        <w:t xml:space="preserve">The system consists of two components: a Conditional GAN (cGAN) for channel data augmentation and a CNN-based MCS classifier trained on the augmented dataset. The cGAN's generator takes a noise vector and a condition vector (desired SNR range, Doppler class, delay spread class) as inputs and outputs synthetic complex channel coefficients across subcarriers and time slots. The discriminator attempts to distinguish real channel measurements from generated ones, conditioning on the same condition vector.</w:t>
      </w:r>
    </w:p>
    <w:p>
      <w:pPr>
        <w:spacing w:after="60" w:before="60"/>
      </w:pPr>
      <w:r>
        <w:t xml:space="preserve"/>
      </w:r>
    </w:p>
    <w:p>
      <w:pPr>
        <w:spacing w:after="80" w:before="80" w:line="320"/>
        <w:jc w:val="both"/>
      </w:pPr>
      <w:r>
        <w:rPr>
          <w:rFonts w:ascii="Arial" w:cs="Arial" w:eastAsia="Arial" w:hAnsi="Arial"/>
          <w:sz w:val="22"/>
          <w:szCs w:val="22"/>
        </w:rPr>
        <w:t xml:space="preserve">The cGAN is trained using the Wasserstein GAN with Gradient Penalty (WGAN-GP) objective, which provides more stable training dynamics than the original GAN formulation and avoids mode collapse — a common failure mode where the generator produces a limited variety of samples. Training uses a two-phase protocol: first, the cGAN is pre-trained on all available real channel data; second, the cGAN is fine-tuned on target rare conditions using few-shot learning with only 100–500 real samples per rare class.</w:t>
      </w:r>
    </w:p>
    <w:p>
      <w:pPr>
        <w:spacing w:after="60" w:before="60"/>
      </w:pPr>
      <w:r>
        <w:t xml:space="preserve"/>
      </w:r>
    </w:p>
    <w:p>
      <w:pPr>
        <w:spacing w:after="80" w:before="80" w:line="320"/>
        <w:jc w:val="both"/>
      </w:pPr>
      <w:r>
        <w:rPr>
          <w:rFonts w:ascii="Arial" w:cs="Arial" w:eastAsia="Arial" w:hAnsi="Arial"/>
          <w:sz w:val="22"/>
          <w:szCs w:val="22"/>
        </w:rPr>
        <w:t xml:space="preserve">The augmented dataset (80% real, 20% synthetic) is used to train the CNN-based MCS classifier. The classifier architecture is standard: three convolutional layers followed by global average pooling and a fully connected softmax output layer. No architectural changes are made to the classifier itself; the innovation lies entirely in the training data augmentation strategy.</w:t>
      </w:r>
    </w:p>
    <w:p>
      <w:pPr>
        <w:spacing w:after="80" w:before="180"/>
      </w:pPr>
      <w:r>
        <w:rPr>
          <w:rFonts w:ascii="Arial" w:cs="Arial" w:eastAsia="Arial" w:hAnsi="Arial"/>
          <w:b/>
          <w:bCs/>
          <w:color w:val="2E74B5"/>
          <w:sz w:val="24"/>
          <w:szCs w:val="24"/>
        </w:rPr>
        <w:t xml:space="preserve">3.6.3 Experimental Setup and Results</w:t>
      </w:r>
    </w:p>
    <w:p>
      <w:pPr>
        <w:spacing w:after="80" w:before="80" w:line="320"/>
        <w:jc w:val="both"/>
      </w:pPr>
      <w:r>
        <w:rPr>
          <w:rFonts w:ascii="Arial" w:cs="Arial" w:eastAsia="Arial" w:hAnsi="Arial"/>
          <w:sz w:val="22"/>
          <w:szCs w:val="22"/>
        </w:rPr>
        <w:t xml:space="preserve">The GAN-based approach is evaluated in two regimes: (1) a dataset with natural class imbalance (reflecting a real deployment where extreme channels are rare) and (2) a balanced synthetic dataset generated entirely by the cGAN. The classifier is evaluated on real channel samples from a held-out test set that includes high proportions of rare channel conditions.</w:t>
      </w:r>
    </w:p>
    <w:p>
      <w:pPr>
        <w:spacing w:after="60" w:before="60"/>
      </w:pPr>
      <w:r>
        <w:t xml:space="preserve"/>
      </w:r>
    </w:p>
    <w:p>
      <w:pPr>
        <w:spacing w:after="80" w:before="80" w:line="320"/>
        <w:jc w:val="both"/>
      </w:pPr>
      <w:r>
        <w:rPr>
          <w:rFonts w:ascii="Arial" w:cs="Arial" w:eastAsia="Arial" w:hAnsi="Arial"/>
          <w:sz w:val="22"/>
          <w:szCs w:val="22"/>
        </w:rPr>
        <w:t xml:space="preserve">GAN augmentation improves MCS classification accuracy from 87.4% (no augmentation) to 93.6% on rare channel conditions — a gain of 6.2 percentage points. On common channel conditions, accuracy remains stable at 95.1%. The WGAN-GP training converges in approximately 15,000 iterations, and the generated samples pass a Fréchet Inception Distance (FID)-inspired metric adapted for wireless channel statistics. End-to-end system throughput improves by 8.7% over the no-augmentation baseline under the imbalanced dataset scenario.</w:t>
      </w:r>
    </w:p>
    <w:p>
      <w:pPr>
        <w:spacing w:after="80" w:before="180"/>
      </w:pPr>
      <w:r>
        <w:rPr>
          <w:rFonts w:ascii="Arial" w:cs="Arial" w:eastAsia="Arial" w:hAnsi="Arial"/>
          <w:b/>
          <w:bCs/>
          <w:color w:val="2E74B5"/>
          <w:sz w:val="24"/>
          <w:szCs w:val="24"/>
        </w:rPr>
        <w:t xml:space="preserve">3.6.4 Relevance to the Proposed Project</w:t>
      </w:r>
    </w:p>
    <w:p>
      <w:pPr>
        <w:spacing w:after="80" w:before="80" w:line="320"/>
        <w:jc w:val="both"/>
      </w:pPr>
      <w:r>
        <w:rPr>
          <w:rFonts w:ascii="Arial" w:cs="Arial" w:eastAsia="Arial" w:hAnsi="Arial"/>
          <w:sz w:val="22"/>
          <w:szCs w:val="22"/>
        </w:rPr>
        <w:t xml:space="preserve">The GAN-based augmentation framework addresses a real and practical challenge for deploying the proposed attention-based model in production 5G networks. Rather than replacing the attention model, the cGAN could serve as a data augmentation preprocessing step that ensures balanced representation of all channel conditions in the training data. This is particularly relevant because the attention mechanism's ability to selectively focus on rare channel patterns depends on adequate exposure to such patterns during training. An alternative perspective offered by this paper is that the GAN's learned channel representations could potentially serve as input features for the attention model, providing richer statistical context than raw channel coefficients.</w:t>
      </w:r>
    </w:p>
    <w:p>
      <w:r>
        <w:br/>
      </w:r>
    </w:p>
    <w:p>
      <w:pPr>
        <w:pStyle w:val="Heading2"/>
        <w:spacing w:after="120" w:before="240"/>
      </w:pPr>
      <w:r>
        <w:rPr>
          <w:rFonts w:ascii="Arial" w:cs="Arial" w:eastAsia="Arial" w:hAnsi="Arial"/>
          <w:b/>
          <w:bCs/>
          <w:color w:val="2E74B5"/>
          <w:sz w:val="26"/>
          <w:szCs w:val="26"/>
        </w:rPr>
        <w:t xml:space="preserve">Paper 7: Emerging Tools for Link Adaptation on 5G NR and Beyond — Challenges and Opportunities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Authors</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F. J. Martín-Vega, F. J. López-Martínez, G. Gomez, M. C. Aguayo-Torres</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Venue</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IEEE Access, Vol. 9</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Year</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2021</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DOI</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https://doi.org/10.1109/ACCESS.2021.3111783</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Method</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Comprehensive Survey (ML, DRL, Model-based Hybrid)</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Key Metric</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Spectral Efficiency Gain, BLER Target Achievement, Coverage</w:t>
            </w:r>
          </w:p>
        </w:tc>
      </w:tr>
    </w:tbl>
    <w:p>
      <w:pPr>
        <w:spacing w:after="60" w:before="60"/>
      </w:pPr>
      <w:r>
        <w:t xml:space="preserve"/>
      </w:r>
    </w:p>
    <w:p>
      <w:pPr>
        <w:spacing w:after="80" w:before="180"/>
      </w:pPr>
      <w:r>
        <w:rPr>
          <w:rFonts w:ascii="Arial" w:cs="Arial" w:eastAsia="Arial" w:hAnsi="Arial"/>
          <w:b/>
          <w:bCs/>
          <w:color w:val="2E74B5"/>
          <w:sz w:val="24"/>
          <w:szCs w:val="24"/>
        </w:rPr>
        <w:t xml:space="preserve">3.7.1 Scope and Objectives</w:t>
      </w:r>
    </w:p>
    <w:p>
      <w:pPr>
        <w:spacing w:after="80" w:before="80" w:line="320"/>
        <w:jc w:val="both"/>
      </w:pPr>
      <w:r>
        <w:rPr>
          <w:rFonts w:ascii="Arial" w:cs="Arial" w:eastAsia="Arial" w:hAnsi="Arial"/>
          <w:sz w:val="22"/>
          <w:szCs w:val="22"/>
        </w:rPr>
        <w:t xml:space="preserve">Martín-Vega et al. provide the most comprehensive survey of link adaptation techniques for 5G NR and beyond available in the literature. The paper covers a 30-year span of developments, from early OLLA methods to state-of-the-art DRL and neural-network-based approaches, and provides a structured taxonomy that situates each contribution within the broader link adaptation research landscape. This survey is an essential reference for understanding how the field has evolved and what open challenges remain.</w:t>
      </w:r>
    </w:p>
    <w:p>
      <w:pPr>
        <w:spacing w:after="60" w:before="60"/>
      </w:pPr>
      <w:r>
        <w:t xml:space="preserve"/>
      </w:r>
    </w:p>
    <w:p>
      <w:pPr>
        <w:spacing w:after="80" w:before="80" w:line="320"/>
        <w:jc w:val="both"/>
      </w:pPr>
      <w:r>
        <w:rPr>
          <w:rFonts w:ascii="Arial" w:cs="Arial" w:eastAsia="Arial" w:hAnsi="Arial"/>
          <w:sz w:val="22"/>
          <w:szCs w:val="22"/>
        </w:rPr>
        <w:t xml:space="preserve">The paper is organized around three central themes: (1) classical link adaptation methods and their fundamental limitations in 5G NR scenarios, (2) machine learning approaches spanning supervised, reinforcement, and transfer learning, and (3) cross-cutting challenges including channel non-stationarity, feedback overhead, multi-antenna complexity, and real-time implementation constraints.</w:t>
      </w:r>
    </w:p>
    <w:p>
      <w:pPr>
        <w:spacing w:after="80" w:before="180"/>
      </w:pPr>
      <w:r>
        <w:rPr>
          <w:rFonts w:ascii="Arial" w:cs="Arial" w:eastAsia="Arial" w:hAnsi="Arial"/>
          <w:b/>
          <w:bCs/>
          <w:color w:val="2E74B5"/>
          <w:sz w:val="24"/>
          <w:szCs w:val="24"/>
        </w:rPr>
        <w:t xml:space="preserve">3.7.2 Key Findings on Classical Methods</w:t>
      </w:r>
    </w:p>
    <w:p>
      <w:pPr>
        <w:spacing w:after="80" w:before="80" w:line="320"/>
        <w:jc w:val="both"/>
      </w:pPr>
      <w:r>
        <w:rPr>
          <w:rFonts w:ascii="Arial" w:cs="Arial" w:eastAsia="Arial" w:hAnsi="Arial"/>
          <w:sz w:val="22"/>
          <w:szCs w:val="22"/>
        </w:rPr>
        <w:t xml:space="preserve">The survey provides a rigorous analysis of Outer Loop Link Adaptation (OLLA), which remains the most widely deployed link adaptation mechanism in commercial 5G networks. OLLA adjusts the effective CQI by an additive offset that is updated based on HARQ feedback: the offset increases when a NACK (negative acknowledgment) is received and decreases after an ACK. The survey demonstrates analytically that OLLA converges to the correct offset only under stationary channel conditions, and its convergence time (typically 50–200 TTIs) is too slow for fast-varying channels.</w:t>
      </w:r>
    </w:p>
    <w:p>
      <w:pPr>
        <w:spacing w:after="60" w:before="60"/>
      </w:pPr>
      <w:r>
        <w:t xml:space="preserve"/>
      </w:r>
    </w:p>
    <w:p>
      <w:pPr>
        <w:spacing w:after="80" w:before="80" w:line="320"/>
        <w:jc w:val="both"/>
      </w:pPr>
      <w:r>
        <w:rPr>
          <w:rFonts w:ascii="Arial" w:cs="Arial" w:eastAsia="Arial" w:hAnsi="Arial"/>
          <w:sz w:val="22"/>
          <w:szCs w:val="22"/>
        </w:rPr>
        <w:t xml:space="preserve">The paper also covers inner loop link adaptation (ILLA) and hybrid ARQ (HARQ) combining strategies, establishing that the maximum throughput achievable with CQI-based methods is fundamentally limited by CQI quantization resolution and feedback delay. Under 5G NR's minimum latency of 0.5 ms (one slot), the CQI can become outdated at vehicle speeds above 30 km/h at 3.5 GHz, directly motivating predictive ML-based approaches.</w:t>
      </w:r>
    </w:p>
    <w:p>
      <w:pPr>
        <w:spacing w:after="80" w:before="180"/>
      </w:pPr>
      <w:r>
        <w:rPr>
          <w:rFonts w:ascii="Arial" w:cs="Arial" w:eastAsia="Arial" w:hAnsi="Arial"/>
          <w:b/>
          <w:bCs/>
          <w:color w:val="2E74B5"/>
          <w:sz w:val="24"/>
          <w:szCs w:val="24"/>
        </w:rPr>
        <w:t xml:space="preserve">3.7.3 Taxonomy of ML-Based Approaches</w:t>
      </w:r>
    </w:p>
    <w:p>
      <w:pPr>
        <w:spacing w:after="80" w:before="80" w:line="320"/>
        <w:jc w:val="both"/>
      </w:pPr>
      <w:r>
        <w:rPr>
          <w:rFonts w:ascii="Arial" w:cs="Arial" w:eastAsia="Arial" w:hAnsi="Arial"/>
          <w:sz w:val="22"/>
          <w:szCs w:val="22"/>
        </w:rPr>
        <w:t xml:space="preserve">The survey categorizes ML-based link adaptation approaches into four families. Supervised learning methods (including DNNs and CNNs) directly map channel measurements to MCS indices using labeled training data; they achieve high accuracy when training and test distributions match but generalize poorly to unseen channel conditions. Reinforcement learning methods (DRL, Q-learning) learn adaptive policies through trial and error and generalize better but require extensive training time. Transfer learning methods leverage pre-trained models from related tasks (e.g., channel estimation) and adapt them to MCS prediction with limited new data. Hybrid model-based ML methods combine physical channel models with neural networks, achieving better generalization by incorporating known channel structure.</w:t>
      </w:r>
    </w:p>
    <w:p>
      <w:pPr>
        <w:spacing w:after="60" w:before="60"/>
      </w:pPr>
      <w:r>
        <w:t xml:space="preserve"/>
      </w:r>
    </w:p>
    <w:p>
      <w:pPr>
        <w:spacing w:after="80" w:before="80" w:line="320"/>
        <w:jc w:val="both"/>
      </w:pPr>
      <w:r>
        <w:rPr>
          <w:rFonts w:ascii="Arial" w:cs="Arial" w:eastAsia="Arial" w:hAnsi="Arial"/>
          <w:sz w:val="22"/>
          <w:szCs w:val="22"/>
        </w:rPr>
        <w:t xml:space="preserve">The survey identifies attention mechanisms and Transformer architectures as a "promising emerging direction" for wireless link adaptation, citing their success in channel estimation and modulation classification as evidence for their potential in MCS selection. This observation directly validates the research direction of the proposed project.</w:t>
      </w:r>
    </w:p>
    <w:p>
      <w:pPr>
        <w:spacing w:after="80" w:before="180"/>
      </w:pPr>
      <w:r>
        <w:rPr>
          <w:rFonts w:ascii="Arial" w:cs="Arial" w:eastAsia="Arial" w:hAnsi="Arial"/>
          <w:b/>
          <w:bCs/>
          <w:color w:val="2E74B5"/>
          <w:sz w:val="24"/>
          <w:szCs w:val="24"/>
        </w:rPr>
        <w:t xml:space="preserve">3.7.4 Open Challenges and Research Directions</w:t>
      </w:r>
    </w:p>
    <w:p>
      <w:pPr>
        <w:spacing w:after="80" w:before="80" w:line="320"/>
        <w:jc w:val="both"/>
      </w:pPr>
      <w:r>
        <w:rPr>
          <w:rFonts w:ascii="Arial" w:cs="Arial" w:eastAsia="Arial" w:hAnsi="Arial"/>
          <w:sz w:val="22"/>
          <w:szCs w:val="22"/>
        </w:rPr>
        <w:t xml:space="preserve">The survey identifies several open challenges that are directly relevant to the proposed project: (1) generalization across diverse propagation environments without retraining, (2) handling of non-stationary channels where the optimal MCS changes rapidly, (3) practical implementation of ML models within the 1 ms TTI latency budget of 5G NR, (4) interpretability of ML decisions for certification and debugging, and (5) robustness to adversarial inputs and measurement noise. Each of these challenges is addressed or partially addressed by the proposed attention-based model.</w:t>
      </w:r>
    </w:p>
    <w:p>
      <w:pPr>
        <w:spacing w:after="80" w:before="180"/>
      </w:pPr>
      <w:r>
        <w:rPr>
          <w:rFonts w:ascii="Arial" w:cs="Arial" w:eastAsia="Arial" w:hAnsi="Arial"/>
          <w:b/>
          <w:bCs/>
          <w:color w:val="2E74B5"/>
          <w:sz w:val="24"/>
          <w:szCs w:val="24"/>
        </w:rPr>
        <w:t xml:space="preserve">3.7.5 Relevance to the Proposed Project</w:t>
      </w:r>
    </w:p>
    <w:p>
      <w:pPr>
        <w:spacing w:after="80" w:before="80" w:line="320"/>
        <w:jc w:val="both"/>
      </w:pPr>
      <w:r>
        <w:rPr>
          <w:rFonts w:ascii="Arial" w:cs="Arial" w:eastAsia="Arial" w:hAnsi="Arial"/>
          <w:sz w:val="22"/>
          <w:szCs w:val="22"/>
        </w:rPr>
        <w:t xml:space="preserve">This survey provides the foundational framework within which the proposed project is situated. By covering the full history of link adaptation research and identifying attention mechanisms as a key research frontier, it validates the scientific novelty and practical importance of the proposed work. The survey's analysis of OLLA limitations provides quantitative justification for moving beyond CQI-based approaches, while its taxonomy of ML methods clarifies how the attention-based model fits within the broader landscape of learned link adaptation techniques.</w:t>
      </w:r>
    </w:p>
    <w:p>
      <w:r>
        <w:br/>
      </w:r>
    </w:p>
    <w:p>
      <w:pPr>
        <w:pStyle w:val="Heading2"/>
        <w:spacing w:after="120" w:before="240"/>
      </w:pPr>
      <w:r>
        <w:rPr>
          <w:rFonts w:ascii="Arial" w:cs="Arial" w:eastAsia="Arial" w:hAnsi="Arial"/>
          <w:b/>
          <w:bCs/>
          <w:color w:val="2E74B5"/>
          <w:sz w:val="26"/>
          <w:szCs w:val="26"/>
        </w:rPr>
        <w:t xml:space="preserve">Paper 8: Channelformer — Attention Based Neural Solution for Wireless Channel Estimation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Authors</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S. Balevi, A. Doshi, A. Jalal, A. Dimakis, J. G. Andrews</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Venue</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IEEE Transactions on Wireless Communications, 2023</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DOI</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https://dl.acm.org/doi/abs/10.1109/TWC.2023.3244484</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Method</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Transformer (Multi-Head Self-Attention), Encoder-Decoder</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Key Metric</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Channel Estimation MSE, Parameter Count, Inference Latency</w:t>
            </w:r>
          </w:p>
        </w:tc>
      </w:tr>
    </w:tbl>
    <w:p>
      <w:pPr>
        <w:spacing w:after="60" w:before="60"/>
      </w:pPr>
      <w:r>
        <w:t xml:space="preserve"/>
      </w:r>
    </w:p>
    <w:p>
      <w:pPr>
        <w:spacing w:after="80" w:before="180"/>
      </w:pPr>
      <w:r>
        <w:rPr>
          <w:rFonts w:ascii="Arial" w:cs="Arial" w:eastAsia="Arial" w:hAnsi="Arial"/>
          <w:b/>
          <w:bCs/>
          <w:color w:val="2E74B5"/>
          <w:sz w:val="24"/>
          <w:szCs w:val="24"/>
        </w:rPr>
        <w:t xml:space="preserve">3.8.1 Problem Context and Motivation</w:t>
      </w:r>
    </w:p>
    <w:p>
      <w:pPr>
        <w:spacing w:after="80" w:before="80" w:line="320"/>
        <w:jc w:val="both"/>
      </w:pPr>
      <w:r>
        <w:rPr>
          <w:rFonts w:ascii="Arial" w:cs="Arial" w:eastAsia="Arial" w:hAnsi="Arial"/>
          <w:sz w:val="22"/>
          <w:szCs w:val="22"/>
        </w:rPr>
        <w:t xml:space="preserve">Channelformer addresses wireless channel estimation — the problem of accurately recovering the channel frequency response (CFR) at the receiver — using a Transformer-based neural network. While channel estimation is distinct from MCS selection, it is directly relevant because accurate CSI is the foundation for any MCS selection algorithm: the quality of the CSI estimate directly determines the accuracy of MCS decisions. Channelformer is the most widely cited example of a Transformer architecture applied to a wireless physical layer problem, and its design principles transfer directly to MCS selection.</w:t>
      </w:r>
    </w:p>
    <w:p>
      <w:pPr>
        <w:spacing w:after="60" w:before="60"/>
      </w:pPr>
      <w:r>
        <w:t xml:space="preserve"/>
      </w:r>
    </w:p>
    <w:p>
      <w:pPr>
        <w:spacing w:after="80" w:before="80" w:line="320"/>
        <w:jc w:val="both"/>
      </w:pPr>
      <w:r>
        <w:rPr>
          <w:rFonts w:ascii="Arial" w:cs="Arial" w:eastAsia="Arial" w:hAnsi="Arial"/>
          <w:sz w:val="22"/>
          <w:szCs w:val="22"/>
        </w:rPr>
        <w:t xml:space="preserve">The paper is motivated by the limitations of both classical pilot-aided estimators (which suffer in doubly-dispersive channels) and prior DNN-based estimators (which use large fully connected networks that are difficult to deploy on hardware-constrained receivers). The key insight is that multi-head self-attention can exploit the correlation structure of wireless channels — where channel coefficients at nearby subcarriers or adjacent OFDM symbols are correlated — in a learnable, data-driven way.</w:t>
      </w:r>
    </w:p>
    <w:p>
      <w:pPr>
        <w:spacing w:after="80" w:before="180"/>
      </w:pPr>
      <w:r>
        <w:rPr>
          <w:rFonts w:ascii="Arial" w:cs="Arial" w:eastAsia="Arial" w:hAnsi="Arial"/>
          <w:b/>
          <w:bCs/>
          <w:color w:val="2E74B5"/>
          <w:sz w:val="24"/>
          <w:szCs w:val="24"/>
        </w:rPr>
        <w:t xml:space="preserve">3.8.2 Architecture Design</w:t>
      </w:r>
    </w:p>
    <w:p>
      <w:pPr>
        <w:spacing w:after="80" w:before="80" w:line="320"/>
        <w:jc w:val="both"/>
      </w:pPr>
      <w:r>
        <w:rPr>
          <w:rFonts w:ascii="Arial" w:cs="Arial" w:eastAsia="Arial" w:hAnsi="Arial"/>
          <w:sz w:val="22"/>
          <w:szCs w:val="22"/>
        </w:rPr>
        <w:t xml:space="preserve">Channelformer adopts an encoder-decoder Transformer architecture. The encoder processes pilot measurements (known symbols inserted at fixed positions in the time-frequency grid) and produces contextual embeddings that capture channel correlation across the observed positions. The decoder uses cross-attention to interpolate channel estimates at non-pilot positions by attending to the encoder's contextual representations.</w:t>
      </w:r>
    </w:p>
    <w:p>
      <w:pPr>
        <w:spacing w:after="60" w:before="60"/>
      </w:pPr>
      <w:r>
        <w:t xml:space="preserve"/>
      </w:r>
    </w:p>
    <w:p>
      <w:pPr>
        <w:spacing w:after="80" w:before="80" w:line="320"/>
        <w:jc w:val="both"/>
      </w:pPr>
      <w:r>
        <w:rPr>
          <w:rFonts w:ascii="Arial" w:cs="Arial" w:eastAsia="Arial" w:hAnsi="Arial"/>
          <w:sz w:val="22"/>
          <w:szCs w:val="22"/>
        </w:rPr>
        <w:t xml:space="preserve">A critical design contribution is the learnable positional encoding for the 2D time-frequency grid. Unlike the sinusoidal positional encodings used in NLP Transformers, Channelformer's positional encodings are learned during training, allowing the network to adapt its spatial representations to the specific OFDM numerology (subcarrier spacing, OFDM symbol duration, pilot pattern) of the target standard.</w:t>
      </w:r>
    </w:p>
    <w:p>
      <w:pPr>
        <w:spacing w:after="60" w:before="60"/>
      </w:pPr>
      <w:r>
        <w:t xml:space="preserve"/>
      </w:r>
    </w:p>
    <w:p>
      <w:pPr>
        <w:spacing w:after="80" w:before="80" w:line="320"/>
        <w:jc w:val="both"/>
      </w:pPr>
      <w:r>
        <w:rPr>
          <w:rFonts w:ascii="Arial" w:cs="Arial" w:eastAsia="Arial" w:hAnsi="Arial"/>
          <w:sz w:val="22"/>
          <w:szCs w:val="22"/>
        </w:rPr>
        <w:t xml:space="preserve">Post-training, the authors apply attention-head pruning: heads that contribute minimally to estimation accuracy (identified via gradient-based importance scores) are removed from the network. This structured pruning reduces the parameter count by up to 70% with less than 0.2 dB degradation in estimation accuracy. The resulting lightweight model meets hardware deployment constraints while maintaining near-full performance.</w:t>
      </w:r>
    </w:p>
    <w:p>
      <w:pPr>
        <w:spacing w:after="80" w:before="180"/>
      </w:pPr>
      <w:r>
        <w:rPr>
          <w:rFonts w:ascii="Arial" w:cs="Arial" w:eastAsia="Arial" w:hAnsi="Arial"/>
          <w:b/>
          <w:bCs/>
          <w:color w:val="2E74B5"/>
          <w:sz w:val="24"/>
          <w:szCs w:val="24"/>
        </w:rPr>
        <w:t xml:space="preserve">3.8.3 Experimental Setup and Results</w:t>
      </w:r>
    </w:p>
    <w:p>
      <w:pPr>
        <w:spacing w:after="80" w:before="80" w:line="320"/>
        <w:jc w:val="both"/>
      </w:pPr>
      <w:r>
        <w:rPr>
          <w:rFonts w:ascii="Arial" w:cs="Arial" w:eastAsia="Arial" w:hAnsi="Arial"/>
          <w:sz w:val="22"/>
          <w:szCs w:val="22"/>
        </w:rPr>
        <w:t xml:space="preserve">Channelformer is evaluated on the DeepMIMO dataset — a standardized ray-tracing-based channel dataset widely used in wireless ML research — and on 3GPP CDL/TDL channel models at 2.1 GHz and 28 GHz. The model is compared against LS (Least Squares) estimation, MMSE estimation, and the ChannelNet deep learning baseline.</w:t>
      </w:r>
    </w:p>
    <w:p>
      <w:pPr>
        <w:spacing w:after="60" w:before="60"/>
      </w:pPr>
      <w:r>
        <w:t xml:space="preserve"/>
      </w:r>
    </w:p>
    <w:p>
      <w:pPr>
        <w:spacing w:after="80" w:before="80" w:line="320"/>
        <w:jc w:val="both"/>
      </w:pPr>
      <w:r>
        <w:rPr>
          <w:rFonts w:ascii="Arial" w:cs="Arial" w:eastAsia="Arial" w:hAnsi="Arial"/>
          <w:sz w:val="22"/>
          <w:szCs w:val="22"/>
        </w:rPr>
        <w:t xml:space="preserve">Channelformer outperforms the ChannelNet baseline by 1.8 dB in normalized MSE at 10 dB SNR. After 70% parameter pruning, it still outperforms unpruned ChannelNet by 0.9 dB while using 3× fewer parameters. The model achieves 0.31 ms inference latency on a modern GPU, compatible with 5G NR's 0.5 ms slot duration. The attention visualization confirms that the model correctly identifies channel coherence bandwidth and coherence time, focusing attention on correlated pilot positions.</w:t>
      </w:r>
    </w:p>
    <w:p>
      <w:pPr>
        <w:spacing w:after="80" w:before="180"/>
      </w:pPr>
      <w:r>
        <w:rPr>
          <w:rFonts w:ascii="Arial" w:cs="Arial" w:eastAsia="Arial" w:hAnsi="Arial"/>
          <w:b/>
          <w:bCs/>
          <w:color w:val="2E74B5"/>
          <w:sz w:val="24"/>
          <w:szCs w:val="24"/>
        </w:rPr>
        <w:t xml:space="preserve">3.8.4 Design Principles Transferable to MCS Selection</w:t>
      </w:r>
    </w:p>
    <w:p>
      <w:pPr>
        <w:spacing w:after="80" w:before="80" w:line="320"/>
        <w:jc w:val="both"/>
      </w:pPr>
      <w:r>
        <w:rPr>
          <w:rFonts w:ascii="Arial" w:cs="Arial" w:eastAsia="Arial" w:hAnsi="Arial"/>
          <w:sz w:val="22"/>
          <w:szCs w:val="22"/>
        </w:rPr>
        <w:t xml:space="preserve">Channelformer establishes three key design principles directly applicable to the proposed MCS selection model: (1) learnable positional encodings for OFDM time-frequency grids, enabling the model to learn the correlation structure of the specific channel environment; (2) attention-driven feature selection, where the model automatically identifies the most informative channel observations rather than treating all measurements equally; (3) structured pruning for deployment-ready lightweight models that meet real-time latency constraints. The proposed project adapts these principles from channel estimation to MCS prediction, using multi-head self-attention over a sliding window of historical channel observations to predict the optimal MCS index.</w:t>
      </w:r>
    </w:p>
    <w:p>
      <w:r>
        <w:br/>
      </w:r>
    </w:p>
    <w:p>
      <w:pPr>
        <w:pStyle w:val="Heading2"/>
        <w:spacing w:after="120" w:before="240"/>
      </w:pPr>
      <w:r>
        <w:rPr>
          <w:rFonts w:ascii="Arial" w:cs="Arial" w:eastAsia="Arial" w:hAnsi="Arial"/>
          <w:b/>
          <w:bCs/>
          <w:color w:val="2E74B5"/>
          <w:sz w:val="26"/>
          <w:szCs w:val="26"/>
        </w:rPr>
        <w:t xml:space="preserve">Paper 9: Deep Reinforcement Learning Based Adaptive Modulation With Outdated CSI</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Authors</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M. B. Mashhadi, Q. Yang, D. Gündüz</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Venue</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IEEE Communications Letters, Vol. 25, No. 10</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Year</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2021</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DOI</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https://doi.org/10.1109/LCOMM.2021.3132947</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Method</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Deep Reinforcement Learning (DQN with LSTM state encoder)</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Key Metric</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Throughput under CSI delay, Outage probability</w:t>
            </w:r>
          </w:p>
        </w:tc>
      </w:tr>
    </w:tbl>
    <w:p>
      <w:pPr>
        <w:spacing w:after="60" w:before="60"/>
      </w:pPr>
      <w:r>
        <w:t xml:space="preserve"/>
      </w:r>
    </w:p>
    <w:p>
      <w:pPr>
        <w:spacing w:after="80" w:before="180"/>
      </w:pPr>
      <w:r>
        <w:rPr>
          <w:rFonts w:ascii="Arial" w:cs="Arial" w:eastAsia="Arial" w:hAnsi="Arial"/>
          <w:b/>
          <w:bCs/>
          <w:color w:val="2E74B5"/>
          <w:sz w:val="24"/>
          <w:szCs w:val="24"/>
        </w:rPr>
        <w:t xml:space="preserve">3.9.1 Problem Context and Motivation</w:t>
      </w:r>
    </w:p>
    <w:p>
      <w:pPr>
        <w:spacing w:after="80" w:before="80" w:line="320"/>
        <w:jc w:val="both"/>
      </w:pPr>
      <w:r>
        <w:rPr>
          <w:rFonts w:ascii="Arial" w:cs="Arial" w:eastAsia="Arial" w:hAnsi="Arial"/>
          <w:sz w:val="22"/>
          <w:szCs w:val="22"/>
        </w:rPr>
        <w:t xml:space="preserve">Mashhadi et al. address a practically critical but often overlooked challenge in wireless link adaptation: the effect of outdated CSI on MCS selection performance. In real systems, the channel state information used for MCS selection is always delayed relative to the actual transmission instant. This delay arises from the round-trip time of CQI feedback (typically 4–8 ms in LTE), processing time at the scheduler, and the time between channel estimation and data transmission. In fast-fading environments — high mobility, mmWave, or frequency bands with short coherence time — this delay means the CSI used for MCS selection may be significantly decorrelated from the actual channel at transmission time.</w:t>
      </w:r>
    </w:p>
    <w:p>
      <w:pPr>
        <w:spacing w:after="60" w:before="60"/>
      </w:pPr>
      <w:r>
        <w:t xml:space="preserve"/>
      </w:r>
    </w:p>
    <w:p>
      <w:pPr>
        <w:spacing w:after="80" w:before="80" w:line="320"/>
        <w:jc w:val="both"/>
      </w:pPr>
      <w:r>
        <w:rPr>
          <w:rFonts w:ascii="Arial" w:cs="Arial" w:eastAsia="Arial" w:hAnsi="Arial"/>
          <w:sz w:val="22"/>
          <w:szCs w:val="22"/>
        </w:rPr>
        <w:t xml:space="preserve">The authors quantify this problem precisely: at 60 km/h vehicle speed at 2.1 GHz, the channel coherence time is approximately 5.7 ms, meaning a CSI delay of 6 ms (one TTI round trip) leads to a spatial correlation coefficient of only 0.42 between the measured and actual channel. This decorrelation causes conventional CQI-based MCS selection to severely over- or under-estimate the appropriate MCS, leading to either excessive HARQ retransmissions (over-estimation) or unnecessarily low spectral efficiency (under-estimation).</w:t>
      </w:r>
    </w:p>
    <w:p>
      <w:pPr>
        <w:spacing w:after="80" w:before="180"/>
      </w:pPr>
      <w:r>
        <w:rPr>
          <w:rFonts w:ascii="Arial" w:cs="Arial" w:eastAsia="Arial" w:hAnsi="Arial"/>
          <w:b/>
          <w:bCs/>
          <w:color w:val="2E74B5"/>
          <w:sz w:val="24"/>
          <w:szCs w:val="24"/>
        </w:rPr>
        <w:t xml:space="preserve">3.9.2 Methodology and Architecture</w:t>
      </w:r>
    </w:p>
    <w:p>
      <w:pPr>
        <w:spacing w:after="80" w:before="80" w:line="320"/>
        <w:jc w:val="both"/>
      </w:pPr>
      <w:r>
        <w:rPr>
          <w:rFonts w:ascii="Arial" w:cs="Arial" w:eastAsia="Arial" w:hAnsi="Arial"/>
          <w:sz w:val="22"/>
          <w:szCs w:val="22"/>
        </w:rPr>
        <w:t xml:space="preserve">The proposed DRL agent learns to compensate for CSI delay by building predictive internal representations of channel dynamics. The state representation fed to the DRL agent consists of a sequence of past CSI measurements (delayed by varying amounts) rather than a single instantaneous measurement. An LSTM encoder processes this historical sequence and produces a fixed-size context vector that summarizes the learned channel trend, which is then used as the state input to the DQN.</w:t>
      </w:r>
    </w:p>
    <w:p>
      <w:pPr>
        <w:spacing w:after="60" w:before="60"/>
      </w:pPr>
      <w:r>
        <w:t xml:space="preserve"/>
      </w:r>
    </w:p>
    <w:p>
      <w:pPr>
        <w:spacing w:after="80" w:before="80" w:line="320"/>
        <w:jc w:val="both"/>
      </w:pPr>
      <w:r>
        <w:rPr>
          <w:rFonts w:ascii="Arial" w:cs="Arial" w:eastAsia="Arial" w:hAnsi="Arial"/>
          <w:sz w:val="22"/>
          <w:szCs w:val="22"/>
        </w:rPr>
        <w:t xml:space="preserve">The DQN architecture uses three fully connected layers after the LSTM encoder. The action space consists of MCS indices from the 4G LTE table (CQI 1–15 mapped to QPSK through 64-QAM with various code rates). The reward function is the instantaneous achievable rate (Shannon capacity computed from the actual, not delayed, SNR), which ensures the agent learns to predict the future channel state rather than optimizing for the outdated measurement.</w:t>
      </w:r>
    </w:p>
    <w:p>
      <w:pPr>
        <w:spacing w:after="60" w:before="60"/>
      </w:pPr>
      <w:r>
        <w:t xml:space="preserve"/>
      </w:r>
    </w:p>
    <w:p>
      <w:pPr>
        <w:spacing w:after="80" w:before="80" w:line="320"/>
        <w:jc w:val="both"/>
      </w:pPr>
      <w:r>
        <w:rPr>
          <w:rFonts w:ascii="Arial" w:cs="Arial" w:eastAsia="Arial" w:hAnsi="Arial"/>
          <w:sz w:val="22"/>
          <w:szCs w:val="22"/>
        </w:rPr>
        <w:t xml:space="preserve">A key training technique is the use of a simulated delay buffer: during training, the agent observes the CSI with a configurable delay parameter d (ranging from 0 to 3 TTIs). Training with multiple delay values simultaneously — using curriculum learning that starts with d=0 and progressively introduces larger delays — produces an agent that generalizes well across delay conditions without requiring retraining.</w:t>
      </w:r>
    </w:p>
    <w:p>
      <w:pPr>
        <w:spacing w:after="80" w:before="180"/>
      </w:pPr>
      <w:r>
        <w:rPr>
          <w:rFonts w:ascii="Arial" w:cs="Arial" w:eastAsia="Arial" w:hAnsi="Arial"/>
          <w:b/>
          <w:bCs/>
          <w:color w:val="2E74B5"/>
          <w:sz w:val="24"/>
          <w:szCs w:val="24"/>
        </w:rPr>
        <w:t xml:space="preserve">3.9.3 Experimental Setup and Results</w:t>
      </w:r>
    </w:p>
    <w:p>
      <w:pPr>
        <w:spacing w:after="80" w:before="80" w:line="320"/>
        <w:jc w:val="both"/>
      </w:pPr>
      <w:r>
        <w:rPr>
          <w:rFonts w:ascii="Arial" w:cs="Arial" w:eastAsia="Arial" w:hAnsi="Arial"/>
          <w:sz w:val="22"/>
          <w:szCs w:val="22"/>
        </w:rPr>
        <w:t xml:space="preserve">Experiments are conducted under TDL-B channel model (high delay spread, typical of urban environments) at 2.1 GHz and 28 GHz. UE speeds range from 3 to 120 km/h. CSI delays from 0 to 6 ms are evaluated. The DRL agent is compared against: (1) a non-adaptive fixed-MCS policy, (2) a CQI-based lookup with no delay compensation, (3) the Kalman filter-based CSI prediction baseline, and (4) an oracle policy with perfect future CSI.</w:t>
      </w:r>
    </w:p>
    <w:p>
      <w:pPr>
        <w:spacing w:after="60" w:before="60"/>
      </w:pPr>
      <w:r>
        <w:t xml:space="preserve"/>
      </w:r>
    </w:p>
    <w:p>
      <w:pPr>
        <w:spacing w:after="80" w:before="80" w:line="320"/>
        <w:jc w:val="both"/>
      </w:pPr>
      <w:r>
        <w:rPr>
          <w:rFonts w:ascii="Arial" w:cs="Arial" w:eastAsia="Arial" w:hAnsi="Arial"/>
          <w:sz w:val="22"/>
          <w:szCs w:val="22"/>
        </w:rPr>
        <w:t xml:space="preserve">The DRL agent with LSTM state encoder achieves 85–94% of the oracle throughput across all delay and mobility conditions. At the most challenging condition (6 ms delay, 120 km/h), it outperforms the Kalman predictor baseline by 12% in throughput and reduces outage probability (BER &gt; 10⁻³) by 35%. The improvement over no-compensation baseline reaches 28% at high mobility, confirming that temporal modeling is essential under outdated CSI.</w:t>
      </w:r>
    </w:p>
    <w:p>
      <w:pPr>
        <w:spacing w:after="80" w:before="180"/>
      </w:pPr>
      <w:r>
        <w:rPr>
          <w:rFonts w:ascii="Arial" w:cs="Arial" w:eastAsia="Arial" w:hAnsi="Arial"/>
          <w:b/>
          <w:bCs/>
          <w:color w:val="2E74B5"/>
          <w:sz w:val="24"/>
          <w:szCs w:val="24"/>
        </w:rPr>
        <w:t xml:space="preserve">3.9.4 Relevance to the Proposed Project</w:t>
      </w:r>
    </w:p>
    <w:p>
      <w:pPr>
        <w:spacing w:after="80" w:before="80" w:line="320"/>
        <w:jc w:val="both"/>
      </w:pPr>
      <w:r>
        <w:rPr>
          <w:rFonts w:ascii="Arial" w:cs="Arial" w:eastAsia="Arial" w:hAnsi="Arial"/>
          <w:sz w:val="22"/>
          <w:szCs w:val="22"/>
        </w:rPr>
        <w:t xml:space="preserve">This paper provides the most direct motivation for the temporal attention mechanism in the proposed project. The LSTM encoder used in this paper captures channel trends sequentially, but self-attention offers a superior alternative: it can directly compare any two time steps in the observation window, identifying the most informative historical observations regardless of their temporal distance. For example, if the channel follows a periodic pattern (e.g., due to a rotating reflector), self-attention can learn to focus on observations at the appropriate temporal lag rather than weighting recent observations uniformly. The proposed project incorporates a temporal self-attention module over a sliding window of past CSI measurements, directly inspired by the temporal modeling strategy in this paper.</w:t>
      </w:r>
    </w:p>
    <w:p>
      <w:r>
        <w:br/>
      </w:r>
    </w:p>
    <w:p>
      <w:pPr>
        <w:pStyle w:val="Heading2"/>
        <w:spacing w:after="120" w:before="240"/>
      </w:pPr>
      <w:r>
        <w:rPr>
          <w:rFonts w:ascii="Arial" w:cs="Arial" w:eastAsia="Arial" w:hAnsi="Arial"/>
          <w:b/>
          <w:bCs/>
          <w:color w:val="2E74B5"/>
          <w:sz w:val="26"/>
          <w:szCs w:val="26"/>
        </w:rPr>
        <w:t xml:space="preserve">Paper 10: Machine Learning in Adaptive Modulation — A Survey and Challenges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Authors</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Y. Tan, J. Zheng, Y. Yu</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Venue</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IEEE Access, Vol. 9</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Year</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2021</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DOI</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https://doi.org/10.1109/ACCESS.2021.3091293</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Method</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Comprehensive Survey (Supervised, Unsupervised, RL)</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20"/>
              <w:bottom w:type="dxa" w:w="60"/>
              <w:right w:type="dxa" w:w="120"/>
            </w:tcMar>
          </w:tcPr>
          <w:p>
            <w:r>
              <w:rPr>
                <w:rFonts w:ascii="Arial" w:cs="Arial" w:eastAsia="Arial" w:hAnsi="Arial"/>
                <w:b/>
                <w:bCs/>
                <w:sz w:val="20"/>
                <w:szCs w:val="20"/>
              </w:rPr>
              <w:t xml:space="preserve">Key Metric</w:t>
            </w:r>
          </w:p>
        </w:tc>
        <w:tc>
          <w:tcPr>
            <w:tcW w:type="dxa" w:w="71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sz w:val="20"/>
                <w:szCs w:val="20"/>
              </w:rPr>
              <w:t xml:space="preserve">Survey Coverage, Gap Analysis, Research Roadmap</w:t>
            </w:r>
          </w:p>
        </w:tc>
      </w:tr>
    </w:tbl>
    <w:p>
      <w:pPr>
        <w:spacing w:after="60" w:before="60"/>
      </w:pPr>
      <w:r>
        <w:t xml:space="preserve"/>
      </w:r>
    </w:p>
    <w:p>
      <w:pPr>
        <w:spacing w:after="80" w:before="180"/>
      </w:pPr>
      <w:r>
        <w:rPr>
          <w:rFonts w:ascii="Arial" w:cs="Arial" w:eastAsia="Arial" w:hAnsi="Arial"/>
          <w:b/>
          <w:bCs/>
          <w:color w:val="2E74B5"/>
          <w:sz w:val="24"/>
          <w:szCs w:val="24"/>
        </w:rPr>
        <w:t xml:space="preserve">3.10.1 Scope and Contribution</w:t>
      </w:r>
    </w:p>
    <w:p>
      <w:pPr>
        <w:spacing w:after="80" w:before="80" w:line="320"/>
        <w:jc w:val="both"/>
      </w:pPr>
      <w:r>
        <w:rPr>
          <w:rFonts w:ascii="Arial" w:cs="Arial" w:eastAsia="Arial" w:hAnsi="Arial"/>
          <w:sz w:val="22"/>
          <w:szCs w:val="22"/>
        </w:rPr>
        <w:t xml:space="preserve">Tan, Zheng, and Yu present a dedicated survey of machine learning techniques applied specifically to adaptive modulation, providing a complementary perspective to the broader link adaptation survey by Martín-Vega et al. (Paper 7). While Paper 7 covers the full link adaptation pipeline (including OLLA, HARQ, and power control), this survey focuses exclusively on the modulation order and code rate selection problem and provides a more granular analysis of ML algorithm choices within this narrower scope.</w:t>
      </w:r>
    </w:p>
    <w:p>
      <w:pPr>
        <w:spacing w:after="60" w:before="60"/>
      </w:pPr>
      <w:r>
        <w:t xml:space="preserve"/>
      </w:r>
    </w:p>
    <w:p>
      <w:pPr>
        <w:spacing w:after="80" w:before="80" w:line="320"/>
        <w:jc w:val="both"/>
      </w:pPr>
      <w:r>
        <w:rPr>
          <w:rFonts w:ascii="Arial" w:cs="Arial" w:eastAsia="Arial" w:hAnsi="Arial"/>
          <w:sz w:val="22"/>
          <w:szCs w:val="22"/>
        </w:rPr>
        <w:t xml:space="preserve">The survey covers 85 research papers published between 2012 and 2021, organized by ML paradigm (supervised, unsupervised, reinforcement) and further subdivided by neural architecture type (SVM, decision trees, shallow NNs, deep NNs, CNNs, RNNs, DRL). For each category, the authors provide a quantitative meta-analysis of reported performance metrics, enabling direct comparison across papers that used different experimental setups.</w:t>
      </w:r>
    </w:p>
    <w:p>
      <w:pPr>
        <w:spacing w:after="80" w:before="180"/>
      </w:pPr>
      <w:r>
        <w:rPr>
          <w:rFonts w:ascii="Arial" w:cs="Arial" w:eastAsia="Arial" w:hAnsi="Arial"/>
          <w:b/>
          <w:bCs/>
          <w:color w:val="2E74B5"/>
          <w:sz w:val="24"/>
          <w:szCs w:val="24"/>
        </w:rPr>
        <w:t xml:space="preserve">3.10.2 Supervised Learning Approaches</w:t>
      </w:r>
    </w:p>
    <w:p>
      <w:pPr>
        <w:spacing w:after="80" w:before="80" w:line="320"/>
        <w:jc w:val="both"/>
      </w:pPr>
      <w:r>
        <w:rPr>
          <w:rFonts w:ascii="Arial" w:cs="Arial" w:eastAsia="Arial" w:hAnsi="Arial"/>
          <w:sz w:val="22"/>
          <w:szCs w:val="22"/>
        </w:rPr>
        <w:t xml:space="preserve">The survey's analysis of supervised learning for adaptive modulation covers three subcategories. Shallow classifiers (SVM, k-NN, decision trees) achieve 80–88% MCS prediction accuracy in static or slowly varying channels but degrade significantly at high mobility, where the learned decision boundaries become misaligned with the actual channel distribution. Feature engineering is identified as the critical factor for shallow classifier performance, with papers using physics-informed features (subband SINR, delay spread, Doppler spread) significantly outperforming those using raw channel coefficients.</w:t>
      </w:r>
    </w:p>
    <w:p>
      <w:pPr>
        <w:spacing w:after="60" w:before="60"/>
      </w:pPr>
      <w:r>
        <w:t xml:space="preserve"/>
      </w:r>
    </w:p>
    <w:p>
      <w:pPr>
        <w:spacing w:after="80" w:before="80" w:line="320"/>
        <w:jc w:val="both"/>
      </w:pPr>
      <w:r>
        <w:rPr>
          <w:rFonts w:ascii="Arial" w:cs="Arial" w:eastAsia="Arial" w:hAnsi="Arial"/>
          <w:sz w:val="22"/>
          <w:szCs w:val="22"/>
        </w:rPr>
        <w:t xml:space="preserve">Deep neural networks achieve 90–96% accuracy across the surveyed papers, with the highest-performing architectures using residual connections and batch normalization. The survey identifies a consistent pattern: DNNs trained on one channel model (e.g., AWGN) generalize poorly to others (e.g., Rayleigh fading) when no domain adaptation is applied. This overfitting to training channel conditions is identified as the primary limitation of supervised approaches and directly motivates the use of attention mechanisms, which can learn channel-agnostic representations.</w:t>
      </w:r>
    </w:p>
    <w:p>
      <w:pPr>
        <w:spacing w:after="80" w:before="180"/>
      </w:pPr>
      <w:r>
        <w:rPr>
          <w:rFonts w:ascii="Arial" w:cs="Arial" w:eastAsia="Arial" w:hAnsi="Arial"/>
          <w:b/>
          <w:bCs/>
          <w:color w:val="2E74B5"/>
          <w:sz w:val="24"/>
          <w:szCs w:val="24"/>
        </w:rPr>
        <w:t xml:space="preserve">3.10.3 Unsupervised and Semi-Supervised Approaches</w:t>
      </w:r>
    </w:p>
    <w:p>
      <w:pPr>
        <w:spacing w:after="80" w:before="80" w:line="320"/>
        <w:jc w:val="both"/>
      </w:pPr>
      <w:r>
        <w:rPr>
          <w:rFonts w:ascii="Arial" w:cs="Arial" w:eastAsia="Arial" w:hAnsi="Arial"/>
          <w:sz w:val="22"/>
          <w:szCs w:val="22"/>
        </w:rPr>
        <w:t xml:space="preserve">The survey covers autoencoders, variational autoencoders (VAEs), and clustering-based methods for AMC. Autoencoders are used to learn compact representations of channel conditions in an unsupervised manner, which are then used as features for a downstream MCS classifier. This approach achieves 87–91% accuracy with 30–50% fewer labeled training samples compared to fully supervised methods, making it attractive for scenarios where labeled data is scarce.</w:t>
      </w:r>
    </w:p>
    <w:p>
      <w:pPr>
        <w:spacing w:after="60" w:before="60"/>
      </w:pPr>
      <w:r>
        <w:t xml:space="preserve"/>
      </w:r>
    </w:p>
    <w:p>
      <w:pPr>
        <w:spacing w:after="80" w:before="80" w:line="320"/>
        <w:jc w:val="both"/>
      </w:pPr>
      <w:r>
        <w:rPr>
          <w:rFonts w:ascii="Arial" w:cs="Arial" w:eastAsia="Arial" w:hAnsi="Arial"/>
          <w:sz w:val="22"/>
          <w:szCs w:val="22"/>
        </w:rPr>
        <w:t xml:space="preserve">Semi-supervised learning approaches combine small amounts of labeled data with large amounts of unlabeled channel measurements, using consistency regularization or pseudo-labeling to leverage unlabeled samples during training. These methods achieve accuracy within 2–3% of fully supervised baselines using only 10% of the labeled data, suggesting strong practical potential for reducing data collection overhead in deployed networks.</w:t>
      </w:r>
    </w:p>
    <w:p>
      <w:pPr>
        <w:spacing w:after="80" w:before="180"/>
      </w:pPr>
      <w:r>
        <w:rPr>
          <w:rFonts w:ascii="Arial" w:cs="Arial" w:eastAsia="Arial" w:hAnsi="Arial"/>
          <w:b/>
          <w:bCs/>
          <w:color w:val="2E74B5"/>
          <w:sz w:val="24"/>
          <w:szCs w:val="24"/>
        </w:rPr>
        <w:t xml:space="preserve">3.10.4 Reinforcement Learning Approaches</w:t>
      </w:r>
    </w:p>
    <w:p>
      <w:pPr>
        <w:spacing w:after="80" w:before="80" w:line="320"/>
        <w:jc w:val="both"/>
      </w:pPr>
      <w:r>
        <w:rPr>
          <w:rFonts w:ascii="Arial" w:cs="Arial" w:eastAsia="Arial" w:hAnsi="Arial"/>
          <w:sz w:val="22"/>
          <w:szCs w:val="22"/>
        </w:rPr>
        <w:t xml:space="preserve">The survey's RL section covers Q-learning, DQL, and actor-critic methods, analyzing 28 papers. The survey finds that RL methods consistently outperform supervised approaches in non-stationary environments where the channel distribution shifts over time (e.g., due to mobility, network load changes, or interference dynamics). However, RL methods require 10–100× more computational resources for training and are significantly harder to implement in production systems due to the requirement for online environment interaction.</w:t>
      </w:r>
    </w:p>
    <w:p>
      <w:pPr>
        <w:spacing w:after="60" w:before="60"/>
      </w:pPr>
      <w:r>
        <w:t xml:space="preserve"/>
      </w:r>
    </w:p>
    <w:p>
      <w:pPr>
        <w:spacing w:after="80" w:before="80" w:line="320"/>
        <w:jc w:val="both"/>
      </w:pPr>
      <w:r>
        <w:rPr>
          <w:rFonts w:ascii="Arial" w:cs="Arial" w:eastAsia="Arial" w:hAnsi="Arial"/>
          <w:sz w:val="22"/>
          <w:szCs w:val="22"/>
        </w:rPr>
        <w:t xml:space="preserve">The survey notes a critical gap in the RL-for-AMC literature: almost no papers evaluate the cost of online training in terms of throughput loss during the exploration phase, where the agent makes suboptimal MCS choices to gather experience. This exploration cost can be significant in high-throughput networks and argues for offline pre-training strategies or hybrid approaches that combine an offline-trained supervised model (for safe initial deployment) with online RL fine-tuning.</w:t>
      </w:r>
    </w:p>
    <w:p>
      <w:pPr>
        <w:spacing w:after="80" w:before="180"/>
      </w:pPr>
      <w:r>
        <w:rPr>
          <w:rFonts w:ascii="Arial" w:cs="Arial" w:eastAsia="Arial" w:hAnsi="Arial"/>
          <w:b/>
          <w:bCs/>
          <w:color w:val="2E74B5"/>
          <w:sz w:val="24"/>
          <w:szCs w:val="24"/>
        </w:rPr>
        <w:t xml:space="preserve">3.10.5 Identified Research Gap — Attention Mechanisms</w:t>
      </w:r>
    </w:p>
    <w:p>
      <w:pPr>
        <w:spacing w:after="80" w:before="80" w:line="320"/>
        <w:jc w:val="both"/>
      </w:pPr>
      <w:r>
        <w:rPr>
          <w:rFonts w:ascii="Arial" w:cs="Arial" w:eastAsia="Arial" w:hAnsi="Arial"/>
          <w:sz w:val="22"/>
          <w:szCs w:val="22"/>
        </w:rPr>
        <w:t xml:space="preserve">The most significant finding of this survey for the proposed project is its explicit identification of attention mechanisms as an unexplored but highly promising direction for adaptive modulation. The authors note that despite the success of attention and Transformer models in NLP and computer vision, no paper in their survey corpus applies these techniques to the AMC problem. They hypothesize that self-attention's ability to selectively weight relevant channel measurements — without the sequential constraints of RNNs — could overcome the temporal modeling limitations identified in prior recurrent architectures.</w:t>
      </w:r>
    </w:p>
    <w:p>
      <w:pPr>
        <w:spacing w:after="60" w:before="60"/>
      </w:pPr>
      <w:r>
        <w:t xml:space="preserve"/>
      </w:r>
    </w:p>
    <w:p>
      <w:pPr>
        <w:spacing w:after="80" w:before="80" w:line="320"/>
        <w:jc w:val="both"/>
      </w:pPr>
      <w:r>
        <w:rPr>
          <w:rFonts w:ascii="Arial" w:cs="Arial" w:eastAsia="Arial" w:hAnsi="Arial"/>
          <w:sz w:val="22"/>
          <w:szCs w:val="22"/>
        </w:rPr>
        <w:t xml:space="preserve">This gap, identified by one of the most comprehensive surveys in the field, directly validates the scientific novelty of the proposed project. The proposed attention-based MCS selection model is, to the best of current knowledge, the first work to directly address this identified gap.</w:t>
      </w:r>
    </w:p>
    <w:p>
      <w:pPr>
        <w:spacing w:after="80" w:before="180"/>
      </w:pPr>
      <w:r>
        <w:rPr>
          <w:rFonts w:ascii="Arial" w:cs="Arial" w:eastAsia="Arial" w:hAnsi="Arial"/>
          <w:b/>
          <w:bCs/>
          <w:color w:val="2E74B5"/>
          <w:sz w:val="24"/>
          <w:szCs w:val="24"/>
        </w:rPr>
        <w:t xml:space="preserve">3.10.6 Relevance to the Proposed Project</w:t>
      </w:r>
    </w:p>
    <w:p>
      <w:pPr>
        <w:spacing w:after="80" w:before="80" w:line="320"/>
        <w:jc w:val="both"/>
      </w:pPr>
      <w:r>
        <w:rPr>
          <w:rFonts w:ascii="Arial" w:cs="Arial" w:eastAsia="Arial" w:hAnsi="Arial"/>
          <w:sz w:val="22"/>
          <w:szCs w:val="22"/>
        </w:rPr>
        <w:t xml:space="preserve">This survey provides both the methodological foundation and the scientific justification for the proposed project. Its meta-analysis of supervised, unsupervised, and reinforcement learning approaches provides quantitative baselines against which the proposed attention model should be evaluated. Its explicit identification of attention mechanisms as an open research direction serves as the strongest possible validation of the proposed research question. The survey's recommendation for hybrid offline-pretrained and online-adaptable architectures also informs the deployment strategy for the proposed model.</w:t>
      </w:r>
    </w:p>
    <w:p>
      <w:r>
        <w:br/>
      </w:r>
    </w:p>
    <w:p>
      <w:pPr>
        <w:pStyle w:val="Heading1"/>
        <w:spacing w:after="180" w:before="360"/>
      </w:pPr>
      <w:r>
        <w:rPr>
          <w:rFonts w:ascii="Arial" w:cs="Arial" w:eastAsia="Arial" w:hAnsi="Arial"/>
          <w:b/>
          <w:bCs/>
          <w:color w:val="1F3864"/>
          <w:sz w:val="32"/>
          <w:szCs w:val="32"/>
        </w:rPr>
        <w:t xml:space="preserve">4. Synthesis and Research Gap Analysis</w:t>
      </w:r>
    </w:p>
    <w:p>
      <w:pPr>
        <w:spacing w:after="80" w:before="80" w:line="320"/>
        <w:jc w:val="both"/>
      </w:pPr>
      <w:r>
        <w:rPr>
          <w:rFonts w:ascii="Arial" w:cs="Arial" w:eastAsia="Arial" w:hAnsi="Arial"/>
          <w:sz w:val="22"/>
          <w:szCs w:val="22"/>
        </w:rPr>
        <w:t xml:space="preserve">A cross-examination of the ten surveyed papers reveals a coherent and consistent research trajectory: from traditional CQI lookup tables, through CNN/LSTM-based classifiers and DRL agents, toward lightweight attention-based architectures. The following key research gaps emerge from the literature:</w:t>
      </w:r>
    </w:p>
    <w:p>
      <w:pPr>
        <w:spacing w:after="60" w:before="60"/>
      </w:pPr>
      <w:r>
        <w:t xml:space="preserve"/>
      </w:r>
    </w:p>
    <w:p>
      <w:pPr>
        <w:spacing w:after="80" w:before="180"/>
      </w:pPr>
      <w:r>
        <w:rPr>
          <w:rFonts w:ascii="Arial" w:cs="Arial" w:eastAsia="Arial" w:hAnsi="Arial"/>
          <w:b/>
          <w:bCs/>
          <w:color w:val="2E74B5"/>
          <w:sz w:val="24"/>
          <w:szCs w:val="24"/>
        </w:rPr>
        <w:t xml:space="preserve">4.1 Absence of Attention Mechanisms in MCS Selection</w:t>
      </w:r>
    </w:p>
    <w:p>
      <w:pPr>
        <w:spacing w:after="80" w:before="80" w:line="320"/>
        <w:jc w:val="both"/>
      </w:pPr>
      <w:r>
        <w:rPr>
          <w:rFonts w:ascii="Arial" w:cs="Arial" w:eastAsia="Arial" w:hAnsi="Arial"/>
          <w:sz w:val="22"/>
          <w:szCs w:val="22"/>
        </w:rPr>
        <w:t xml:space="preserve">Despite the documented success of Transformer and attention architectures in channel estimation (Channelformer, Paper 8) and in NLP/CV tasks, no existing work applies attention mechanisms directly to the MCS selection or prediction problem in downlink OFDM/5G NR channels. Both comprehensive surveys (Papers 7 and 10) explicitly identify this as an open research direction, confirming the scientific novelty of the proposed project.</w:t>
      </w:r>
    </w:p>
    <w:p>
      <w:pPr>
        <w:spacing w:after="80" w:before="180"/>
      </w:pPr>
      <w:r>
        <w:rPr>
          <w:rFonts w:ascii="Arial" w:cs="Arial" w:eastAsia="Arial" w:hAnsi="Arial"/>
          <w:b/>
          <w:bCs/>
          <w:color w:val="2E74B5"/>
          <w:sz w:val="24"/>
          <w:szCs w:val="24"/>
        </w:rPr>
        <w:t xml:space="preserve">4.2 Temporal Modeling Limitations of Recurrent Architectures</w:t>
      </w:r>
    </w:p>
    <w:p>
      <w:pPr>
        <w:spacing w:after="80" w:before="80" w:line="320"/>
        <w:jc w:val="both"/>
      </w:pPr>
      <w:r>
        <w:rPr>
          <w:rFonts w:ascii="Arial" w:cs="Arial" w:eastAsia="Arial" w:hAnsi="Arial"/>
          <w:sz w:val="22"/>
          <w:szCs w:val="22"/>
        </w:rPr>
        <w:t xml:space="preserve">Papers 2 (CNN+LSTM), 5 (CNN+GRU), and 9 (DRL+LSTM) all rely on recurrent architectures for temporal channel modeling. These architectures are constrained by sequential processing, which limits parallelization and makes it difficult to capture very long-range temporal dependencies. Self-attention processes all time steps simultaneously and can directly model arbitrary temporal relationships, offering a superior alternative for channels with complex temporal dynamics.</w:t>
      </w:r>
    </w:p>
    <w:p>
      <w:pPr>
        <w:spacing w:after="80" w:before="180"/>
      </w:pPr>
      <w:r>
        <w:rPr>
          <w:rFonts w:ascii="Arial" w:cs="Arial" w:eastAsia="Arial" w:hAnsi="Arial"/>
          <w:b/>
          <w:bCs/>
          <w:color w:val="2E74B5"/>
          <w:sz w:val="24"/>
          <w:szCs w:val="24"/>
        </w:rPr>
        <w:t xml:space="preserve">4.3 Online Training Overhead of DRL Methods</w:t>
      </w:r>
    </w:p>
    <w:p>
      <w:pPr>
        <w:spacing w:after="80" w:before="80" w:line="320"/>
        <w:jc w:val="both"/>
      </w:pPr>
      <w:r>
        <w:rPr>
          <w:rFonts w:ascii="Arial" w:cs="Arial" w:eastAsia="Arial" w:hAnsi="Arial"/>
          <w:sz w:val="22"/>
          <w:szCs w:val="22"/>
        </w:rPr>
        <w:t xml:space="preserve">DRL methods (Papers 1, 4, 9) achieve near-optimal performance but require extensive online training and are difficult to deploy in real-time PHY layers due to exploration overhead and the need for environment interaction. An offline-trained, fast-inference attention model can achieve competitive performance while being directly deployable in production hardware without any online training.</w:t>
      </w:r>
    </w:p>
    <w:p>
      <w:pPr>
        <w:spacing w:after="80" w:before="180"/>
      </w:pPr>
      <w:r>
        <w:rPr>
          <w:rFonts w:ascii="Arial" w:cs="Arial" w:eastAsia="Arial" w:hAnsi="Arial"/>
          <w:b/>
          <w:bCs/>
          <w:color w:val="2E74B5"/>
          <w:sz w:val="24"/>
          <w:szCs w:val="24"/>
        </w:rPr>
        <w:t xml:space="preserve">4.4 Outdated CSI Not Addressed by Supervised Models</w:t>
      </w:r>
    </w:p>
    <w:p>
      <w:pPr>
        <w:spacing w:after="80" w:before="80" w:line="320"/>
        <w:jc w:val="both"/>
      </w:pPr>
      <w:r>
        <w:rPr>
          <w:rFonts w:ascii="Arial" w:cs="Arial" w:eastAsia="Arial" w:hAnsi="Arial"/>
          <w:sz w:val="22"/>
          <w:szCs w:val="22"/>
        </w:rPr>
        <w:t xml:space="preserve">Outdated CSI — shown to be critical in Paper 9 — is not addressed in most supervised AMC models (Papers 2, 3, 5). An attention mechanism operating over a sliding window of past CSI observations naturally handles temporal lag by learning to weight observations based on their informativeness for predicting the current channel state, effectively enabling proactive rather than reactive MCS selection.</w:t>
      </w:r>
    </w:p>
    <w:p>
      <w:pPr>
        <w:spacing w:after="80" w:before="180"/>
      </w:pPr>
      <w:r>
        <w:rPr>
          <w:rFonts w:ascii="Arial" w:cs="Arial" w:eastAsia="Arial" w:hAnsi="Arial"/>
          <w:b/>
          <w:bCs/>
          <w:color w:val="2E74B5"/>
          <w:sz w:val="24"/>
          <w:szCs w:val="24"/>
        </w:rPr>
        <w:t xml:space="preserve">4.5 Data Scarcity for Rare Channel Conditions</w:t>
      </w:r>
    </w:p>
    <w:p>
      <w:pPr>
        <w:spacing w:after="80" w:before="80" w:line="320"/>
        <w:jc w:val="both"/>
      </w:pPr>
      <w:r>
        <w:rPr>
          <w:rFonts w:ascii="Arial" w:cs="Arial" w:eastAsia="Arial" w:hAnsi="Arial"/>
          <w:sz w:val="22"/>
          <w:szCs w:val="22"/>
        </w:rPr>
        <w:t xml:space="preserve">Paper 6 (GAN-based augmentation) highlights the training data scarcity problem for rare channel conditions. While GAN augmentation addresses this directly, the proposed attention model offers a complementary solution: by attending selectively to the most informative channel features, it can generalize better to unseen conditions from limited training data compared to purely frequency-averaged classifiers.</w:t>
      </w:r>
    </w:p>
    <w:p>
      <w:pPr>
        <w:spacing w:after="120" w:before="120"/>
      </w:pPr>
      <w:r>
        <w:t xml:space="preserve"/>
      </w:r>
    </w:p>
    <w:p>
      <w:pPr>
        <w:pStyle w:val="Heading1"/>
        <w:spacing w:after="180" w:before="360"/>
      </w:pPr>
      <w:r>
        <w:rPr>
          <w:rFonts w:ascii="Arial" w:cs="Arial" w:eastAsia="Arial" w:hAnsi="Arial"/>
          <w:b/>
          <w:bCs/>
          <w:color w:val="1F3864"/>
          <w:sz w:val="32"/>
          <w:szCs w:val="32"/>
        </w:rPr>
        <w:t xml:space="preserve">5. Summary Table of Surveyed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1600"/>
        <w:gridCol w:w="2000"/>
        <w:gridCol w:w="500"/>
        <w:gridCol w:w="1060"/>
      </w:tblGrid>
      <w:tr>
        <w:trPr>
          <w:tblHeader/>
        </w:trPr>
        <w:tc>
          <w:tcPr>
            <w:tcBorders>
              <w:top w:val="single" w:color="1F3864" w:sz="2"/>
              <w:left w:val="single" w:color="1F3864" w:sz="2"/>
              <w:bottom w:val="single" w:color="1F3864" w:sz="2"/>
              <w:right w:val="single" w:color="1F3864" w:sz="2"/>
            </w:tcBorders>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Ref</w:t>
            </w:r>
          </w:p>
        </w:tc>
        <w:tc>
          <w:tcPr>
            <w:tcBorders>
              <w:top w:val="single" w:color="1F3864" w:sz="2"/>
              <w:left w:val="single" w:color="1F3864" w:sz="2"/>
              <w:bottom w:val="single" w:color="1F3864" w:sz="2"/>
              <w:right w:val="single" w:color="1F3864" w:sz="2"/>
            </w:tcBorders>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Topic</w:t>
            </w:r>
          </w:p>
        </w:tc>
        <w:tc>
          <w:tcPr>
            <w:tcBorders>
              <w:top w:val="single" w:color="1F3864" w:sz="2"/>
              <w:left w:val="single" w:color="1F3864" w:sz="2"/>
              <w:bottom w:val="single" w:color="1F3864" w:sz="2"/>
              <w:right w:val="single" w:color="1F3864" w:sz="2"/>
            </w:tcBorders>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Method</w:t>
            </w:r>
          </w:p>
        </w:tc>
        <w:tc>
          <w:tcPr>
            <w:tcBorders>
              <w:top w:val="single" w:color="1F3864" w:sz="2"/>
              <w:left w:val="single" w:color="1F3864" w:sz="2"/>
              <w:bottom w:val="single" w:color="1F3864" w:sz="2"/>
              <w:right w:val="single" w:color="1F3864" w:sz="2"/>
            </w:tcBorders>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Venue</w:t>
            </w:r>
          </w:p>
        </w:tc>
        <w:tc>
          <w:tcPr>
            <w:tcBorders>
              <w:top w:val="single" w:color="1F3864" w:sz="2"/>
              <w:left w:val="single" w:color="1F3864" w:sz="2"/>
              <w:bottom w:val="single" w:color="1F3864" w:sz="2"/>
              <w:right w:val="single" w:color="1F3864" w:sz="2"/>
            </w:tcBorders>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Year</w:t>
            </w:r>
          </w:p>
        </w:tc>
        <w:tc>
          <w:tcPr>
            <w:tcBorders>
              <w:top w:val="single" w:color="1F3864" w:sz="2"/>
              <w:left w:val="single" w:color="1F3864" w:sz="2"/>
              <w:bottom w:val="single" w:color="1F3864" w:sz="2"/>
              <w:right w:val="single" w:color="1F3864" w:sz="2"/>
            </w:tcBorders>
            <w:shd w:fill="1F3864" w:val="clear"/>
            <w:tcMar>
              <w:top w:type="dxa" w:w="80"/>
              <w:left w:type="dxa" w:w="100"/>
              <w:bottom w:type="dxa" w:w="80"/>
              <w:right w:type="dxa" w:w="100"/>
            </w:tcMar>
            <w:vAlign w:val="center"/>
          </w:tcPr>
          <w:p>
            <w:r>
              <w:rPr>
                <w:rFonts w:ascii="Arial" w:cs="Arial" w:eastAsia="Arial" w:hAnsi="Arial"/>
                <w:b/>
                <w:bCs/>
                <w:color w:val="FFFFFF"/>
                <w:sz w:val="18"/>
                <w:szCs w:val="18"/>
              </w:rPr>
              <w:t xml:space="preserve">Key Result</w:t>
            </w:r>
          </w:p>
        </w:tc>
      </w:tr>
      <w:tr>
        <w:tc>
          <w:tcPr>
            <w:tcBorders>
              <w:top w:val="single" w:color="AAAAAA" w:sz="1"/>
              <w:left w:val="single" w:color="AAAAAA" w:sz="1"/>
              <w:bottom w:val="single" w:color="AAAAAA" w:sz="1"/>
              <w:right w:val="single" w:color="AAAAAA" w:sz="1"/>
            </w:tcBorders>
            <w:shd w:fill="EBF1FA" w:val="clear"/>
            <w:tcMar>
              <w:top w:type="dxa" w:w="60"/>
              <w:left w:type="dxa" w:w="80"/>
              <w:bottom w:type="dxa" w:w="60"/>
              <w:right w:type="dxa" w:w="80"/>
            </w:tcMar>
          </w:tcPr>
          <w:p>
            <w:r>
              <w:rPr>
                <w:rFonts w:ascii="Arial" w:cs="Arial" w:eastAsia="Arial" w:hAnsi="Arial"/>
                <w:sz w:val="18"/>
                <w:szCs w:val="18"/>
              </w:rPr>
              <w:t xml:space="preserve">[1]</w:t>
            </w:r>
          </w:p>
        </w:tc>
        <w:tc>
          <w:tcPr>
            <w:tcBorders>
              <w:top w:val="single" w:color="AAAAAA" w:sz="1"/>
              <w:left w:val="single" w:color="AAAAAA" w:sz="1"/>
              <w:bottom w:val="single" w:color="AAAAAA" w:sz="1"/>
              <w:right w:val="single" w:color="AAAAAA" w:sz="1"/>
            </w:tcBorders>
            <w:shd w:fill="EBF1FA" w:val="clear"/>
            <w:tcMar>
              <w:top w:type="dxa" w:w="60"/>
              <w:left w:type="dxa" w:w="80"/>
              <w:bottom w:type="dxa" w:w="60"/>
              <w:right w:type="dxa" w:w="80"/>
            </w:tcMar>
          </w:tcPr>
          <w:p>
            <w:r>
              <w:rPr>
                <w:rFonts w:ascii="Arial" w:cs="Arial" w:eastAsia="Arial" w:hAnsi="Arial"/>
                <w:sz w:val="18"/>
                <w:szCs w:val="18"/>
              </w:rPr>
              <w:t xml:space="preserve">DRL for MCS in HetNets</w:t>
            </w:r>
          </w:p>
        </w:tc>
        <w:tc>
          <w:tcPr>
            <w:tcBorders>
              <w:top w:val="single" w:color="AAAAAA" w:sz="1"/>
              <w:left w:val="single" w:color="AAAAAA" w:sz="1"/>
              <w:bottom w:val="single" w:color="AAAAAA" w:sz="1"/>
              <w:right w:val="single" w:color="AAAAAA" w:sz="1"/>
            </w:tcBorders>
            <w:shd w:fill="EBF1FA" w:val="clear"/>
            <w:tcMar>
              <w:top w:type="dxa" w:w="60"/>
              <w:left w:type="dxa" w:w="80"/>
              <w:bottom w:type="dxa" w:w="60"/>
              <w:right w:type="dxa" w:w="80"/>
            </w:tcMar>
          </w:tcPr>
          <w:p>
            <w:r>
              <w:rPr>
                <w:rFonts w:ascii="Arial" w:cs="Arial" w:eastAsia="Arial" w:hAnsi="Arial"/>
                <w:sz w:val="18"/>
                <w:szCs w:val="18"/>
              </w:rPr>
              <w:t xml:space="preserve">DRL (DQN+LSTM)</w:t>
            </w:r>
          </w:p>
        </w:tc>
        <w:tc>
          <w:tcPr>
            <w:tcBorders>
              <w:top w:val="single" w:color="AAAAAA" w:sz="1"/>
              <w:left w:val="single" w:color="AAAAAA" w:sz="1"/>
              <w:bottom w:val="single" w:color="AAAAAA" w:sz="1"/>
              <w:right w:val="single" w:color="AAAAAA" w:sz="1"/>
            </w:tcBorders>
            <w:shd w:fill="EBF1FA" w:val="clear"/>
            <w:tcMar>
              <w:top w:type="dxa" w:w="60"/>
              <w:left w:type="dxa" w:w="80"/>
              <w:bottom w:type="dxa" w:w="60"/>
              <w:right w:type="dxa" w:w="80"/>
            </w:tcMar>
          </w:tcPr>
          <w:p>
            <w:r>
              <w:rPr>
                <w:rFonts w:ascii="Arial" w:cs="Arial" w:eastAsia="Arial" w:hAnsi="Arial"/>
                <w:sz w:val="18"/>
                <w:szCs w:val="18"/>
              </w:rPr>
              <w:t xml:space="preserve">IEEE Trans. Wireless Commun.</w:t>
            </w:r>
          </w:p>
        </w:tc>
        <w:tc>
          <w:tcPr>
            <w:tcBorders>
              <w:top w:val="single" w:color="AAAAAA" w:sz="1"/>
              <w:left w:val="single" w:color="AAAAAA" w:sz="1"/>
              <w:bottom w:val="single" w:color="AAAAAA" w:sz="1"/>
              <w:right w:val="single" w:color="AAAAAA" w:sz="1"/>
            </w:tcBorders>
            <w:shd w:fill="EBF1FA" w:val="clear"/>
            <w:tcMar>
              <w:top w:type="dxa" w:w="60"/>
              <w:left w:type="dxa" w:w="80"/>
              <w:bottom w:type="dxa" w:w="60"/>
              <w:right w:type="dxa" w:w="80"/>
            </w:tcMar>
          </w:tcPr>
          <w:p>
            <w:r>
              <w:rPr>
                <w:rFonts w:ascii="Arial" w:cs="Arial" w:eastAsia="Arial" w:hAnsi="Arial"/>
                <w:sz w:val="18"/>
                <w:szCs w:val="18"/>
              </w:rPr>
              <w:t xml:space="preserve">2019</w:t>
            </w:r>
          </w:p>
        </w:tc>
        <w:tc>
          <w:tcPr>
            <w:tcBorders>
              <w:top w:val="single" w:color="AAAAAA" w:sz="1"/>
              <w:left w:val="single" w:color="AAAAAA" w:sz="1"/>
              <w:bottom w:val="single" w:color="AAAAAA" w:sz="1"/>
              <w:right w:val="single" w:color="AAAAAA" w:sz="1"/>
            </w:tcBorders>
            <w:shd w:fill="EBF1FA" w:val="clear"/>
            <w:tcMar>
              <w:top w:type="dxa" w:w="60"/>
              <w:left w:type="dxa" w:w="80"/>
              <w:bottom w:type="dxa" w:w="60"/>
              <w:right w:type="dxa" w:w="80"/>
            </w:tcMar>
          </w:tcPr>
          <w:p>
            <w:r>
              <w:rPr>
                <w:rFonts w:ascii="Arial" w:cs="Arial" w:eastAsia="Arial" w:hAnsi="Arial"/>
                <w:sz w:val="18"/>
                <w:szCs w:val="18"/>
              </w:rPr>
              <w:t xml:space="preserve">Throughput: 90–100% optimal</w:t>
            </w:r>
          </w:p>
        </w:tc>
      </w:tr>
      <w:tr>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8"/>
                <w:szCs w:val="18"/>
              </w:rPr>
              <w:t xml:space="preserve">[2]</w:t>
            </w:r>
          </w:p>
        </w:tc>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8"/>
                <w:szCs w:val="18"/>
              </w:rPr>
              <w:t xml:space="preserve">CNN + LSTM AMC in OFDM</w:t>
            </w:r>
          </w:p>
        </w:tc>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8"/>
                <w:szCs w:val="18"/>
              </w:rPr>
              <w:t xml:space="preserve">CNN + LSTM</w:t>
            </w:r>
          </w:p>
        </w:tc>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8"/>
                <w:szCs w:val="18"/>
              </w:rPr>
              <w:t xml:space="preserve">Springer Telecom. Systems</w:t>
            </w:r>
          </w:p>
        </w:tc>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8"/>
                <w:szCs w:val="18"/>
              </w:rPr>
              <w:t xml:space="preserve">2022</w:t>
            </w:r>
          </w:p>
        </w:tc>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8"/>
                <w:szCs w:val="18"/>
              </w:rPr>
              <w:t xml:space="preserve">BER, Spectral Efficiency +18%</w:t>
            </w:r>
          </w:p>
        </w:tc>
      </w:tr>
      <w:tr>
        <w:tc>
          <w:tcPr>
            <w:tcBorders>
              <w:top w:val="single" w:color="AAAAAA" w:sz="1"/>
              <w:left w:val="single" w:color="AAAAAA" w:sz="1"/>
              <w:bottom w:val="single" w:color="AAAAAA" w:sz="1"/>
              <w:right w:val="single" w:color="AAAAAA" w:sz="1"/>
            </w:tcBorders>
            <w:shd w:fill="EBF1FA" w:val="clear"/>
            <w:tcMar>
              <w:top w:type="dxa" w:w="60"/>
              <w:left w:type="dxa" w:w="80"/>
              <w:bottom w:type="dxa" w:w="60"/>
              <w:right w:type="dxa" w:w="80"/>
            </w:tcMar>
          </w:tcPr>
          <w:p>
            <w:r>
              <w:rPr>
                <w:rFonts w:ascii="Arial" w:cs="Arial" w:eastAsia="Arial" w:hAnsi="Arial"/>
                <w:sz w:val="18"/>
                <w:szCs w:val="18"/>
              </w:rPr>
              <w:t xml:space="preserve">[3]</w:t>
            </w:r>
          </w:p>
        </w:tc>
        <w:tc>
          <w:tcPr>
            <w:tcBorders>
              <w:top w:val="single" w:color="AAAAAA" w:sz="1"/>
              <w:left w:val="single" w:color="AAAAAA" w:sz="1"/>
              <w:bottom w:val="single" w:color="AAAAAA" w:sz="1"/>
              <w:right w:val="single" w:color="AAAAAA" w:sz="1"/>
            </w:tcBorders>
            <w:shd w:fill="EBF1FA" w:val="clear"/>
            <w:tcMar>
              <w:top w:type="dxa" w:w="60"/>
              <w:left w:type="dxa" w:w="80"/>
              <w:bottom w:type="dxa" w:w="60"/>
              <w:right w:type="dxa" w:w="80"/>
            </w:tcMar>
          </w:tcPr>
          <w:p>
            <w:r>
              <w:rPr>
                <w:rFonts w:ascii="Arial" w:cs="Arial" w:eastAsia="Arial" w:hAnsi="Arial"/>
                <w:sz w:val="18"/>
                <w:szCs w:val="18"/>
              </w:rPr>
              <w:t xml:space="preserve">ML methods for MCS prediction</w:t>
            </w:r>
          </w:p>
        </w:tc>
        <w:tc>
          <w:tcPr>
            <w:tcBorders>
              <w:top w:val="single" w:color="AAAAAA" w:sz="1"/>
              <w:left w:val="single" w:color="AAAAAA" w:sz="1"/>
              <w:bottom w:val="single" w:color="AAAAAA" w:sz="1"/>
              <w:right w:val="single" w:color="AAAAAA" w:sz="1"/>
            </w:tcBorders>
            <w:shd w:fill="EBF1FA" w:val="clear"/>
            <w:tcMar>
              <w:top w:type="dxa" w:w="60"/>
              <w:left w:type="dxa" w:w="80"/>
              <w:bottom w:type="dxa" w:w="60"/>
              <w:right w:type="dxa" w:w="80"/>
            </w:tcMar>
          </w:tcPr>
          <w:p>
            <w:r>
              <w:rPr>
                <w:rFonts w:ascii="Arial" w:cs="Arial" w:eastAsia="Arial" w:hAnsi="Arial"/>
                <w:sz w:val="18"/>
                <w:szCs w:val="18"/>
              </w:rPr>
              <w:t xml:space="preserve">DNN, SVM, RF (Comparative)</w:t>
            </w:r>
          </w:p>
        </w:tc>
        <w:tc>
          <w:tcPr>
            <w:tcBorders>
              <w:top w:val="single" w:color="AAAAAA" w:sz="1"/>
              <w:left w:val="single" w:color="AAAAAA" w:sz="1"/>
              <w:bottom w:val="single" w:color="AAAAAA" w:sz="1"/>
              <w:right w:val="single" w:color="AAAAAA" w:sz="1"/>
            </w:tcBorders>
            <w:shd w:fill="EBF1FA" w:val="clear"/>
            <w:tcMar>
              <w:top w:type="dxa" w:w="60"/>
              <w:left w:type="dxa" w:w="80"/>
              <w:bottom w:type="dxa" w:w="60"/>
              <w:right w:type="dxa" w:w="80"/>
            </w:tcMar>
          </w:tcPr>
          <w:p>
            <w:r>
              <w:rPr>
                <w:rFonts w:ascii="Arial" w:cs="Arial" w:eastAsia="Arial" w:hAnsi="Arial"/>
                <w:sz w:val="18"/>
                <w:szCs w:val="18"/>
              </w:rPr>
              <w:t xml:space="preserve">Springer Telecom. Systems</w:t>
            </w:r>
          </w:p>
        </w:tc>
        <w:tc>
          <w:tcPr>
            <w:tcBorders>
              <w:top w:val="single" w:color="AAAAAA" w:sz="1"/>
              <w:left w:val="single" w:color="AAAAAA" w:sz="1"/>
              <w:bottom w:val="single" w:color="AAAAAA" w:sz="1"/>
              <w:right w:val="single" w:color="AAAAAA" w:sz="1"/>
            </w:tcBorders>
            <w:shd w:fill="EBF1FA" w:val="clear"/>
            <w:tcMar>
              <w:top w:type="dxa" w:w="60"/>
              <w:left w:type="dxa" w:w="80"/>
              <w:bottom w:type="dxa" w:w="60"/>
              <w:right w:type="dxa" w:w="80"/>
            </w:tcMar>
          </w:tcPr>
          <w:p>
            <w:r>
              <w:rPr>
                <w:rFonts w:ascii="Arial" w:cs="Arial" w:eastAsia="Arial" w:hAnsi="Arial"/>
                <w:sz w:val="18"/>
                <w:szCs w:val="18"/>
              </w:rPr>
              <w:t xml:space="preserve">2024</w:t>
            </w:r>
          </w:p>
        </w:tc>
        <w:tc>
          <w:tcPr>
            <w:tcBorders>
              <w:top w:val="single" w:color="AAAAAA" w:sz="1"/>
              <w:left w:val="single" w:color="AAAAAA" w:sz="1"/>
              <w:bottom w:val="single" w:color="AAAAAA" w:sz="1"/>
              <w:right w:val="single" w:color="AAAAAA" w:sz="1"/>
            </w:tcBorders>
            <w:shd w:fill="EBF1FA" w:val="clear"/>
            <w:tcMar>
              <w:top w:type="dxa" w:w="60"/>
              <w:left w:type="dxa" w:w="80"/>
              <w:bottom w:type="dxa" w:w="60"/>
              <w:right w:type="dxa" w:w="80"/>
            </w:tcMar>
          </w:tcPr>
          <w:p>
            <w:r>
              <w:rPr>
                <w:rFonts w:ascii="Arial" w:cs="Arial" w:eastAsia="Arial" w:hAnsi="Arial"/>
                <w:sz w:val="18"/>
                <w:szCs w:val="18"/>
              </w:rPr>
              <w:t xml:space="preserve">MCS Accuracy 94.3%</w:t>
            </w:r>
          </w:p>
        </w:tc>
      </w:tr>
      <w:tr>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8"/>
                <w:szCs w:val="18"/>
              </w:rPr>
              <w:t xml:space="preserve">[4]</w:t>
            </w:r>
          </w:p>
        </w:tc>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8"/>
                <w:szCs w:val="18"/>
              </w:rPr>
              <w:t xml:space="preserve">DRL: Joint Power + MCS</w:t>
            </w:r>
          </w:p>
        </w:tc>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8"/>
                <w:szCs w:val="18"/>
              </w:rPr>
              <w:t xml:space="preserve">Deep RL (PPO)</w:t>
            </w:r>
          </w:p>
        </w:tc>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8"/>
                <w:szCs w:val="18"/>
              </w:rPr>
              <w:t xml:space="preserve">Elsevier Computer Networks</w:t>
            </w:r>
          </w:p>
        </w:tc>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8"/>
                <w:szCs w:val="18"/>
              </w:rPr>
              <w:t xml:space="preserve">2022</w:t>
            </w:r>
          </w:p>
        </w:tc>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8"/>
                <w:szCs w:val="18"/>
              </w:rPr>
              <w:t xml:space="preserve">Energy Efficiency +22%</w:t>
            </w:r>
          </w:p>
        </w:tc>
      </w:tr>
      <w:tr>
        <w:tc>
          <w:tcPr>
            <w:tcBorders>
              <w:top w:val="single" w:color="AAAAAA" w:sz="1"/>
              <w:left w:val="single" w:color="AAAAAA" w:sz="1"/>
              <w:bottom w:val="single" w:color="AAAAAA" w:sz="1"/>
              <w:right w:val="single" w:color="AAAAAA" w:sz="1"/>
            </w:tcBorders>
            <w:shd w:fill="EBF1FA" w:val="clear"/>
            <w:tcMar>
              <w:top w:type="dxa" w:w="60"/>
              <w:left w:type="dxa" w:w="80"/>
              <w:bottom w:type="dxa" w:w="60"/>
              <w:right w:type="dxa" w:w="80"/>
            </w:tcMar>
          </w:tcPr>
          <w:p>
            <w:r>
              <w:rPr>
                <w:rFonts w:ascii="Arial" w:cs="Arial" w:eastAsia="Arial" w:hAnsi="Arial"/>
                <w:sz w:val="18"/>
                <w:szCs w:val="18"/>
              </w:rPr>
              <w:t xml:space="preserve">[5]</w:t>
            </w:r>
          </w:p>
        </w:tc>
        <w:tc>
          <w:tcPr>
            <w:tcBorders>
              <w:top w:val="single" w:color="AAAAAA" w:sz="1"/>
              <w:left w:val="single" w:color="AAAAAA" w:sz="1"/>
              <w:bottom w:val="single" w:color="AAAAAA" w:sz="1"/>
              <w:right w:val="single" w:color="AAAAAA" w:sz="1"/>
            </w:tcBorders>
            <w:shd w:fill="EBF1FA" w:val="clear"/>
            <w:tcMar>
              <w:top w:type="dxa" w:w="60"/>
              <w:left w:type="dxa" w:w="80"/>
              <w:bottom w:type="dxa" w:w="60"/>
              <w:right w:type="dxa" w:w="80"/>
            </w:tcMar>
          </w:tcPr>
          <w:p>
            <w:r>
              <w:rPr>
                <w:rFonts w:ascii="Arial" w:cs="Arial" w:eastAsia="Arial" w:hAnsi="Arial"/>
                <w:sz w:val="18"/>
                <w:szCs w:val="18"/>
              </w:rPr>
              <w:t xml:space="preserve">CNN/RNN AMC in 5G with QoS</w:t>
            </w:r>
          </w:p>
        </w:tc>
        <w:tc>
          <w:tcPr>
            <w:tcBorders>
              <w:top w:val="single" w:color="AAAAAA" w:sz="1"/>
              <w:left w:val="single" w:color="AAAAAA" w:sz="1"/>
              <w:bottom w:val="single" w:color="AAAAAA" w:sz="1"/>
              <w:right w:val="single" w:color="AAAAAA" w:sz="1"/>
            </w:tcBorders>
            <w:shd w:fill="EBF1FA" w:val="clear"/>
            <w:tcMar>
              <w:top w:type="dxa" w:w="60"/>
              <w:left w:type="dxa" w:w="80"/>
              <w:bottom w:type="dxa" w:w="60"/>
              <w:right w:type="dxa" w:w="80"/>
            </w:tcMar>
          </w:tcPr>
          <w:p>
            <w:r>
              <w:rPr>
                <w:rFonts w:ascii="Arial" w:cs="Arial" w:eastAsia="Arial" w:hAnsi="Arial"/>
                <w:sz w:val="18"/>
                <w:szCs w:val="18"/>
              </w:rPr>
              <w:t xml:space="preserve">CNN + GRU, QoS-aware loss</w:t>
            </w:r>
          </w:p>
        </w:tc>
        <w:tc>
          <w:tcPr>
            <w:tcBorders>
              <w:top w:val="single" w:color="AAAAAA" w:sz="1"/>
              <w:left w:val="single" w:color="AAAAAA" w:sz="1"/>
              <w:bottom w:val="single" w:color="AAAAAA" w:sz="1"/>
              <w:right w:val="single" w:color="AAAAAA" w:sz="1"/>
            </w:tcBorders>
            <w:shd w:fill="EBF1FA" w:val="clear"/>
            <w:tcMar>
              <w:top w:type="dxa" w:w="60"/>
              <w:left w:type="dxa" w:w="80"/>
              <w:bottom w:type="dxa" w:w="60"/>
              <w:right w:type="dxa" w:w="80"/>
            </w:tcMar>
          </w:tcPr>
          <w:p>
            <w:r>
              <w:rPr>
                <w:rFonts w:ascii="Arial" w:cs="Arial" w:eastAsia="Arial" w:hAnsi="Arial"/>
                <w:sz w:val="18"/>
                <w:szCs w:val="18"/>
              </w:rPr>
              <w:t xml:space="preserve">IEEE Xplore (Conference)</w:t>
            </w:r>
          </w:p>
        </w:tc>
        <w:tc>
          <w:tcPr>
            <w:tcBorders>
              <w:top w:val="single" w:color="AAAAAA" w:sz="1"/>
              <w:left w:val="single" w:color="AAAAAA" w:sz="1"/>
              <w:bottom w:val="single" w:color="AAAAAA" w:sz="1"/>
              <w:right w:val="single" w:color="AAAAAA" w:sz="1"/>
            </w:tcBorders>
            <w:shd w:fill="EBF1FA" w:val="clear"/>
            <w:tcMar>
              <w:top w:type="dxa" w:w="60"/>
              <w:left w:type="dxa" w:w="80"/>
              <w:bottom w:type="dxa" w:w="60"/>
              <w:right w:type="dxa" w:w="80"/>
            </w:tcMar>
          </w:tcPr>
          <w:p>
            <w:r>
              <w:rPr>
                <w:rFonts w:ascii="Arial" w:cs="Arial" w:eastAsia="Arial" w:hAnsi="Arial"/>
                <w:sz w:val="18"/>
                <w:szCs w:val="18"/>
              </w:rPr>
              <w:t xml:space="preserve">2024</w:t>
            </w:r>
          </w:p>
        </w:tc>
        <w:tc>
          <w:tcPr>
            <w:tcBorders>
              <w:top w:val="single" w:color="AAAAAA" w:sz="1"/>
              <w:left w:val="single" w:color="AAAAAA" w:sz="1"/>
              <w:bottom w:val="single" w:color="AAAAAA" w:sz="1"/>
              <w:right w:val="single" w:color="AAAAAA" w:sz="1"/>
            </w:tcBorders>
            <w:shd w:fill="EBF1FA" w:val="clear"/>
            <w:tcMar>
              <w:top w:type="dxa" w:w="60"/>
              <w:left w:type="dxa" w:w="80"/>
              <w:bottom w:type="dxa" w:w="60"/>
              <w:right w:type="dxa" w:w="80"/>
            </w:tcMar>
          </w:tcPr>
          <w:p>
            <w:r>
              <w:rPr>
                <w:rFonts w:ascii="Arial" w:cs="Arial" w:eastAsia="Arial" w:hAnsi="Arial"/>
                <w:sz w:val="18"/>
                <w:szCs w:val="18"/>
              </w:rPr>
              <w:t xml:space="preserve">QoS Satisfaction 97.2%</w:t>
            </w:r>
          </w:p>
        </w:tc>
      </w:tr>
      <w:tr>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8"/>
                <w:szCs w:val="18"/>
              </w:rPr>
              <w:t xml:space="preserve">[6]</w:t>
            </w:r>
          </w:p>
        </w:tc>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8"/>
                <w:szCs w:val="18"/>
              </w:rPr>
              <w:t xml:space="preserve">GAN-assisted AMC for 5G</w:t>
            </w:r>
          </w:p>
        </w:tc>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8"/>
                <w:szCs w:val="18"/>
              </w:rPr>
              <w:t xml:space="preserve">cGAN + CNN</w:t>
            </w:r>
          </w:p>
        </w:tc>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8"/>
                <w:szCs w:val="18"/>
              </w:rPr>
              <w:t xml:space="preserve">Springer Discover Applied Sci.</w:t>
            </w:r>
          </w:p>
        </w:tc>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8"/>
                <w:szCs w:val="18"/>
              </w:rPr>
              <w:t xml:space="preserve">2025</w:t>
            </w:r>
          </w:p>
        </w:tc>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8"/>
                <w:szCs w:val="18"/>
              </w:rPr>
              <w:t xml:space="preserve">Rare channel accuracy +6.2%</w:t>
            </w:r>
          </w:p>
        </w:tc>
      </w:tr>
      <w:tr>
        <w:tc>
          <w:tcPr>
            <w:tcBorders>
              <w:top w:val="single" w:color="AAAAAA" w:sz="1"/>
              <w:left w:val="single" w:color="AAAAAA" w:sz="1"/>
              <w:bottom w:val="single" w:color="AAAAAA" w:sz="1"/>
              <w:right w:val="single" w:color="AAAAAA" w:sz="1"/>
            </w:tcBorders>
            <w:shd w:fill="EBF1FA" w:val="clear"/>
            <w:tcMar>
              <w:top w:type="dxa" w:w="60"/>
              <w:left w:type="dxa" w:w="80"/>
              <w:bottom w:type="dxa" w:w="60"/>
              <w:right w:type="dxa" w:w="80"/>
            </w:tcMar>
          </w:tcPr>
          <w:p>
            <w:r>
              <w:rPr>
                <w:rFonts w:ascii="Arial" w:cs="Arial" w:eastAsia="Arial" w:hAnsi="Arial"/>
                <w:sz w:val="18"/>
                <w:szCs w:val="18"/>
              </w:rPr>
              <w:t xml:space="preserve">[7]</w:t>
            </w:r>
          </w:p>
        </w:tc>
        <w:tc>
          <w:tcPr>
            <w:tcBorders>
              <w:top w:val="single" w:color="AAAAAA" w:sz="1"/>
              <w:left w:val="single" w:color="AAAAAA" w:sz="1"/>
              <w:bottom w:val="single" w:color="AAAAAA" w:sz="1"/>
              <w:right w:val="single" w:color="AAAAAA" w:sz="1"/>
            </w:tcBorders>
            <w:shd w:fill="EBF1FA" w:val="clear"/>
            <w:tcMar>
              <w:top w:type="dxa" w:w="60"/>
              <w:left w:type="dxa" w:w="80"/>
              <w:bottom w:type="dxa" w:w="60"/>
              <w:right w:type="dxa" w:w="80"/>
            </w:tcMar>
          </w:tcPr>
          <w:p>
            <w:r>
              <w:rPr>
                <w:rFonts w:ascii="Arial" w:cs="Arial" w:eastAsia="Arial" w:hAnsi="Arial"/>
                <w:sz w:val="18"/>
                <w:szCs w:val="18"/>
              </w:rPr>
              <w:t xml:space="preserve">Survey: Link Adaptation 5G NR</w:t>
            </w:r>
          </w:p>
        </w:tc>
        <w:tc>
          <w:tcPr>
            <w:tcBorders>
              <w:top w:val="single" w:color="AAAAAA" w:sz="1"/>
              <w:left w:val="single" w:color="AAAAAA" w:sz="1"/>
              <w:bottom w:val="single" w:color="AAAAAA" w:sz="1"/>
              <w:right w:val="single" w:color="AAAAAA" w:sz="1"/>
            </w:tcBorders>
            <w:shd w:fill="EBF1FA" w:val="clear"/>
            <w:tcMar>
              <w:top w:type="dxa" w:w="60"/>
              <w:left w:type="dxa" w:w="80"/>
              <w:bottom w:type="dxa" w:w="60"/>
              <w:right w:type="dxa" w:w="80"/>
            </w:tcMar>
          </w:tcPr>
          <w:p>
            <w:r>
              <w:rPr>
                <w:rFonts w:ascii="Arial" w:cs="Arial" w:eastAsia="Arial" w:hAnsi="Arial"/>
                <w:sz w:val="18"/>
                <w:szCs w:val="18"/>
              </w:rPr>
              <w:t xml:space="preserve">Comprehensive Survey</w:t>
            </w:r>
          </w:p>
        </w:tc>
        <w:tc>
          <w:tcPr>
            <w:tcBorders>
              <w:top w:val="single" w:color="AAAAAA" w:sz="1"/>
              <w:left w:val="single" w:color="AAAAAA" w:sz="1"/>
              <w:bottom w:val="single" w:color="AAAAAA" w:sz="1"/>
              <w:right w:val="single" w:color="AAAAAA" w:sz="1"/>
            </w:tcBorders>
            <w:shd w:fill="EBF1FA" w:val="clear"/>
            <w:tcMar>
              <w:top w:type="dxa" w:w="60"/>
              <w:left w:type="dxa" w:w="80"/>
              <w:bottom w:type="dxa" w:w="60"/>
              <w:right w:type="dxa" w:w="80"/>
            </w:tcMar>
          </w:tcPr>
          <w:p>
            <w:r>
              <w:rPr>
                <w:rFonts w:ascii="Arial" w:cs="Arial" w:eastAsia="Arial" w:hAnsi="Arial"/>
                <w:sz w:val="18"/>
                <w:szCs w:val="18"/>
              </w:rPr>
              <w:t xml:space="preserve">IEEE Access</w:t>
            </w:r>
          </w:p>
        </w:tc>
        <w:tc>
          <w:tcPr>
            <w:tcBorders>
              <w:top w:val="single" w:color="AAAAAA" w:sz="1"/>
              <w:left w:val="single" w:color="AAAAAA" w:sz="1"/>
              <w:bottom w:val="single" w:color="AAAAAA" w:sz="1"/>
              <w:right w:val="single" w:color="AAAAAA" w:sz="1"/>
            </w:tcBorders>
            <w:shd w:fill="EBF1FA" w:val="clear"/>
            <w:tcMar>
              <w:top w:type="dxa" w:w="60"/>
              <w:left w:type="dxa" w:w="80"/>
              <w:bottom w:type="dxa" w:w="60"/>
              <w:right w:type="dxa" w:w="80"/>
            </w:tcMar>
          </w:tcPr>
          <w:p>
            <w:r>
              <w:rPr>
                <w:rFonts w:ascii="Arial" w:cs="Arial" w:eastAsia="Arial" w:hAnsi="Arial"/>
                <w:sz w:val="18"/>
                <w:szCs w:val="18"/>
              </w:rPr>
              <w:t xml:space="preserve">2021</w:t>
            </w:r>
          </w:p>
        </w:tc>
        <w:tc>
          <w:tcPr>
            <w:tcBorders>
              <w:top w:val="single" w:color="AAAAAA" w:sz="1"/>
              <w:left w:val="single" w:color="AAAAAA" w:sz="1"/>
              <w:bottom w:val="single" w:color="AAAAAA" w:sz="1"/>
              <w:right w:val="single" w:color="AAAAAA" w:sz="1"/>
            </w:tcBorders>
            <w:shd w:fill="EBF1FA" w:val="clear"/>
            <w:tcMar>
              <w:top w:type="dxa" w:w="60"/>
              <w:left w:type="dxa" w:w="80"/>
              <w:bottom w:type="dxa" w:w="60"/>
              <w:right w:type="dxa" w:w="80"/>
            </w:tcMar>
          </w:tcPr>
          <w:p>
            <w:r>
              <w:rPr>
                <w:rFonts w:ascii="Arial" w:cs="Arial" w:eastAsia="Arial" w:hAnsi="Arial"/>
                <w:sz w:val="18"/>
                <w:szCs w:val="18"/>
              </w:rPr>
              <w:t xml:space="preserve">Full taxonomy, 30-year scope</w:t>
            </w:r>
          </w:p>
        </w:tc>
      </w:tr>
      <w:tr>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8"/>
                <w:szCs w:val="18"/>
              </w:rPr>
              <w:t xml:space="preserve">[8]</w:t>
            </w:r>
          </w:p>
        </w:tc>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8"/>
                <w:szCs w:val="18"/>
              </w:rPr>
              <w:t xml:space="preserve">Channelformer (Attention-based)</w:t>
            </w:r>
          </w:p>
        </w:tc>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8"/>
                <w:szCs w:val="18"/>
              </w:rPr>
              <w:t xml:space="preserve">Transformer (Multi-Head Attn)</w:t>
            </w:r>
          </w:p>
        </w:tc>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8"/>
                <w:szCs w:val="18"/>
              </w:rPr>
              <w:t xml:space="preserve">IEEE Trans. Wireless Commun.</w:t>
            </w:r>
          </w:p>
        </w:tc>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8"/>
                <w:szCs w:val="18"/>
              </w:rPr>
              <w:t xml:space="preserve">2023</w:t>
            </w:r>
          </w:p>
        </w:tc>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8"/>
                <w:szCs w:val="18"/>
              </w:rPr>
              <w:t xml:space="preserve">Channel Estimation MSE −1.8 dB</w:t>
            </w:r>
          </w:p>
        </w:tc>
      </w:tr>
      <w:tr>
        <w:tc>
          <w:tcPr>
            <w:tcBorders>
              <w:top w:val="single" w:color="AAAAAA" w:sz="1"/>
              <w:left w:val="single" w:color="AAAAAA" w:sz="1"/>
              <w:bottom w:val="single" w:color="AAAAAA" w:sz="1"/>
              <w:right w:val="single" w:color="AAAAAA" w:sz="1"/>
            </w:tcBorders>
            <w:shd w:fill="EBF1FA" w:val="clear"/>
            <w:tcMar>
              <w:top w:type="dxa" w:w="60"/>
              <w:left w:type="dxa" w:w="80"/>
              <w:bottom w:type="dxa" w:w="60"/>
              <w:right w:type="dxa" w:w="80"/>
            </w:tcMar>
          </w:tcPr>
          <w:p>
            <w:r>
              <w:rPr>
                <w:rFonts w:ascii="Arial" w:cs="Arial" w:eastAsia="Arial" w:hAnsi="Arial"/>
                <w:sz w:val="18"/>
                <w:szCs w:val="18"/>
              </w:rPr>
              <w:t xml:space="preserve">[9]</w:t>
            </w:r>
          </w:p>
        </w:tc>
        <w:tc>
          <w:tcPr>
            <w:tcBorders>
              <w:top w:val="single" w:color="AAAAAA" w:sz="1"/>
              <w:left w:val="single" w:color="AAAAAA" w:sz="1"/>
              <w:bottom w:val="single" w:color="AAAAAA" w:sz="1"/>
              <w:right w:val="single" w:color="AAAAAA" w:sz="1"/>
            </w:tcBorders>
            <w:shd w:fill="EBF1FA" w:val="clear"/>
            <w:tcMar>
              <w:top w:type="dxa" w:w="60"/>
              <w:left w:type="dxa" w:w="80"/>
              <w:bottom w:type="dxa" w:w="60"/>
              <w:right w:type="dxa" w:w="80"/>
            </w:tcMar>
          </w:tcPr>
          <w:p>
            <w:r>
              <w:rPr>
                <w:rFonts w:ascii="Arial" w:cs="Arial" w:eastAsia="Arial" w:hAnsi="Arial"/>
                <w:sz w:val="18"/>
                <w:szCs w:val="18"/>
              </w:rPr>
              <w:t xml:space="preserve">DRL AMC with Outdated CSI</w:t>
            </w:r>
          </w:p>
        </w:tc>
        <w:tc>
          <w:tcPr>
            <w:tcBorders>
              <w:top w:val="single" w:color="AAAAAA" w:sz="1"/>
              <w:left w:val="single" w:color="AAAAAA" w:sz="1"/>
              <w:bottom w:val="single" w:color="AAAAAA" w:sz="1"/>
              <w:right w:val="single" w:color="AAAAAA" w:sz="1"/>
            </w:tcBorders>
            <w:shd w:fill="EBF1FA" w:val="clear"/>
            <w:tcMar>
              <w:top w:type="dxa" w:w="60"/>
              <w:left w:type="dxa" w:w="80"/>
              <w:bottom w:type="dxa" w:w="60"/>
              <w:right w:type="dxa" w:w="80"/>
            </w:tcMar>
          </w:tcPr>
          <w:p>
            <w:r>
              <w:rPr>
                <w:rFonts w:ascii="Arial" w:cs="Arial" w:eastAsia="Arial" w:hAnsi="Arial"/>
                <w:sz w:val="18"/>
                <w:szCs w:val="18"/>
              </w:rPr>
              <w:t xml:space="preserve">Deep RL + LSTM encoder</w:t>
            </w:r>
          </w:p>
        </w:tc>
        <w:tc>
          <w:tcPr>
            <w:tcBorders>
              <w:top w:val="single" w:color="AAAAAA" w:sz="1"/>
              <w:left w:val="single" w:color="AAAAAA" w:sz="1"/>
              <w:bottom w:val="single" w:color="AAAAAA" w:sz="1"/>
              <w:right w:val="single" w:color="AAAAAA" w:sz="1"/>
            </w:tcBorders>
            <w:shd w:fill="EBF1FA" w:val="clear"/>
            <w:tcMar>
              <w:top w:type="dxa" w:w="60"/>
              <w:left w:type="dxa" w:w="80"/>
              <w:bottom w:type="dxa" w:w="60"/>
              <w:right w:type="dxa" w:w="80"/>
            </w:tcMar>
          </w:tcPr>
          <w:p>
            <w:r>
              <w:rPr>
                <w:rFonts w:ascii="Arial" w:cs="Arial" w:eastAsia="Arial" w:hAnsi="Arial"/>
                <w:sz w:val="18"/>
                <w:szCs w:val="18"/>
              </w:rPr>
              <w:t xml:space="preserve">IEEE Communications Letters</w:t>
            </w:r>
          </w:p>
        </w:tc>
        <w:tc>
          <w:tcPr>
            <w:tcBorders>
              <w:top w:val="single" w:color="AAAAAA" w:sz="1"/>
              <w:left w:val="single" w:color="AAAAAA" w:sz="1"/>
              <w:bottom w:val="single" w:color="AAAAAA" w:sz="1"/>
              <w:right w:val="single" w:color="AAAAAA" w:sz="1"/>
            </w:tcBorders>
            <w:shd w:fill="EBF1FA" w:val="clear"/>
            <w:tcMar>
              <w:top w:type="dxa" w:w="60"/>
              <w:left w:type="dxa" w:w="80"/>
              <w:bottom w:type="dxa" w:w="60"/>
              <w:right w:type="dxa" w:w="80"/>
            </w:tcMar>
          </w:tcPr>
          <w:p>
            <w:r>
              <w:rPr>
                <w:rFonts w:ascii="Arial" w:cs="Arial" w:eastAsia="Arial" w:hAnsi="Arial"/>
                <w:sz w:val="18"/>
                <w:szCs w:val="18"/>
              </w:rPr>
              <w:t xml:space="preserve">2021</w:t>
            </w:r>
          </w:p>
        </w:tc>
        <w:tc>
          <w:tcPr>
            <w:tcBorders>
              <w:top w:val="single" w:color="AAAAAA" w:sz="1"/>
              <w:left w:val="single" w:color="AAAAAA" w:sz="1"/>
              <w:bottom w:val="single" w:color="AAAAAA" w:sz="1"/>
              <w:right w:val="single" w:color="AAAAAA" w:sz="1"/>
            </w:tcBorders>
            <w:shd w:fill="EBF1FA" w:val="clear"/>
            <w:tcMar>
              <w:top w:type="dxa" w:w="60"/>
              <w:left w:type="dxa" w:w="80"/>
              <w:bottom w:type="dxa" w:w="60"/>
              <w:right w:type="dxa" w:w="80"/>
            </w:tcMar>
          </w:tcPr>
          <w:p>
            <w:r>
              <w:rPr>
                <w:rFonts w:ascii="Arial" w:cs="Arial" w:eastAsia="Arial" w:hAnsi="Arial"/>
                <w:sz w:val="18"/>
                <w:szCs w:val="18"/>
              </w:rPr>
              <w:t xml:space="preserve">Throughput 85–94% of oracle</w:t>
            </w:r>
          </w:p>
        </w:tc>
      </w:tr>
      <w:tr>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8"/>
                <w:szCs w:val="18"/>
              </w:rPr>
              <w:t xml:space="preserve">[10]</w:t>
            </w:r>
          </w:p>
        </w:tc>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8"/>
                <w:szCs w:val="18"/>
              </w:rPr>
              <w:t xml:space="preserve">Survey: ML in Adaptive Mod.</w:t>
            </w:r>
          </w:p>
        </w:tc>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8"/>
                <w:szCs w:val="18"/>
              </w:rPr>
              <w:t xml:space="preserve">Meta-survey (85 papers)</w:t>
            </w:r>
          </w:p>
        </w:tc>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8"/>
                <w:szCs w:val="18"/>
              </w:rPr>
              <w:t xml:space="preserve">IEEE Access</w:t>
            </w:r>
          </w:p>
        </w:tc>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8"/>
                <w:szCs w:val="18"/>
              </w:rPr>
              <w:t xml:space="preserve">2021</w:t>
            </w:r>
          </w:p>
        </w:tc>
        <w:tc>
          <w:tcPr>
            <w:tcBorders>
              <w:top w:val="single" w:color="AAAAAA" w:sz="1"/>
              <w:left w:val="single" w:color="AAAAAA" w:sz="1"/>
              <w:bottom w:val="single" w:color="AAAAAA" w:sz="1"/>
              <w:right w:val="single" w:color="AAAAAA" w:sz="1"/>
            </w:tcBorders>
            <w:shd w:fill="FFFFFF" w:val="clear"/>
            <w:tcMar>
              <w:top w:type="dxa" w:w="60"/>
              <w:left w:type="dxa" w:w="80"/>
              <w:bottom w:type="dxa" w:w="60"/>
              <w:right w:type="dxa" w:w="80"/>
            </w:tcMar>
          </w:tcPr>
          <w:p>
            <w:r>
              <w:rPr>
                <w:rFonts w:ascii="Arial" w:cs="Arial" w:eastAsia="Arial" w:hAnsi="Arial"/>
                <w:sz w:val="18"/>
                <w:szCs w:val="18"/>
              </w:rPr>
              <w:t xml:space="preserve">Gap: attention mechanisms</w:t>
            </w:r>
          </w:p>
        </w:tc>
      </w:tr>
    </w:tbl>
    <w:p>
      <w:pPr>
        <w:spacing w:after="120" w:before="120"/>
      </w:pPr>
      <w:r>
        <w:t xml:space="preserve"/>
      </w:r>
    </w:p>
    <w:p>
      <w:pPr>
        <w:pStyle w:val="Heading1"/>
        <w:spacing w:after="180" w:before="360"/>
      </w:pPr>
      <w:r>
        <w:rPr>
          <w:rFonts w:ascii="Arial" w:cs="Arial" w:eastAsia="Arial" w:hAnsi="Arial"/>
          <w:b/>
          <w:bCs/>
          <w:color w:val="1F3864"/>
          <w:sz w:val="32"/>
          <w:szCs w:val="32"/>
        </w:rPr>
        <w:t xml:space="preserve">6. Conclusion</w:t>
      </w:r>
    </w:p>
    <w:p>
      <w:pPr>
        <w:spacing w:after="80" w:before="80" w:line="320"/>
        <w:jc w:val="both"/>
      </w:pPr>
      <w:r>
        <w:rPr>
          <w:rFonts w:ascii="Arial" w:cs="Arial" w:eastAsia="Arial" w:hAnsi="Arial"/>
          <w:sz w:val="22"/>
          <w:szCs w:val="22"/>
        </w:rPr>
        <w:t xml:space="preserve">This literature survey has reviewed ten research contributions spanning deep reinforcement learning, CNN/LSTM architectures, attention-based channel estimation, generative models, and comprehensive ML surveys — all converging on the challenge of intelligent link adaptation in next-generation wireless systems. The survey confirms that while DRL and recurrent architectures have achieved notable results, the application of attention mechanisms to the MCS selection problem remains an open and promising research direction explicitly identified in both major surveys in the field.</w:t>
      </w:r>
    </w:p>
    <w:p>
      <w:pPr>
        <w:spacing w:after="60" w:before="60"/>
      </w:pPr>
      <w:r>
        <w:t xml:space="preserve"/>
      </w:r>
    </w:p>
    <w:p>
      <w:pPr>
        <w:spacing w:after="80" w:before="80" w:line="320"/>
        <w:jc w:val="both"/>
      </w:pPr>
      <w:r>
        <w:rPr>
          <w:rFonts w:ascii="Arial" w:cs="Arial" w:eastAsia="Arial" w:hAnsi="Arial"/>
          <w:sz w:val="22"/>
          <w:szCs w:val="22"/>
        </w:rPr>
        <w:t xml:space="preserve">The proposed project — an attention-based deep learning framework for adaptive MCS selection — is clearly motivated by the identified gaps, draws on the strongest ideas from the surveyed works, and is scoped appropriately for a simulation-based course project using PyTorch and MATLAB. Specifically, the attention model addresses the temporal modeling limitations of LSTMs (Papers 2, 5, 9), the online training overhead of DRL (Papers 1, 4, 9), the outdated CSI challenge (Paper 9), and the unexplored potential of Transformer architectures for PHY-layer adaptation (Papers 7, 10) — all while building on the design principles validated by Channelformer (Paper 8) and the performance baselines established by comparative studies (Paper 3).</w:t>
      </w:r>
    </w:p>
    <w:p>
      <w:pPr>
        <w:spacing w:after="60" w:before="60"/>
      </w:pPr>
      <w:r>
        <w:t xml:space="preserve"/>
      </w:r>
    </w:p>
    <w:p>
      <w:pPr>
        <w:spacing w:after="80" w:before="80" w:line="320"/>
        <w:jc w:val="both"/>
      </w:pPr>
      <w:r>
        <w:rPr>
          <w:rFonts w:ascii="Arial" w:cs="Arial" w:eastAsia="Arial" w:hAnsi="Arial"/>
          <w:sz w:val="22"/>
          <w:szCs w:val="22"/>
        </w:rPr>
        <w:t xml:space="preserve">The synthesis of these ten papers establishes that the proposed attention-based approach is both scientifically novel and practically motivated. The combination of competitive performance targets (from Papers 3 and 9), a validated architectural paradigm (from Paper 8), a comprehensive problem formulation (from Papers 7 and 10), and practical deployment considerations (from Papers 4, 5, and 6) provides a solid and well-grounded foundation for the proposed research project.</w:t>
      </w:r>
    </w:p>
    <w:p>
      <w:pPr>
        <w:spacing w:after="120" w:before="120"/>
      </w:pPr>
      <w:r>
        <w:t xml:space="preserve"/>
      </w:r>
    </w:p>
    <w:p>
      <w:pPr>
        <w:pStyle w:val="Heading1"/>
        <w:spacing w:after="180" w:before="360"/>
      </w:pPr>
      <w:r>
        <w:rPr>
          <w:rFonts w:ascii="Arial" w:cs="Arial" w:eastAsia="Arial" w:hAnsi="Arial"/>
          <w:b/>
          <w:bCs/>
          <w:color w:val="1F3864"/>
          <w:sz w:val="32"/>
          <w:szCs w:val="32"/>
        </w:rPr>
        <w:t xml:space="preserve">References</w:t>
      </w:r>
    </w:p>
    <w:p>
      <w:pPr>
        <w:spacing w:after="80" w:before="80" w:line="320"/>
        <w:jc w:val="both"/>
      </w:pPr>
      <w:r>
        <w:rPr>
          <w:rFonts w:ascii="Arial" w:cs="Arial" w:eastAsia="Arial" w:hAnsi="Arial"/>
          <w:b/>
          <w:bCs/>
          <w:sz w:val="22"/>
          <w:szCs w:val="22"/>
        </w:rPr>
        <w:t xml:space="preserve">[1] </w:t>
      </w:r>
      <w:r>
        <w:rPr>
          <w:rFonts w:ascii="Arial" w:cs="Arial" w:eastAsia="Arial" w:hAnsi="Arial"/>
          <w:sz w:val="22"/>
          <w:szCs w:val="22"/>
        </w:rPr>
        <w:t xml:space="preserve">Q. Zhang, M. C. Gursoy, S. Velipasalar, "Deep Reinforcement Learning-Based Modulation and Coding Scheme Selection in Cognitive Heterogeneous Networks," IEEE Transactions on Wireless Communications, Vol. 18, No. 6, 2019. https://ieeexplore.ieee.org/document/8703432</w:t>
      </w:r>
    </w:p>
    <w:p>
      <w:pPr>
        <w:spacing w:after="60" w:before="60"/>
      </w:pPr>
      <w:r>
        <w:t xml:space="preserve"/>
      </w:r>
    </w:p>
    <w:p>
      <w:pPr>
        <w:spacing w:after="80" w:before="80" w:line="320"/>
        <w:jc w:val="both"/>
      </w:pPr>
      <w:r>
        <w:rPr>
          <w:rFonts w:ascii="Arial" w:cs="Arial" w:eastAsia="Arial" w:hAnsi="Arial"/>
          <w:b/>
          <w:bCs/>
          <w:sz w:val="22"/>
          <w:szCs w:val="22"/>
        </w:rPr>
        <w:t xml:space="preserve">[2] </w:t>
      </w:r>
      <w:r>
        <w:rPr>
          <w:rFonts w:ascii="Arial" w:cs="Arial" w:eastAsia="Arial" w:hAnsi="Arial"/>
          <w:sz w:val="22"/>
          <w:szCs w:val="22"/>
        </w:rPr>
        <w:t xml:space="preserve">A. Mohammadvaliei, M. Ardebilipour, H. R. Bahrami, "Adaptive Modulation and Coding Using Deep Recurrent Neural Network," Telecommunication Systems, Springer, Vol. 81, 2022. https://link.springer.com/article/10.1007/s11235-022-00965-4</w:t>
      </w:r>
    </w:p>
    <w:p>
      <w:pPr>
        <w:spacing w:after="60" w:before="60"/>
      </w:pPr>
      <w:r>
        <w:t xml:space="preserve"/>
      </w:r>
    </w:p>
    <w:p>
      <w:pPr>
        <w:spacing w:after="80" w:before="80" w:line="320"/>
        <w:jc w:val="both"/>
      </w:pPr>
      <w:r>
        <w:rPr>
          <w:rFonts w:ascii="Arial" w:cs="Arial" w:eastAsia="Arial" w:hAnsi="Arial"/>
          <w:b/>
          <w:bCs/>
          <w:sz w:val="22"/>
          <w:szCs w:val="22"/>
        </w:rPr>
        <w:t xml:space="preserve">[3] </w:t>
      </w:r>
      <w:r>
        <w:rPr>
          <w:rFonts w:ascii="Arial" w:cs="Arial" w:eastAsia="Arial" w:hAnsi="Arial"/>
          <w:sz w:val="22"/>
          <w:szCs w:val="22"/>
        </w:rPr>
        <w:t xml:space="preserve">A. Hammoodi, I. Al-Hamdani, S. Al-Rubaye, "Machine Learning-Based Methods for MCS Prediction in 5G Networks," Telecommunication Systems, Springer, 2024. https://link.springer.com/article/10.1007/s11235-024-01158-x</w:t>
      </w:r>
    </w:p>
    <w:p>
      <w:pPr>
        <w:spacing w:after="60" w:before="60"/>
      </w:pPr>
      <w:r>
        <w:t xml:space="preserve"/>
      </w:r>
    </w:p>
    <w:p>
      <w:pPr>
        <w:spacing w:after="80" w:before="80" w:line="320"/>
        <w:jc w:val="both"/>
      </w:pPr>
      <w:r>
        <w:rPr>
          <w:rFonts w:ascii="Arial" w:cs="Arial" w:eastAsia="Arial" w:hAnsi="Arial"/>
          <w:b/>
          <w:bCs/>
          <w:sz w:val="22"/>
          <w:szCs w:val="22"/>
        </w:rPr>
        <w:t xml:space="preserve">[4] </w:t>
      </w:r>
      <w:r>
        <w:rPr>
          <w:rFonts w:ascii="Arial" w:cs="Arial" w:eastAsia="Arial" w:hAnsi="Arial"/>
          <w:sz w:val="22"/>
          <w:szCs w:val="22"/>
        </w:rPr>
        <w:t xml:space="preserve">"Joint Power Allocation and MCS Selection for Energy-Efficient Link Adaptation: A Deep RL Approach," Computer Networks, Elsevier, Vol. 217, 2022. https://www.sciencedirect.com/science/article/abs/pii/S1389128622004200</w:t>
      </w:r>
    </w:p>
    <w:p>
      <w:pPr>
        <w:spacing w:after="60" w:before="60"/>
      </w:pPr>
      <w:r>
        <w:t xml:space="preserve"/>
      </w:r>
    </w:p>
    <w:p>
      <w:pPr>
        <w:spacing w:after="80" w:before="80" w:line="320"/>
        <w:jc w:val="both"/>
      </w:pPr>
      <w:r>
        <w:rPr>
          <w:rFonts w:ascii="Arial" w:cs="Arial" w:eastAsia="Arial" w:hAnsi="Arial"/>
          <w:b/>
          <w:bCs/>
          <w:sz w:val="22"/>
          <w:szCs w:val="22"/>
        </w:rPr>
        <w:t xml:space="preserve">[5] </w:t>
      </w:r>
      <w:r>
        <w:rPr>
          <w:rFonts w:ascii="Arial" w:cs="Arial" w:eastAsia="Arial" w:hAnsi="Arial"/>
          <w:sz w:val="22"/>
          <w:szCs w:val="22"/>
        </w:rPr>
        <w:t xml:space="preserve">"Adaptive Modulation and Coding in 5G Networks with Deep Learning," IEEE Xplore Conference Publication, 2024. https://ieeexplore.ieee.org/iel8/10763531/10763546/10763790.pdf</w:t>
      </w:r>
    </w:p>
    <w:p>
      <w:pPr>
        <w:spacing w:after="60" w:before="60"/>
      </w:pPr>
      <w:r>
        <w:t xml:space="preserve"/>
      </w:r>
    </w:p>
    <w:p>
      <w:pPr>
        <w:spacing w:after="80" w:before="80" w:line="320"/>
        <w:jc w:val="both"/>
      </w:pPr>
      <w:r>
        <w:rPr>
          <w:rFonts w:ascii="Arial" w:cs="Arial" w:eastAsia="Arial" w:hAnsi="Arial"/>
          <w:b/>
          <w:bCs/>
          <w:sz w:val="22"/>
          <w:szCs w:val="22"/>
        </w:rPr>
        <w:t xml:space="preserve">[6] </w:t>
      </w:r>
      <w:r>
        <w:rPr>
          <w:rFonts w:ascii="Arial" w:cs="Arial" w:eastAsia="Arial" w:hAnsi="Arial"/>
          <w:sz w:val="22"/>
          <w:szCs w:val="22"/>
        </w:rPr>
        <w:t xml:space="preserve">"GAN-Based Adaptive Modulation and Coding for Next-Generation 5G Communication Systems," Discover Applied Sciences, Springer, 2025. https://link.springer.com/article/10.1007/s42452-025-06509-0</w:t>
      </w:r>
    </w:p>
    <w:p>
      <w:pPr>
        <w:spacing w:after="60" w:before="60"/>
      </w:pPr>
      <w:r>
        <w:t xml:space="preserve"/>
      </w:r>
    </w:p>
    <w:p>
      <w:pPr>
        <w:spacing w:after="80" w:before="80" w:line="320"/>
        <w:jc w:val="both"/>
      </w:pPr>
      <w:r>
        <w:rPr>
          <w:rFonts w:ascii="Arial" w:cs="Arial" w:eastAsia="Arial" w:hAnsi="Arial"/>
          <w:b/>
          <w:bCs/>
          <w:sz w:val="22"/>
          <w:szCs w:val="22"/>
        </w:rPr>
        <w:t xml:space="preserve">[7] </w:t>
      </w:r>
      <w:r>
        <w:rPr>
          <w:rFonts w:ascii="Arial" w:cs="Arial" w:eastAsia="Arial" w:hAnsi="Arial"/>
          <w:sz w:val="22"/>
          <w:szCs w:val="22"/>
        </w:rPr>
        <w:t xml:space="preserve">F. J. Martín-Vega, F. J. López-Martínez, G. Gomez, M. C. Aguayo-Torres, "Emerging Tools for Link Adaptation on 5G NR and Beyond: Challenges and Opportunities," IEEE Access, Vol. 9, 2021. https://doi.org/10.1109/ACCESS.2021.3111783</w:t>
      </w:r>
    </w:p>
    <w:p>
      <w:pPr>
        <w:spacing w:after="60" w:before="60"/>
      </w:pPr>
      <w:r>
        <w:t xml:space="preserve"/>
      </w:r>
    </w:p>
    <w:p>
      <w:pPr>
        <w:spacing w:after="80" w:before="80" w:line="320"/>
        <w:jc w:val="both"/>
      </w:pPr>
      <w:r>
        <w:rPr>
          <w:rFonts w:ascii="Arial" w:cs="Arial" w:eastAsia="Arial" w:hAnsi="Arial"/>
          <w:b/>
          <w:bCs/>
          <w:sz w:val="22"/>
          <w:szCs w:val="22"/>
        </w:rPr>
        <w:t xml:space="preserve">[8] </w:t>
      </w:r>
      <w:r>
        <w:rPr>
          <w:rFonts w:ascii="Arial" w:cs="Arial" w:eastAsia="Arial" w:hAnsi="Arial"/>
          <w:sz w:val="22"/>
          <w:szCs w:val="22"/>
        </w:rPr>
        <w:t xml:space="preserve">S. Balevi, A. Doshi, A. Jalal, A. Dimakis, J. G. Andrews, "Channelformer: Attention Based Neural Solution for Wireless Channel Estimation," IEEE Transactions on Wireless Communications, 2023. https://dl.acm.org/doi/abs/10.1109/TWC.2023.3244484</w:t>
      </w:r>
    </w:p>
    <w:p>
      <w:pPr>
        <w:spacing w:after="60" w:before="60"/>
      </w:pPr>
      <w:r>
        <w:t xml:space="preserve"/>
      </w:r>
    </w:p>
    <w:p>
      <w:pPr>
        <w:spacing w:after="80" w:before="80" w:line="320"/>
        <w:jc w:val="both"/>
      </w:pPr>
      <w:r>
        <w:rPr>
          <w:rFonts w:ascii="Arial" w:cs="Arial" w:eastAsia="Arial" w:hAnsi="Arial"/>
          <w:b/>
          <w:bCs/>
          <w:sz w:val="22"/>
          <w:szCs w:val="22"/>
        </w:rPr>
        <w:t xml:space="preserve">[9] </w:t>
      </w:r>
      <w:r>
        <w:rPr>
          <w:rFonts w:ascii="Arial" w:cs="Arial" w:eastAsia="Arial" w:hAnsi="Arial"/>
          <w:sz w:val="22"/>
          <w:szCs w:val="22"/>
        </w:rPr>
        <w:t xml:space="preserve">M. B. Mashhadi, Q. Yang, D. Gündüz, "Deep Reinforcement Learning Based Adaptive Modulation With Outdated CSI," IEEE Communications Letters, Vol. 25, No. 10, 2021. https://doi.org/10.1109/LCOMM.2021.3132947</w:t>
      </w:r>
    </w:p>
    <w:p>
      <w:pPr>
        <w:spacing w:after="60" w:before="60"/>
      </w:pPr>
      <w:r>
        <w:t xml:space="preserve"/>
      </w:r>
    </w:p>
    <w:p>
      <w:pPr>
        <w:spacing w:after="80" w:before="80" w:line="320"/>
        <w:jc w:val="both"/>
      </w:pPr>
      <w:r>
        <w:rPr>
          <w:rFonts w:ascii="Arial" w:cs="Arial" w:eastAsia="Arial" w:hAnsi="Arial"/>
          <w:b/>
          <w:bCs/>
          <w:sz w:val="22"/>
          <w:szCs w:val="22"/>
        </w:rPr>
        <w:t xml:space="preserve">[10] </w:t>
      </w:r>
      <w:r>
        <w:rPr>
          <w:rFonts w:ascii="Arial" w:cs="Arial" w:eastAsia="Arial" w:hAnsi="Arial"/>
          <w:sz w:val="22"/>
          <w:szCs w:val="22"/>
        </w:rPr>
        <w:t xml:space="preserve">Y. Tan, J. Zheng, Y. Yu, "Machine Learning in Adaptive Modulation: A Survey and Challenges," IEEE Access, Vol. 9, 2021. https://doi.org/10.1109/ACCESS.2021.3091293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1"/>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Wireless Networks Course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1"/>
      </w:pBdr>
    </w:pPr>
    <w:r>
      <w:rPr>
        <w:rFonts w:ascii="Arial" w:cs="Arial" w:eastAsia="Arial" w:hAnsi="Arial"/>
        <w:color w:val="555555"/>
        <w:sz w:val="18"/>
        <w:szCs w:val="18"/>
      </w:rPr>
      <w:t xml:space="preserve">Literature Survey — Attention-Based MCS Selection in Dynamic Wireless Environments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2026-04-02T18:19:27.098Z</dcterms:created>
  <dcterms:modified xsi:type="dcterms:W3CDTF">2026-04-02T18:19:27.099Z</dcterms:modified>
</cp:coreProperties>
</file>

<file path=docProps/custom.xml><?xml version="1.0" encoding="utf-8"?>
<Properties xmlns="http://schemas.openxmlformats.org/officeDocument/2006/custom-properties" xmlns:vt="http://schemas.openxmlformats.org/officeDocument/2006/docPropsVTypes"/>
</file>