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College of Arts and Science Course Information/Curricular Offering – Caloocan Campus</w:t>
      </w:r>
    </w:p>
    <w:p w:rsidR="00000000" w:rsidDel="00000000" w:rsidP="00000000" w:rsidRDefault="00000000" w:rsidRPr="00000000" w14:paraId="00000002">
      <w:pPr>
        <w:shd w:fill="e5e3e4" w:val="clear"/>
        <w:spacing w:line="240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Bachelor of Arts programs: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5e3e4" w:val="clear"/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Arts in Broadcasting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Arts in International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af313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Arts in Political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e5e3e4" w:val="clear"/>
        <w:spacing w:line="240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Bachelor of Science programs: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Science in Legal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Science in Psychology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Science in Biology (Medical Biology Track)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Science in Biology (Ecology and Biodiversity Track)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5e3e4" w:val="clear"/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Science in Hospitality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5e3e4" w:val="clear"/>
        <w:spacing w:after="300" w:line="240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The course trains tomorrow’s professional managers of hotels and restaurants. It produces globally competitive professionals in the world’s biggest and fastest growing industry – tourism. It specifically prepares students for job prospects that include the following: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Hotel manager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Restaurant manager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Front desk manager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Executive chef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Guest relations coordinator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Food and beverage manager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Housekeeping manager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Operations manager</w:t>
      </w:r>
    </w:p>
    <w:p w:rsidR="00000000" w:rsidDel="00000000" w:rsidP="00000000" w:rsidRDefault="00000000" w:rsidRPr="00000000" w14:paraId="00000016">
      <w:pPr>
        <w:spacing w:line="240" w:lineRule="auto"/>
        <w:ind w:left="1245" w:firstLine="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5e3e4" w:val="clear"/>
        <w:spacing w:line="240" w:lineRule="auto"/>
        <w:rPr>
          <w:rFonts w:ascii="Roboto" w:cs="Roboto" w:eastAsia="Roboto" w:hAnsi="Roboto"/>
          <w:color w:val="303030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af313c"/>
            <w:sz w:val="24"/>
            <w:szCs w:val="24"/>
            <w:u w:val="single"/>
            <w:rtl w:val="0"/>
          </w:rPr>
          <w:t xml:space="preserve">Bachelor of Science in Tourism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5e3e4" w:val="clear"/>
        <w:spacing w:after="300" w:line="240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The course trains tomorrow’s tourism professionals here and abroad. It produces globally competitive professionals in the world’s biggest and fastest growing industry – tourism. It specifically prepares students for job prospects that include the following: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Travel account representative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Tour coordinator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Local tourism officer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Airline flight attendant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Tour escort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1245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Staff of the Department of tourism and other tourism-related institutions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e.edu.ph/mla/p/curriculum.php?c=ABIOMBT2023" TargetMode="External"/><Relationship Id="rId10" Type="http://schemas.openxmlformats.org/officeDocument/2006/relationships/hyperlink" Target="https://www.ue.edu.ph/mla/p/curriculum.php?c=ABSPSY2023" TargetMode="External"/><Relationship Id="rId13" Type="http://schemas.openxmlformats.org/officeDocument/2006/relationships/hyperlink" Target="https://www.ue.edu.ph/mla/p/curriculum.php?c=ABSHM2023" TargetMode="External"/><Relationship Id="rId12" Type="http://schemas.openxmlformats.org/officeDocument/2006/relationships/hyperlink" Target="https://www.ue.edu.ph/mla/p/curriculum.php?c=ABIOEBT20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e.edu.ph/mla/p/curriculum.php?c=ABSLM2023" TargetMode="External"/><Relationship Id="rId14" Type="http://schemas.openxmlformats.org/officeDocument/2006/relationships/hyperlink" Target="https://www.ue.edu.ph/mla/p/curriculum.php?c=ABSTM202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e.edu.ph/mla/p/curriculum.php?c=AABBD2023" TargetMode="External"/><Relationship Id="rId7" Type="http://schemas.openxmlformats.org/officeDocument/2006/relationships/hyperlink" Target="https://www.ue.edu.ph/mla/p/curriculum.php?c=AABIS2023" TargetMode="External"/><Relationship Id="rId8" Type="http://schemas.openxmlformats.org/officeDocument/2006/relationships/hyperlink" Target="https://www.ue.edu.ph/mla/p/curriculum.php?c=AABPS20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