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e5e3e4" w:val="clear"/>
        <w:spacing w:line="240" w:lineRule="auto"/>
        <w:jc w:val="both"/>
        <w:rPr>
          <w:rFonts w:ascii="Roboto" w:cs="Roboto" w:eastAsia="Roboto" w:hAnsi="Roboto"/>
          <w:color w:val="303030"/>
          <w:sz w:val="26"/>
          <w:szCs w:val="26"/>
        </w:rPr>
      </w:pPr>
      <w:bookmarkStart w:colFirst="0" w:colLast="0" w:name="_heading=h.ubeop9abzeol" w:id="0"/>
      <w:bookmarkEnd w:id="0"/>
      <w:r w:rsidDel="00000000" w:rsidR="00000000" w:rsidRPr="00000000">
        <w:rPr>
          <w:rFonts w:ascii="Roboto" w:cs="Roboto" w:eastAsia="Roboto" w:hAnsi="Roboto"/>
          <w:color w:val="303030"/>
          <w:sz w:val="26"/>
          <w:szCs w:val="26"/>
          <w:rtl w:val="0"/>
        </w:rPr>
        <w:t xml:space="preserve">University Relation Office (URO)</w:t>
      </w:r>
    </w:p>
    <w:p w:rsidR="00000000" w:rsidDel="00000000" w:rsidP="00000000" w:rsidRDefault="00000000" w:rsidRPr="00000000" w14:paraId="00000003">
      <w:pPr>
        <w:shd w:fill="e5e3e4" w:val="clear"/>
        <w:spacing w:after="240" w:before="240" w:line="240" w:lineRule="auto"/>
        <w:jc w:val="both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University Relation Office (URO)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 is primarily responsible for the following: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e5e3e4" w:val="clear"/>
        <w:spacing w:after="0" w:afterAutospacing="0" w:before="240" w:line="240" w:lineRule="auto"/>
        <w:ind w:left="72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Publications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: URO handles the production of key publications such as: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hd w:fill="e5e3e4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Panorama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 (official yearbook for UE graduates)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e5e3e4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Annual Report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 (to shareholders)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e5e3e4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Prospectus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e5e3e4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Student Handbook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e5e3e4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Brochures, handbooks, and flyers for various colleges and offices within the 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Caloocan Campus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e5e3e4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Special publications as required by University Management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e5e3e4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Public Relations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: URO also manages: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e5e3e4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Institutional advertising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e5e3e4" w:val="clear"/>
        <w:spacing w:after="240" w:before="0" w:beforeAutospacing="0" w:line="240" w:lineRule="auto"/>
        <w:ind w:left="144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Issuance of press releases and public information regarding UE and its services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hd w:fill="e5e3e4" w:val="clear"/>
        <w:spacing w:line="240" w:lineRule="auto"/>
        <w:jc w:val="both"/>
        <w:rPr>
          <w:rFonts w:ascii="Roboto" w:cs="Roboto" w:eastAsia="Roboto" w:hAnsi="Roboto"/>
          <w:color w:val="303030"/>
          <w:sz w:val="26"/>
          <w:szCs w:val="26"/>
        </w:rPr>
      </w:pPr>
      <w:bookmarkStart w:colFirst="0" w:colLast="0" w:name="_heading=h.77itlphntxeh" w:id="1"/>
      <w:bookmarkEnd w:id="1"/>
      <w:r w:rsidDel="00000000" w:rsidR="00000000" w:rsidRPr="00000000">
        <w:rPr>
          <w:rFonts w:ascii="Roboto" w:cs="Roboto" w:eastAsia="Roboto" w:hAnsi="Roboto"/>
          <w:color w:val="303030"/>
          <w:sz w:val="26"/>
          <w:szCs w:val="26"/>
          <w:rtl w:val="0"/>
        </w:rPr>
        <w:t xml:space="preserve">Office of Research Coordination (ORC)</w:t>
      </w:r>
    </w:p>
    <w:p w:rsidR="00000000" w:rsidDel="00000000" w:rsidP="00000000" w:rsidRDefault="00000000" w:rsidRPr="00000000" w14:paraId="0000000F">
      <w:pPr>
        <w:shd w:fill="e5e3e4" w:val="clear"/>
        <w:spacing w:after="240" w:before="240" w:line="240" w:lineRule="auto"/>
        <w:jc w:val="both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Office of Research Coordination (ORC)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 plays a significant role in supporting and overseeing research activities at UE, with the following responsibilities: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e5e3e4" w:val="clear"/>
        <w:spacing w:after="0" w:afterAutospacing="0" w:before="240" w:line="240" w:lineRule="auto"/>
        <w:ind w:left="72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Research Coordination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hd w:fill="e5e3e4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Keeps up-to-date records on research studies from different colleges and faculty members, including completed, ongoing, and planned research.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e5e3e4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Clearing House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hd w:fill="e5e3e4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Serves as a clearing office for UE research studies, research reports, and related matters.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e5e3e4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Technical Assistance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hd w:fill="e5e3e4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Provides technical support for ongoing and planned research studies.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e5e3e4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Training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hd w:fill="e5e3e4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Organizes in-house 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Research Training Institutes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 for faculty and academic staff.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e5e3e4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Policy Studies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hd w:fill="e5e3e4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Undertakes institutional policy studies.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e5e3e4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Publications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hd w:fill="e5e3e4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Publishes the 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University Research Bulletin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, featuring completed and ongoing research from colleges and faculty.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e5e3e4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Collaboration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hd w:fill="e5e3e4" w:val="clear"/>
        <w:spacing w:after="240" w:before="0" w:beforeAutospacing="0" w:line="240" w:lineRule="auto"/>
        <w:ind w:left="144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Establishes collaborative relationships with research groups and institutions, including the 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UE Foundation for Research and Advanced Studies, Inc. (UE-FRASI)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e5e3e4" w:val="clear"/>
        <w:spacing w:line="240" w:lineRule="auto"/>
        <w:jc w:val="both"/>
        <w:rPr>
          <w:rFonts w:ascii="Roboto" w:cs="Roboto" w:eastAsia="Roboto" w:hAnsi="Roboto"/>
          <w:color w:val="303030"/>
          <w:sz w:val="26"/>
          <w:szCs w:val="26"/>
        </w:rPr>
      </w:pPr>
      <w:bookmarkStart w:colFirst="0" w:colLast="0" w:name="_heading=h.6xz2z54d2w2j" w:id="2"/>
      <w:bookmarkEnd w:id="2"/>
      <w:r w:rsidDel="00000000" w:rsidR="00000000" w:rsidRPr="00000000">
        <w:rPr>
          <w:rFonts w:ascii="Roboto" w:cs="Roboto" w:eastAsia="Roboto" w:hAnsi="Roboto"/>
          <w:color w:val="303030"/>
          <w:sz w:val="26"/>
          <w:szCs w:val="26"/>
          <w:rtl w:val="0"/>
        </w:rPr>
        <w:t xml:space="preserve">Office of Cultural Affairs (OCA)</w:t>
      </w:r>
    </w:p>
    <w:p w:rsidR="00000000" w:rsidDel="00000000" w:rsidP="00000000" w:rsidRDefault="00000000" w:rsidRPr="00000000" w14:paraId="0000001F">
      <w:pPr>
        <w:shd w:fill="e5e3e4" w:val="clear"/>
        <w:spacing w:after="240" w:before="240" w:line="240" w:lineRule="auto"/>
        <w:jc w:val="both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Office of Cultural Affairs (OCA)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 is tasked with promoting and fostering cultural engagement within the UE community. Its main functions include: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e5e3e4" w:val="clear"/>
        <w:spacing w:after="0" w:afterAutospacing="0" w:before="240" w:line="240" w:lineRule="auto"/>
        <w:ind w:left="72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Cultural Ties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hd w:fill="e5e3e4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Establishes and nurtures cultural relationships within and outside the campus.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hd w:fill="e5e3e4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Fosters exchange programs with foreign embassies.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e5e3e4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Aesthetic Development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hd w:fill="e5e3e4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Develops the aesthetic sensibilities of various sectors of the academic community.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e5e3e4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Student Engagement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hd w:fill="e5e3e4" w:val="clear"/>
        <w:spacing w:after="240" w:before="0" w:beforeAutospacing="0" w:line="240" w:lineRule="auto"/>
        <w:ind w:left="144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Oversees the selection and recommendations for grants-in-aid and membership in cultural groups like the 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Dance Troupe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Chorale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Band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Drama Company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e5e3e4" w:val="clear"/>
        <w:spacing w:line="240" w:lineRule="auto"/>
        <w:jc w:val="both"/>
        <w:rPr>
          <w:rFonts w:ascii="Roboto" w:cs="Roboto" w:eastAsia="Roboto" w:hAnsi="Roboto"/>
          <w:color w:val="303030"/>
          <w:sz w:val="26"/>
          <w:szCs w:val="26"/>
        </w:rPr>
      </w:pPr>
      <w:bookmarkStart w:colFirst="0" w:colLast="0" w:name="_heading=h.g0kpig532po8" w:id="3"/>
      <w:bookmarkEnd w:id="3"/>
      <w:r w:rsidDel="00000000" w:rsidR="00000000" w:rsidRPr="00000000">
        <w:rPr>
          <w:rFonts w:ascii="Roboto" w:cs="Roboto" w:eastAsia="Roboto" w:hAnsi="Roboto"/>
          <w:color w:val="303030"/>
          <w:sz w:val="26"/>
          <w:szCs w:val="26"/>
          <w:rtl w:val="0"/>
        </w:rPr>
        <w:t xml:space="preserve">Office for Quality Assurance (OQA)</w:t>
      </w:r>
    </w:p>
    <w:p w:rsidR="00000000" w:rsidDel="00000000" w:rsidP="00000000" w:rsidRDefault="00000000" w:rsidRPr="00000000" w14:paraId="00000028">
      <w:pPr>
        <w:shd w:fill="e5e3e4" w:val="clear"/>
        <w:spacing w:after="240" w:before="240" w:line="240" w:lineRule="auto"/>
        <w:jc w:val="both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Office for Quality Assurance (OQA)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 is responsible for maintaining and improving the quality of education at UE through the following functions: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e5e3e4" w:val="clear"/>
        <w:spacing w:after="0" w:afterAutospacing="0" w:before="240" w:line="240" w:lineRule="auto"/>
        <w:ind w:left="72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Accreditation and Certification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hd w:fill="e5e3e4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Monitors and oversees the achievement of accreditation and certification goals for the various colleges.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e5e3e4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Maintaining Certifications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hd w:fill="e5e3e4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Ensures the University maintains its current status and certifications such as 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Autonomous Status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Center for Development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e5e3e4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Training Coordination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hd w:fill="e5e3e4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Coordinates quality assurance training needs for both teaching and non-teaching staff.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e5e3e4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030"/>
          <w:sz w:val="24"/>
          <w:szCs w:val="24"/>
          <w:rtl w:val="0"/>
        </w:rPr>
        <w:t xml:space="preserve">Quality Assurance Mechanisms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hd w:fill="e5e3e4" w:val="clear"/>
        <w:spacing w:after="240" w:before="0" w:beforeAutospacing="0" w:line="240" w:lineRule="auto"/>
        <w:ind w:left="1440" w:hanging="360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Identifies and implements appropriate quality assurance mechanisms for the University.</w:t>
      </w:r>
    </w:p>
    <w:p w:rsidR="00000000" w:rsidDel="00000000" w:rsidP="00000000" w:rsidRDefault="00000000" w:rsidRPr="00000000" w14:paraId="00000031">
      <w:pPr>
        <w:shd w:fill="e5e3e4" w:val="clear"/>
        <w:spacing w:after="240" w:before="240" w:line="240" w:lineRule="auto"/>
        <w:jc w:val="both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rtl w:val="0"/>
        </w:rPr>
        <w:t xml:space="preserve">Each of these offices plays a key role in supporting the academic, cultural, research, and quality standards of the University of the East, ensuring the institution's growth and development.</w:t>
      </w:r>
    </w:p>
    <w:p w:rsidR="00000000" w:rsidDel="00000000" w:rsidP="00000000" w:rsidRDefault="00000000" w:rsidRPr="00000000" w14:paraId="00000032">
      <w:pPr>
        <w:shd w:fill="e5e3e4" w:val="clear"/>
        <w:spacing w:after="0" w:line="240" w:lineRule="auto"/>
        <w:jc w:val="both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e5e3e4" w:val="clear"/>
        <w:spacing w:after="0" w:line="240" w:lineRule="auto"/>
        <w:jc w:val="both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e5e3e4" w:val="clear"/>
        <w:spacing w:after="0" w:line="240" w:lineRule="auto"/>
        <w:jc w:val="both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5e3e4" w:val="clear"/>
        <w:spacing w:after="300" w:before="0" w:line="240" w:lineRule="auto"/>
        <w:ind w:left="0" w:right="0" w:firstLine="0"/>
        <w:jc w:val="both"/>
        <w:rPr>
          <w:rFonts w:ascii="Roboto" w:cs="Roboto" w:eastAsia="Roboto" w:hAnsi="Roboto"/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F73F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 w:val="1"/>
    <w:rsid w:val="003F73F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cNvo0UmU8pvbSz6PBfiCRANkuA==">CgMxLjAyDmgudWJlb3A5YWJ6ZW9sMg5oLjc3aXRscGhudHhlaDIOaC42eHoyejU0ZDJ3MmoyDmguZzBrcGlnNTMycG84OAByITF1T3hERVprWl9TQkh2eUZjSXpHSGZpQmJqOTJERnZ0Rg==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2024-04-29T08:03:00Z</dcterms:created>
  <dc:creator>Lance Kerwin Ramos</dc:creator>
</cp:coreProperties>
</file>