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the email directories of UE Caloocan?: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Admissions Office inquiries on college-freshmen and Grade 11 admission, registration, enrollment, and entrance test matters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admissions.caloocan@ ue.edu.ph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 Department concerns, such as Student Portal, Canvas and email access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itd.cal@ ue.edu.ph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College of Arts and Sciences-Caloocan (CAS Caloocan) programs, requirements, etc.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cas.cal@ ue.edu.ph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College of Business Administration-Caloocan (CBA Caloocan) programs, requirements, etc.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cba.cal@ ue.edu.ph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College of Engineering-Caloocan (CEng’g Caloocan) programs, requirements, etc.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ceng.cal@ ue.edu.ph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College of Fine Arts, Architecture and Design (CFAD) programs, requirements, etc.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cfad.cal@ ue.edu.ph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Basic Education Department-Caloocan—Kinder to Grade 12 requirements, etc.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basiced.cal@ ue.edu.ph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Department of Registration and Records Management (DRRM, a.k.a. the Registrar’s Office) concerns, such as applications for alumni/graduate documents (e.g., transcript of records, diploma, etc.) and education verification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drrm.cal@ ue.edu.ph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Department of Physical Education (PE Caloocan) concerns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pe.cal@ ue.edu.ph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Student Affairs Office (SAO Caloocan) concerns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sao.cal@ ue.edu.ph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Office of Extension and Community Outreach (OECO) and National Service Training Program (NSTP) concerns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uenstp.caloocan@ ue.edu.ph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Guidance, Counseling and Career Services Office (GCCSO Caloocan) matters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gco.cal@ue.edu.ph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Department of Libraries concerns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library.cal@ue.edu.ph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Student Accounts concerns (such as balance inquiries and other account matters)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studentaccounts.cal@ue.edu.ph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EWA8g5Ui9ENrp/qEIGIxUymAqg==">CgMxLjA4AHIhMS1RMzZkUmpQTmJxaU5ZaEppeVU5UThZQThiR1NpcXI2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2024-04-29T05:59:00Z</dcterms:created>
  <dc:creator>Lance Kerwin Ramos</dc:creator>
</cp:coreProperties>
</file>