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af9hmavia27t" w:id="0"/>
      <w:bookmarkEnd w:id="0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Pre-admission Procedure at the University of the East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2"/>
          <w:szCs w:val="22"/>
        </w:rPr>
      </w:pPr>
      <w:bookmarkStart w:colFirst="0" w:colLast="0" w:name="_heading=h.4zgdnml8dqax" w:id="1"/>
      <w:bookmarkEnd w:id="1"/>
      <w:r w:rsidDel="00000000" w:rsidR="00000000" w:rsidRPr="00000000">
        <w:rPr>
          <w:rFonts w:ascii="Roboto" w:cs="Roboto" w:eastAsia="Roboto" w:hAnsi="Roboto"/>
          <w:color w:val="303030"/>
          <w:sz w:val="22"/>
          <w:szCs w:val="22"/>
          <w:rtl w:val="0"/>
        </w:rPr>
        <w:t xml:space="preserve">Step-by-Step Guide for Applicants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rtl w:val="0"/>
        </w:rPr>
        <w:t xml:space="preserve">Online Application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:</w:t>
        <w:br w:type="textWrapping"/>
        <w:t xml:space="preserve">Visit the Admissions Office or apply online for admission at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303030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www.ue.edu.ph/onlineadmission</w:t>
        </w:r>
      </w:hyperlink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Upload Required Documents:</w:t>
        <w:br w:type="textWrapping"/>
        <w:t xml:space="preserve">Upload a 2” x 2” photo with a white background and any of the following applicable documents: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For College Applicants: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Grade 12 graduates: Grade 12 report card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Non-Formal Education graduates: PEPT/ALS rating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Current Grade 12 students: Grade 11 report card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College transferees: Transcript of records or Certification of grades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Degree holders: Transcript of records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Cross-enrollees: Permit to cross-enroll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For Senior High School (SHS) Applicants: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Grade 10 completers: Grade 10 report card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Non-Formal Education graduates: PEPT/ALS rating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Current Grade 10 students: Grade 9 report card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Grade 12 transferees: Grade 11 report card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Reference Number:</w:t>
        <w:br w:type="textWrapping"/>
        <w:t xml:space="preserve">Copy or take a screenshot of your reference number for future use.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Pay Application Fee:</w:t>
        <w:br w:type="textWrapping"/>
        <w:t xml:space="preserve">Pay the application fee at the Finance Department.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Submit Receipt and Check Status:</w:t>
        <w:br w:type="textWrapping"/>
        <w:t xml:space="preserve">Present the payment receipt at the Admissions Office to check the status of your application and the schedule for enrollment.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2"/>
          <w:szCs w:val="22"/>
        </w:rPr>
      </w:pPr>
      <w:bookmarkStart w:colFirst="0" w:colLast="0" w:name="_heading=h.h4rf3vywzdy6" w:id="2"/>
      <w:bookmarkEnd w:id="2"/>
      <w:r w:rsidDel="00000000" w:rsidR="00000000" w:rsidRPr="00000000">
        <w:rPr>
          <w:rFonts w:ascii="Roboto" w:cs="Roboto" w:eastAsia="Roboto" w:hAnsi="Roboto"/>
          <w:color w:val="303030"/>
          <w:sz w:val="22"/>
          <w:szCs w:val="22"/>
          <w:rtl w:val="0"/>
        </w:rPr>
        <w:t xml:space="preserve">Freshmen Procedure: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Submit the original copy of admission requirements at the Admissions Office.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Secure the Registration Form at the Admissions Office.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Pay school fees at the Finance Department.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Proceed to the Student Affairs Office (SAO) for processing your Identification Card (ID) and receive instructions regarding the school uniform.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2"/>
          <w:szCs w:val="22"/>
        </w:rPr>
      </w:pPr>
      <w:bookmarkStart w:colFirst="0" w:colLast="0" w:name="_heading=h.51217aeghf5l" w:id="3"/>
      <w:bookmarkEnd w:id="3"/>
      <w:r w:rsidDel="00000000" w:rsidR="00000000" w:rsidRPr="00000000">
        <w:rPr>
          <w:rFonts w:ascii="Roboto" w:cs="Roboto" w:eastAsia="Roboto" w:hAnsi="Roboto"/>
          <w:color w:val="303030"/>
          <w:sz w:val="22"/>
          <w:szCs w:val="22"/>
          <w:rtl w:val="0"/>
        </w:rPr>
        <w:t xml:space="preserve">Transferees Procedure: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Submit the original copy of the admission requirements at the Admissions Office.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Proceed to the Dean’s Office for an interview and credential evaluation.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Obtain endorsement from the College Dean for the Notice of Admission (NOA).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Proceed to the College Dean’s Office for the Pre-Enrollment Form (PEF).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Complete the PEF (refer to bulletin boards for subject schedule).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Go to the Registration Area for advising and encoding of subjects.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Secure the Registration Form at the IT Department.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Pay school fees at the Finance Department.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Proceed to the SAO for processing of ID and school uniform instructions.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2"/>
          <w:szCs w:val="22"/>
        </w:rPr>
      </w:pPr>
      <w:bookmarkStart w:colFirst="0" w:colLast="0" w:name="_heading=h.i0a3lhadxru1" w:id="4"/>
      <w:bookmarkEnd w:id="4"/>
      <w:r w:rsidDel="00000000" w:rsidR="00000000" w:rsidRPr="00000000">
        <w:rPr>
          <w:rFonts w:ascii="Roboto" w:cs="Roboto" w:eastAsia="Roboto" w:hAnsi="Roboto"/>
          <w:color w:val="303030"/>
          <w:sz w:val="22"/>
          <w:szCs w:val="22"/>
          <w:rtl w:val="0"/>
        </w:rPr>
        <w:t xml:space="preserve">Degree Holders Procedure: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Submit the original copy of admission requirements at the Admissions Office.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Proceed to the Dean’s Office for interview and credential evaluation.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Obtain the Notice of Admission (NOA) from the Admissions Office.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Complete the Pre-Enrollment Form (PEF) from the College Dean’s Office.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Follow the same steps as transferees for registration, payment, and ID processing.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2"/>
          <w:szCs w:val="22"/>
        </w:rPr>
      </w:pPr>
      <w:bookmarkStart w:colFirst="0" w:colLast="0" w:name="_heading=h.z6nw59fygc51" w:id="5"/>
      <w:bookmarkEnd w:id="5"/>
      <w:r w:rsidDel="00000000" w:rsidR="00000000" w:rsidRPr="00000000">
        <w:rPr>
          <w:rFonts w:ascii="Roboto" w:cs="Roboto" w:eastAsia="Roboto" w:hAnsi="Roboto"/>
          <w:color w:val="303030"/>
          <w:sz w:val="22"/>
          <w:szCs w:val="22"/>
          <w:rtl w:val="0"/>
        </w:rPr>
        <w:t xml:space="preserve">Cross-Registrants Procedure: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Present the Cross Enrollment Permit from the registrar of the current school at the Admissions Office.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Verify with the college offering the subjects to confirm availability.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Obtain the Notice of Admission (NOA) from the Admissions Office.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Complete the Pre-Enrollment Form (PEF) and follow similar steps for registration, payment, and ID processing.</w:t>
      </w:r>
    </w:p>
    <w:p w:rsidR="00000000" w:rsidDel="00000000" w:rsidP="00000000" w:rsidRDefault="00000000" w:rsidRPr="00000000" w14:paraId="0000002E">
      <w:pPr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ind w:left="720" w:hanging="360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1kiqotuiml9f" w:id="6"/>
      <w:bookmarkEnd w:id="6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Important Notes: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CET Results: Results of the College Entrance Test (CET) are released immediately after the test.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Freshmen Applicants: CETs for the upcoming school year start in August.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By following these steps, you can ensure a smooth admission process at the University of the East.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b w:val="1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eta" w:customStyle="1">
    <w:name w:val="meta"/>
    <w:basedOn w:val="Normal"/>
    <w:rsid w:val="000E10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 w:val="1"/>
    <w:unhideWhenUsed w:val="1"/>
    <w:rsid w:val="000E10BD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0E10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 w:val="1"/>
    <w:rsid w:val="000E10BD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0E10B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e.edu.ph/onlineadmission" TargetMode="External"/><Relationship Id="rId8" Type="http://schemas.openxmlformats.org/officeDocument/2006/relationships/hyperlink" Target="http://www.ue.edu.ph/onlineadmis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2AnGD/QGjys6n2hoXdf2nbr4dQ==">CgMxLjAyDmguYWY5aG1hdmlhMjd0Mg5oLjR6Z2RubWw4ZHFheDIOaC5oNHJmM3Z5d3pkeTYyDmguNTEyMTdhZWdoZjVsMg5oLmkwYTNsaGFkeHJ1MTIOaC56Nm53NTlmeWdjNTEyDmguMWtpcW90dWltbDlmOAByITFpWHFDX05QNWwtaTFlS0dHaUFMRXhPVm55Sm93VTJNZg==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2024-04-29T06:02:00Z</dcterms:created>
  <dc:creator>Lance Kerwin Ramos</dc:creator>
</cp:coreProperties>
</file>