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89738"/>
          <w:sz w:val="52"/>
          <w:szCs w:val="52"/>
        </w:rPr>
        <w:t xml:space="preserve">MRESULT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9131B"/>
          <w:sz w:val="40"/>
          <w:szCs w:val="40"/>
        </w:rPr>
        <w:t xml:space="preserve">AI-Powered Contract Negotiation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Solution Approach Document</w:t>
      </w:r>
    </w:p>
    <w:p>
      <w:pPr>
        <w:pBdr>
          <w:bottom w:val="single" w:color="F89738" w:sz="3" w:space="1"/>
        </w:pBdr>
        <w:spacing w:after="40" w:before="40"/>
      </w:pPr>
    </w:p>
    <w:p>
      <w:pPr>
        <w:spacing w:after="24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April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Confidential — For Internal Use Only</w:t>
      </w:r>
    </w:p>
    <w:p>
      <w:r>
        <w:br w:type="page"/>
      </w:r>
    </w:p>
    <w:p>
      <w:pPr>
        <w:pStyle w:val="Heading1"/>
        <w:pBdr>
          <w:bottom w:val="single" w:color="F8973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09131B"/>
          <w:sz w:val="32"/>
          <w:szCs w:val="32"/>
        </w:rPr>
        <w:t xml:space="preserve">1. Executive Summary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9131B"/>
          <w:sz w:val="22"/>
          <w:szCs w:val="22"/>
        </w:rPr>
        <w:t xml:space="preserve">MResult has developed an AI-powered Contract Negotiation platform that transforms how professional services Statements of Work (SOW) are reviewed, negotiated, and approved. The solution reduces the time-to-agreement on professional services contracts from days to hours by automating the negotiation process against a proprietary internal benchmark dataset, while keeping human decision-makers in full control of the outcome.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9131B"/>
          <w:sz w:val="22"/>
          <w:szCs w:val="22"/>
        </w:rPr>
        <w:t xml:space="preserve">Key value propositions: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Automated extraction of roles, rates, and payment terms from uploaded SOW documents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Real-time negotiation between an AI agent and the vendor, guided by internal benchmark 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Structured approval workflow with explainability and confidence scoring for Category Managers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Continuous self-learning: every human approval, rejection, or re-negotiation decision feeds back into the agent's knowledge base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Full audit trail and contract history for governance and compliance</w:t>
      </w:r>
    </w:p>
    <w:p>
      <w:pPr>
        <w:spacing w:after="12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9131B"/>
          <w:sz w:val="22"/>
          <w:szCs w:val="22"/>
        </w:rPr>
        <w:t xml:space="preserve">The platform is built on Anthropic's Claude Sonnet model with a FastAPI backend and a Next.js frontend styled to MResult brand guidelines. It is deployed on Railway (backend) and Vercel (frontend) with automated CI/CD via GitHub.</w:t>
      </w:r>
    </w:p>
    <w:p>
      <w:pPr>
        <w:spacing w:after="80"/>
      </w:pPr>
    </w:p>
    <w:p>
      <w:pPr>
        <w:pStyle w:val="Heading1"/>
        <w:pBdr>
          <w:bottom w:val="single" w:color="F8973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09131B"/>
          <w:sz w:val="32"/>
          <w:szCs w:val="32"/>
        </w:rPr>
        <w:t xml:space="preserve">2. Problem Statement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9131B"/>
          <w:sz w:val="22"/>
          <w:szCs w:val="22"/>
        </w:rPr>
        <w:t xml:space="preserve">Professional services procurement faces three core inefficiencies: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Challenge</w:t>
            </w:r>
          </w:p>
        </w:tc>
        <w:tc>
          <w:tcPr>
            <w:tcW w:type="dxa" w:w="338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State</w:t>
            </w:r>
          </w:p>
        </w:tc>
        <w:tc>
          <w:tcPr>
            <w:tcW w:type="dxa" w:w="338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Manual Review</w:t>
            </w:r>
          </w:p>
        </w:tc>
        <w:tc>
          <w:tcPr>
            <w:tcW w:type="dxa" w:w="338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Category managers read SOWs manually to extract rates and terms</w:t>
            </w:r>
          </w:p>
        </w:tc>
        <w:tc>
          <w:tcPr>
            <w:tcW w:type="dxa" w:w="338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Hours of effort per contract; error-prone and inconsistent</w:t>
            </w:r>
          </w:p>
        </w:tc>
      </w:tr>
      <w:tr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Benchmark Gaps</w:t>
            </w:r>
          </w:p>
        </w:tc>
        <w:tc>
          <w:tcPr>
            <w:tcW w:type="dxa" w:w="338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No standardised internal rate card to negotiate against</w:t>
            </w:r>
          </w:p>
        </w:tc>
        <w:tc>
          <w:tcPr>
            <w:tcW w:type="dxa" w:w="338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Vendors are accepted at or near their asking rate; overpayment risk</w:t>
            </w:r>
          </w:p>
        </w:tc>
      </w:tr>
      <w:tr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Slow Approval Cycles</w:t>
            </w:r>
          </w:p>
        </w:tc>
        <w:tc>
          <w:tcPr>
            <w:tcW w:type="dxa" w:w="338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Negotiation and approval passes through multiple manual hand-offs</w:t>
            </w:r>
          </w:p>
        </w:tc>
        <w:tc>
          <w:tcPr>
            <w:tcW w:type="dxa" w:w="338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Days to weeks delay; reduced vendor satisfaction and delivery risk</w:t>
            </w:r>
          </w:p>
        </w:tc>
      </w:tr>
      <w:tr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No Learning Loop</w:t>
            </w:r>
          </w:p>
        </w:tc>
        <w:tc>
          <w:tcPr>
            <w:tcW w:type="dxa" w:w="338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Past negotiation outcomes not systematically captured</w:t>
            </w:r>
          </w:p>
        </w:tc>
        <w:tc>
          <w:tcPr>
            <w:tcW w:type="dxa" w:w="338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Organisation does not improve over time; same mistakes repeated</w:t>
            </w:r>
          </w:p>
        </w:tc>
      </w:tr>
    </w:tbl>
    <w:p>
      <w:r>
        <w:br w:type="page"/>
      </w:r>
    </w:p>
    <w:p>
      <w:pPr>
        <w:spacing w:after="80"/>
      </w:pPr>
    </w:p>
    <w:p>
      <w:pPr>
        <w:pStyle w:val="Heading1"/>
        <w:pBdr>
          <w:bottom w:val="single" w:color="F8973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09131B"/>
          <w:sz w:val="32"/>
          <w:szCs w:val="32"/>
        </w:rPr>
        <w:t xml:space="preserve">3. Solution Overview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9131B"/>
          <w:sz w:val="22"/>
          <w:szCs w:val="22"/>
        </w:rPr>
        <w:t xml:space="preserve">The MResult AI Contract Negotiation platform is a web-based application with three distinct portals that map to real-world procurement roles. A single AI agent, powered by Claude Sonnet, orchestrates the end-to-end negotiation lifecycle using specialised tools for document analysis, benchmark lookup, and negotiation strategy.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9131B"/>
          <w:sz w:val="26"/>
          <w:szCs w:val="26"/>
        </w:rPr>
        <w:t xml:space="preserve">3.1 User Portals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500"/>
        <w:gridCol w:w="2500"/>
      </w:tblGrid>
      <w:tr>
        <w:tc>
          <w:tcPr>
            <w:tcW w:type="dxa" w:w="200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Portal</w:t>
            </w:r>
          </w:p>
        </w:tc>
        <w:tc>
          <w:tcPr>
            <w:tcW w:type="dxa" w:w="236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User</w:t>
            </w:r>
          </w:p>
        </w:tc>
        <w:tc>
          <w:tcPr>
            <w:tcW w:type="dxa" w:w="250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Actions</w:t>
            </w:r>
          </w:p>
        </w:tc>
        <w:tc>
          <w:tcPr>
            <w:tcW w:type="dxa" w:w="250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Category Manager</w:t>
            </w:r>
          </w:p>
        </w:tc>
        <w:tc>
          <w:tcPr>
            <w:tcW w:type="dxa" w:w="23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Procurement / Category Manager</w:t>
            </w:r>
          </w:p>
        </w:tc>
        <w:tc>
          <w:tcPr>
            <w:tcW w:type="dxa" w:w="25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Upload SOW, trigger negotiation, approve / reject / re-negotiate</w:t>
            </w:r>
          </w:p>
        </w:tc>
        <w:tc>
          <w:tcPr>
            <w:tcW w:type="dxa" w:w="25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Approved contract terms or re-negotiation instruction</w:t>
            </w:r>
          </w:p>
        </w:tc>
      </w:tr>
      <w:tr>
        <w:tc>
          <w:tcPr>
            <w:tcW w:type="dxa" w:w="20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Vendor</w:t>
            </w:r>
          </w:p>
        </w:tc>
        <w:tc>
          <w:tcPr>
            <w:tcW w:type="dxa" w:w="23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Vendor / Supplier Representative</w:t>
            </w:r>
          </w:p>
        </w:tc>
        <w:tc>
          <w:tcPr>
            <w:tcW w:type="dxa" w:w="25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Review AI counter-offer, accept or counter, reach agreement</w:t>
            </w:r>
          </w:p>
        </w:tc>
        <w:tc>
          <w:tcPr>
            <w:tcW w:type="dxa" w:w="25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Agreed negotiated terms submitted for approval</w:t>
            </w:r>
          </w:p>
        </w:tc>
      </w:tr>
      <w:tr>
        <w:tc>
          <w:tcPr>
            <w:tcW w:type="dxa" w:w="20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3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All users</w:t>
            </w:r>
          </w:p>
        </w:tc>
        <w:tc>
          <w:tcPr>
            <w:tcW w:type="dxa" w:w="25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Persona selection, solution overview, benchmark criteria reference</w:t>
            </w:r>
          </w:p>
        </w:tc>
        <w:tc>
          <w:tcPr>
            <w:tcW w:type="dxa" w:w="25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Routing to correct portal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9131B"/>
          <w:sz w:val="26"/>
          <w:szCs w:val="26"/>
        </w:rPr>
        <w:t xml:space="preserve">3.2 Contract Lifecycle States</w:t>
      </w:r>
    </w:p>
    <w:p>
      <w:pPr>
        <w:spacing w:after="4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9131B"/>
          <w:sz w:val="22"/>
          <w:szCs w:val="22"/>
        </w:rPr>
        <w:t xml:space="preserve">Every contract progresses through a defined set of statuses, visible in the Category Manager portal: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F89738" w:sz="1"/>
              <w:left w:val="single" w:color="F89738" w:sz="1"/>
              <w:bottom w:val="single" w:color="F89738" w:sz="1"/>
              <w:right w:val="single" w:color="F89738" w:sz="1"/>
            </w:tcBorders>
            <w:shd w:fill="F897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F89738" w:sz="1"/>
              <w:left w:val="single" w:color="F89738" w:sz="1"/>
              <w:bottom w:val="single" w:color="F89738" w:sz="1"/>
              <w:right w:val="single" w:color="F89738" w:sz="1"/>
            </w:tcBorders>
            <w:shd w:fill="F897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F89738" w:sz="1"/>
              <w:left w:val="single" w:color="F89738" w:sz="1"/>
              <w:bottom w:val="single" w:color="F89738" w:sz="1"/>
              <w:right w:val="single" w:color="F89738" w:sz="1"/>
            </w:tcBorders>
            <w:shd w:fill="F897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 Action</w:t>
            </w:r>
          </w:p>
        </w:tc>
      </w:tr>
      <w:tr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Contract Uploaded</w:t>
            </w:r>
          </w:p>
        </w:tc>
        <w:tc>
          <w:tcPr>
            <w:tcW w:type="dxa" w:w="43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SOW received and stored. Extraction not yet triggered.</w:t>
            </w:r>
          </w:p>
        </w:tc>
        <w:tc>
          <w:tcPr>
            <w:tcW w:type="dxa" w:w="2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Send to AI Agent</w:t>
            </w:r>
          </w:p>
        </w:tc>
      </w:tr>
      <w:tr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Negotiation in Progress</w:t>
            </w:r>
          </w:p>
        </w:tc>
        <w:tc>
          <w:tcPr>
            <w:tcW w:type="dxa" w:w="43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AI agent is actively negotiating with the vendor via chat.</w:t>
            </w:r>
          </w:p>
        </w:tc>
        <w:tc>
          <w:tcPr>
            <w:tcW w:type="dxa" w:w="2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Await completion</w:t>
            </w:r>
          </w:p>
        </w:tc>
      </w:tr>
      <w:tr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Negotiation Complete — Pending Approval</w:t>
            </w:r>
          </w:p>
        </w:tc>
        <w:tc>
          <w:tcPr>
            <w:tcW w:type="dxa" w:w="43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Agreement reached. Awaiting Category Manager decision.</w:t>
            </w:r>
          </w:p>
        </w:tc>
        <w:tc>
          <w:tcPr>
            <w:tcW w:type="dxa" w:w="2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Approve / Reject / Re-negotiate</w:t>
            </w:r>
          </w:p>
        </w:tc>
      </w:tr>
      <w:tr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Pending Offline Review</w:t>
            </w:r>
          </w:p>
        </w:tc>
        <w:tc>
          <w:tcPr>
            <w:tcW w:type="dxa" w:w="43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Category Manager has taken the contract offline for further review.</w:t>
            </w:r>
          </w:p>
        </w:tc>
        <w:tc>
          <w:tcPr>
            <w:tcW w:type="dxa" w:w="2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Return with decision</w:t>
            </w:r>
          </w:p>
        </w:tc>
      </w:tr>
      <w:tr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Re-negotiate</w:t>
            </w:r>
          </w:p>
        </w:tc>
        <w:tc>
          <w:tcPr>
            <w:tcW w:type="dxa" w:w="43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Category Manager has sent the contract back with specific instructions.</w:t>
            </w:r>
          </w:p>
        </w:tc>
        <w:tc>
          <w:tcPr>
            <w:tcW w:type="dxa" w:w="2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Agent re-opens negotiation</w:t>
            </w:r>
          </w:p>
        </w:tc>
      </w:tr>
      <w:tr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Approved</w:t>
            </w:r>
          </w:p>
        </w:tc>
        <w:tc>
          <w:tcPr>
            <w:tcW w:type="dxa" w:w="43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Terms accepted. Contract moves to history for reference.</w:t>
            </w:r>
          </w:p>
        </w:tc>
        <w:tc>
          <w:tcPr>
            <w:tcW w:type="dxa" w:w="2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Rejected</w:t>
            </w:r>
          </w:p>
        </w:tc>
        <w:tc>
          <w:tcPr>
            <w:tcW w:type="dxa" w:w="43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Terms rejected. Feedback captured for agent learning.</w:t>
            </w:r>
          </w:p>
        </w:tc>
        <w:tc>
          <w:tcPr>
            <w:tcW w:type="dxa" w:w="2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80"/>
      </w:pPr>
    </w:p>
    <w:p>
      <w:pPr>
        <w:pStyle w:val="Heading1"/>
        <w:pBdr>
          <w:bottom w:val="single" w:color="F8973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09131B"/>
          <w:sz w:val="32"/>
          <w:szCs w:val="32"/>
        </w:rPr>
        <w:t xml:space="preserve">4. Technical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9131B"/>
          <w:sz w:val="26"/>
          <w:szCs w:val="26"/>
        </w:rPr>
        <w:t xml:space="preserve">4.1 High-Level Component View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20"/>
        <w:gridCol w:w="3500"/>
      </w:tblGrid>
      <w:tr>
        <w:tc>
          <w:tcPr>
            <w:tcW w:type="dxa" w:w="234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2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3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52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Landing Page, Category Manager Portal, Vendor Portal</w:t>
            </w:r>
          </w:p>
        </w:tc>
        <w:tc>
          <w:tcPr>
            <w:tcW w:type="dxa" w:w="35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Next.js 15 · React 19 · Tailwind CSS · TypeScript</w:t>
            </w:r>
          </w:p>
        </w:tc>
      </w:tr>
      <w:tr>
        <w:tc>
          <w:tcPr>
            <w:tcW w:type="dxa" w:w="23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52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RESTful API with session management, CORS, health endpoints</w:t>
            </w:r>
          </w:p>
        </w:tc>
        <w:tc>
          <w:tcPr>
            <w:tcW w:type="dxa" w:w="35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FastAPI (Python 3.12) · Uvicorn · Pydantic</w:t>
            </w:r>
          </w:p>
        </w:tc>
      </w:tr>
      <w:tr>
        <w:tc>
          <w:tcPr>
            <w:tcW w:type="dxa" w:w="23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AI Engine</w:t>
            </w:r>
          </w:p>
        </w:tc>
        <w:tc>
          <w:tcPr>
            <w:tcW w:type="dxa" w:w="352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Single orchestration agent with tools</w:t>
            </w:r>
          </w:p>
        </w:tc>
        <w:tc>
          <w:tcPr>
            <w:tcW w:type="dxa" w:w="35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Anthropic Claude Sonnet · Agent SDK</w:t>
            </w:r>
          </w:p>
        </w:tc>
      </w:tr>
      <w:tr>
        <w:tc>
          <w:tcPr>
            <w:tcW w:type="dxa" w:w="23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Tools / Skills</w:t>
            </w:r>
          </w:p>
        </w:tc>
        <w:tc>
          <w:tcPr>
            <w:tcW w:type="dxa" w:w="352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SOW extraction, benchmark lookup, negotiation strategy, feedback</w:t>
            </w:r>
          </w:p>
        </w:tc>
        <w:tc>
          <w:tcPr>
            <w:tcW w:type="dxa" w:w="35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Python functions called as tools by the agent</w:t>
            </w:r>
          </w:p>
        </w:tc>
      </w:tr>
      <w:tr>
        <w:tc>
          <w:tcPr>
            <w:tcW w:type="dxa" w:w="23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Data Store</w:t>
            </w:r>
          </w:p>
        </w:tc>
        <w:tc>
          <w:tcPr>
            <w:tcW w:type="dxa" w:w="352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SOW sessions, benchmark dataset, feedback store</w:t>
            </w:r>
          </w:p>
        </w:tc>
        <w:tc>
          <w:tcPr>
            <w:tcW w:type="dxa" w:w="35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In-memory (JSON) · localStorage (client history)</w:t>
            </w:r>
          </w:p>
        </w:tc>
      </w:tr>
      <w:tr>
        <w:tc>
          <w:tcPr>
            <w:tcW w:type="dxa" w:w="23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2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CI/CD on git push</w:t>
            </w:r>
          </w:p>
        </w:tc>
        <w:tc>
          <w:tcPr>
            <w:tcW w:type="dxa" w:w="35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Railway (backend) · Vercel (frontend) · GitHub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9131B"/>
          <w:sz w:val="26"/>
          <w:szCs w:val="26"/>
        </w:rPr>
        <w:t xml:space="preserve">4.2 AI Agent Design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9131B"/>
          <w:sz w:val="22"/>
          <w:szCs w:val="22"/>
        </w:rPr>
        <w:t xml:space="preserve">A single Claude Sonnet agent manages the full negotiation lifecycle. It does not rely on multiple specialised agents; instead it uses a set of Python tool functions to perform discrete tasks. This keeps the architecture simple, auditable, and cost-efficient.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c>
          <w:tcPr>
            <w:tcW w:type="dxa" w:w="2600"/>
            <w:tcBorders>
              <w:top w:val="single" w:color="F89738" w:sz="1"/>
              <w:left w:val="single" w:color="F89738" w:sz="1"/>
              <w:bottom w:val="single" w:color="F89738" w:sz="1"/>
              <w:right w:val="single" w:color="F89738" w:sz="1"/>
            </w:tcBorders>
            <w:shd w:fill="F897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F89738" w:sz="1"/>
              <w:left w:val="single" w:color="F89738" w:sz="1"/>
              <w:bottom w:val="single" w:color="F89738" w:sz="1"/>
              <w:right w:val="single" w:color="F89738" w:sz="1"/>
            </w:tcBorders>
            <w:shd w:fill="F897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400"/>
            <w:tcBorders>
              <w:top w:val="single" w:color="F89738" w:sz="1"/>
              <w:left w:val="single" w:color="F89738" w:sz="1"/>
              <w:bottom w:val="single" w:color="F89738" w:sz="1"/>
              <w:right w:val="single" w:color="F89738" w:sz="1"/>
            </w:tcBorders>
            <w:shd w:fill="F897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9738"/>
                <w:sz w:val="20"/>
                <w:szCs w:val="20"/>
              </w:rPr>
              <w:t xml:space="preserve">extract_sow_data</w:t>
            </w:r>
          </w:p>
        </w:tc>
        <w:tc>
          <w:tcPr>
            <w:tcW w:type="dxa" w:w="33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Parse uploaded document; identify roles, rates, payment terms, duration</w:t>
            </w:r>
          </w:p>
        </w:tc>
        <w:tc>
          <w:tcPr>
            <w:tcW w:type="dxa" w:w="3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Structured JSON with confidence scores per field</w:t>
            </w:r>
          </w:p>
        </w:tc>
      </w:tr>
      <w:tr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9738"/>
                <w:sz w:val="20"/>
                <w:szCs w:val="20"/>
              </w:rPr>
              <w:t xml:space="preserve">lookup_benchmarks</w:t>
            </w:r>
          </w:p>
        </w:tc>
        <w:tc>
          <w:tcPr>
            <w:tcW w:type="dxa" w:w="33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Compare each extracted role against internal benchmark dataset</w:t>
            </w:r>
          </w:p>
        </w:tc>
        <w:tc>
          <w:tcPr>
            <w:tcW w:type="dxa" w:w="3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P50, P75, P90 rates, delta from benchmark, monthly exposure</w:t>
            </w:r>
          </w:p>
        </w:tc>
      </w:tr>
      <w:tr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9738"/>
                <w:sz w:val="20"/>
                <w:szCs w:val="20"/>
              </w:rPr>
              <w:t xml:space="preserve">negotiate</w:t>
            </w:r>
          </w:p>
        </w:tc>
        <w:tc>
          <w:tcPr>
            <w:tcW w:type="dxa" w:w="33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Generate professional counter-offers and respond to vendor messages</w:t>
            </w:r>
          </w:p>
        </w:tc>
        <w:tc>
          <w:tcPr>
            <w:tcW w:type="dxa" w:w="3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Structured chat message with rate table and rationale</w:t>
            </w:r>
          </w:p>
        </w:tc>
      </w:tr>
      <w:tr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9738"/>
                <w:sz w:val="20"/>
                <w:szCs w:val="20"/>
              </w:rPr>
              <w:t xml:space="preserve">save_feedback</w:t>
            </w:r>
          </w:p>
        </w:tc>
        <w:tc>
          <w:tcPr>
            <w:tcW w:type="dxa" w:w="33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Persist Category Manager decisions, comments, and outcomes</w:t>
            </w:r>
          </w:p>
        </w:tc>
        <w:tc>
          <w:tcPr>
            <w:tcW w:type="dxa" w:w="3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Updated feedback store for future learning</w:t>
            </w:r>
          </w:p>
        </w:tc>
      </w:tr>
      <w:tr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9738"/>
                <w:sz w:val="20"/>
                <w:szCs w:val="20"/>
              </w:rPr>
              <w:t xml:space="preserve">get_feedback_context</w:t>
            </w:r>
          </w:p>
        </w:tc>
        <w:tc>
          <w:tcPr>
            <w:tcW w:type="dxa" w:w="33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Retrieve prior negotiation outcomes for similar roles</w:t>
            </w:r>
          </w:p>
        </w:tc>
        <w:tc>
          <w:tcPr>
            <w:tcW w:type="dxa" w:w="3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Context snippets injected into agent system prompt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9131B"/>
          <w:sz w:val="26"/>
          <w:szCs w:val="26"/>
        </w:rPr>
        <w:t xml:space="preserve">4.3 Data Architecture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9131B"/>
          <w:sz w:val="22"/>
          <w:szCs w:val="22"/>
        </w:rPr>
        <w:t xml:space="preserve">All persistent data is stored as structured JSON. Three logical data domains are used: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2300"/>
        <w:gridCol w:w="2300"/>
      </w:tblGrid>
      <w:tr>
        <w:tc>
          <w:tcPr>
            <w:tcW w:type="dxa" w:w="220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256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  <w:tc>
          <w:tcPr>
            <w:tcW w:type="dxa" w:w="230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Read by</w:t>
            </w:r>
          </w:p>
        </w:tc>
        <w:tc>
          <w:tcPr>
            <w:tcW w:type="dxa" w:w="230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Written by</w:t>
            </w:r>
          </w:p>
        </w:tc>
      </w:tr>
      <w:tr>
        <w:tc>
          <w:tcPr>
            <w:tcW w:type="dxa" w:w="22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Session Store</w:t>
            </w:r>
          </w:p>
        </w:tc>
        <w:tc>
          <w:tcPr>
            <w:tcW w:type="dxa" w:w="25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SOW file, extracted data, chat transcript, status, approval decision</w:t>
            </w:r>
          </w:p>
        </w:tc>
        <w:tc>
          <w:tcPr>
            <w:tcW w:type="dxa" w:w="23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Agent, Approval page, Manager portal</w:t>
            </w:r>
          </w:p>
        </w:tc>
        <w:tc>
          <w:tcPr>
            <w:tcW w:type="dxa" w:w="23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 on upload / each chat message</w:t>
            </w:r>
          </w:p>
        </w:tc>
      </w:tr>
      <w:tr>
        <w:tc>
          <w:tcPr>
            <w:tcW w:type="dxa" w:w="22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Benchmark Dataset</w:t>
            </w:r>
          </w:p>
        </w:tc>
        <w:tc>
          <w:tcPr>
            <w:tcW w:type="dxa" w:w="25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Synthetic internal rate card: role, P25/P50/P75/P90 rates, notes</w:t>
            </w:r>
          </w:p>
        </w:tc>
        <w:tc>
          <w:tcPr>
            <w:tcW w:type="dxa" w:w="23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Agent (lookup_benchmarks tool)</w:t>
            </w:r>
          </w:p>
        </w:tc>
        <w:tc>
          <w:tcPr>
            <w:tcW w:type="dxa" w:w="23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Pre-seeded; updated by admin</w:t>
            </w:r>
          </w:p>
        </w:tc>
      </w:tr>
      <w:tr>
        <w:tc>
          <w:tcPr>
            <w:tcW w:type="dxa" w:w="22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Feedback Store</w:t>
            </w:r>
          </w:p>
        </w:tc>
        <w:tc>
          <w:tcPr>
            <w:tcW w:type="dxa" w:w="25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CM decisions, comments, session IDs, outcomes, timestamps</w:t>
            </w:r>
          </w:p>
        </w:tc>
        <w:tc>
          <w:tcPr>
            <w:tcW w:type="dxa" w:w="23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Agent (get_feedback_context tool)</w:t>
            </w:r>
          </w:p>
        </w:tc>
        <w:tc>
          <w:tcPr>
            <w:tcW w:type="dxa" w:w="23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Agent (save_feedback tool)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9131B"/>
          <w:sz w:val="26"/>
          <w:szCs w:val="26"/>
        </w:rPr>
        <w:t xml:space="preserve">4.4 Benchmark Criteria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9131B"/>
          <w:sz w:val="22"/>
          <w:szCs w:val="22"/>
        </w:rPr>
        <w:t xml:space="preserve">The internal benchmark dataset uses market percentile notation to classify rates. The agent uses these thresholds to determine its negotiation strategy: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60"/>
        <w:gridCol w:w="2400"/>
        <w:gridCol w:w="3400"/>
      </w:tblGrid>
      <w:tr>
        <w:tc>
          <w:tcPr>
            <w:tcW w:type="dxa" w:w="1400"/>
            <w:tcBorders>
              <w:top w:val="single" w:color="F89738" w:sz="1"/>
              <w:left w:val="single" w:color="F89738" w:sz="1"/>
              <w:bottom w:val="single" w:color="F89738" w:sz="1"/>
              <w:right w:val="single" w:color="F89738" w:sz="1"/>
            </w:tcBorders>
            <w:shd w:fill="F897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Percentile</w:t>
            </w:r>
          </w:p>
        </w:tc>
        <w:tc>
          <w:tcPr>
            <w:tcW w:type="dxa" w:w="2160"/>
            <w:tcBorders>
              <w:top w:val="single" w:color="F89738" w:sz="1"/>
              <w:left w:val="single" w:color="F89738" w:sz="1"/>
              <w:bottom w:val="single" w:color="F89738" w:sz="1"/>
              <w:right w:val="single" w:color="F89738" w:sz="1"/>
            </w:tcBorders>
            <w:shd w:fill="F897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F89738" w:sz="1"/>
              <w:left w:val="single" w:color="F89738" w:sz="1"/>
              <w:bottom w:val="single" w:color="F89738" w:sz="1"/>
              <w:right w:val="single" w:color="F89738" w:sz="1"/>
            </w:tcBorders>
            <w:shd w:fill="F897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 Behaviour</w:t>
            </w:r>
          </w:p>
        </w:tc>
        <w:tc>
          <w:tcPr>
            <w:tcW w:type="dxa" w:w="3400"/>
            <w:tcBorders>
              <w:top w:val="single" w:color="F89738" w:sz="1"/>
              <w:left w:val="single" w:color="F89738" w:sz="1"/>
              <w:bottom w:val="single" w:color="F89738" w:sz="1"/>
              <w:right w:val="single" w:color="F89738" w:sz="1"/>
            </w:tcBorders>
            <w:shd w:fill="F897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1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9738"/>
                <w:sz w:val="20"/>
                <w:szCs w:val="20"/>
              </w:rPr>
              <w:t xml:space="preserve">P25</w:t>
            </w:r>
          </w:p>
        </w:tc>
        <w:tc>
          <w:tcPr>
            <w:tcW w:type="dxa" w:w="21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Below Market</w:t>
            </w:r>
          </w:p>
        </w:tc>
        <w:tc>
          <w:tcPr>
            <w:tcW w:type="dxa" w:w="2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Accept immediately</w:t>
            </w:r>
          </w:p>
        </w:tc>
        <w:tc>
          <w:tcPr>
            <w:tcW w:type="dxa" w:w="3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25% of the market charges this rate or less — unusually low; likely a new or budget vendor</w:t>
            </w:r>
          </w:p>
        </w:tc>
      </w:tr>
      <w:tr>
        <w:tc>
          <w:tcPr>
            <w:tcW w:type="dxa" w:w="1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9738"/>
                <w:sz w:val="20"/>
                <w:szCs w:val="20"/>
              </w:rPr>
              <w:t xml:space="preserve">P50</w:t>
            </w:r>
          </w:p>
        </w:tc>
        <w:tc>
          <w:tcPr>
            <w:tcW w:type="dxa" w:w="21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Benchmark</w:t>
            </w:r>
          </w:p>
        </w:tc>
        <w:tc>
          <w:tcPr>
            <w:tcW w:type="dxa" w:w="2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Opening counter-offer</w:t>
            </w:r>
          </w:p>
        </w:tc>
        <w:tc>
          <w:tcPr>
            <w:tcW w:type="dxa" w:w="3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Exact market median — the agent's first counter-offer target; fair and defensible</w:t>
            </w:r>
          </w:p>
        </w:tc>
      </w:tr>
      <w:tr>
        <w:tc>
          <w:tcPr>
            <w:tcW w:type="dxa" w:w="1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9738"/>
                <w:sz w:val="20"/>
                <w:szCs w:val="20"/>
              </w:rPr>
              <w:t xml:space="preserve">P75</w:t>
            </w:r>
          </w:p>
        </w:tc>
        <w:tc>
          <w:tcPr>
            <w:tcW w:type="dxa" w:w="21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Experienced Range</w:t>
            </w:r>
          </w:p>
        </w:tc>
        <w:tc>
          <w:tcPr>
            <w:tcW w:type="dxa" w:w="2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Walk-away threshold</w:t>
            </w:r>
          </w:p>
        </w:tc>
        <w:tc>
          <w:tcPr>
            <w:tcW w:type="dxa" w:w="3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Top quartile — agent will concede up to this point in negotiation but will not exceed it</w:t>
            </w:r>
          </w:p>
        </w:tc>
      </w:tr>
      <w:tr>
        <w:tc>
          <w:tcPr>
            <w:tcW w:type="dxa" w:w="1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9738"/>
                <w:sz w:val="20"/>
                <w:szCs w:val="20"/>
              </w:rPr>
              <w:t xml:space="preserve">P90</w:t>
            </w:r>
          </w:p>
        </w:tc>
        <w:tc>
          <w:tcPr>
            <w:tcW w:type="dxa" w:w="21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Premium / Niche</w:t>
            </w:r>
          </w:p>
        </w:tc>
        <w:tc>
          <w:tcPr>
            <w:tcW w:type="dxa" w:w="2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Exception only</w:t>
            </w:r>
          </w:p>
        </w:tc>
        <w:tc>
          <w:tcPr>
            <w:tcW w:type="dxa" w:w="3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Only 10% of the market charges more — acceptable only for highly specialised, rare roles</w:t>
            </w:r>
          </w:p>
        </w:tc>
      </w:tr>
    </w:tbl>
    <w:p>
      <w:r>
        <w:br w:type="page"/>
      </w:r>
    </w:p>
    <w:p>
      <w:pPr>
        <w:spacing w:after="80"/>
      </w:pPr>
    </w:p>
    <w:p>
      <w:pPr>
        <w:pStyle w:val="Heading1"/>
        <w:pBdr>
          <w:bottom w:val="single" w:color="F8973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09131B"/>
          <w:sz w:val="32"/>
          <w:szCs w:val="32"/>
        </w:rPr>
        <w:t xml:space="preserve">5. End-to-End User Journey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9131B"/>
          <w:sz w:val="26"/>
          <w:szCs w:val="26"/>
        </w:rPr>
        <w:t xml:space="preserve">5.1 Category Manager Journey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Lands on the MResult landing page and selects the Category Manager persona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Uploads a professional services SOW (PDF, DOCX, or TXT — up to 10 MB)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Reviews AI-extracted roles, rates, and payment terms with extraction confidence scores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Clicks “Send to AI Agent for Negotiation” — status changes to Negotiation in Progress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The AI agent initiates the negotiation in the Vendor portal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Once the agent marks the negotiation complete, status changes to Pending Approval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Category Manager opens the Approval page and reviews: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Contract Intelligence panel — extracted terms with confidence scores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Benchmark Analysis panel — rate comparison with delta and monthly exposure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Final Negotiated Terms panel — the agreed position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Negotiation Transcript — full chat history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Category Manager selects one of three decisions: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Approve Terms — contract moves to Approved history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Re-negotiate Terms — provides mandatory comments; agent re-engages vendor with the feedback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Offline Review — contract remains in Pending section for manual processing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Decision and comments are saved to the feedback store for agent self-learning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9131B"/>
          <w:sz w:val="26"/>
          <w:szCs w:val="26"/>
        </w:rPr>
        <w:t xml:space="preserve">5.2 Vendor Journey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Lands on the MResult landing page and selects the Vendor persona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Sees a list of SOWs that have been sent for negotiation (status: Negotiation in Progress)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Clicks on a SOW to open the negotiation chat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The AI agent opens with a professional greeting, summarises the SOW, and presents a structured counter-offer table with Benchmark rates and deltas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Vendor responds to each counter-offer — accepting, countering, or querying individual line items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Agent negotiates professionally, conceding up to P75 per role, using CM feedback from prior negotiations to inform its position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When agreement is reached, agent informs the vendor that terms have been sent to the Category Manager for approval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If the CM sends it back for re-negotiation, the agent re-opens the chat and informs the vendor of the reason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9131B"/>
          <w:sz w:val="26"/>
          <w:szCs w:val="26"/>
        </w:rPr>
        <w:t xml:space="preserve">5.3 Re-negotiation Flow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Category Manager rejects or re-negotiates with mandatory comments explaining the reason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Contract status changes to Re-negotiate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Agent reads the CM comments from the feedback store as context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Agent re-opens the Vendor chat: “This contract was reviewed by the Category Manager. Based on their feedback…”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A new negotiation round begins with the CM’s specific instructions embedded in the agent’s strategy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On second completion, the contract returns to Pending Approval for a fresh CM decision</w:t>
      </w:r>
    </w:p>
    <w:p>
      <w:r>
        <w:br w:type="page"/>
      </w:r>
    </w:p>
    <w:p>
      <w:pPr>
        <w:spacing w:after="80"/>
      </w:pPr>
    </w:p>
    <w:p>
      <w:pPr>
        <w:pStyle w:val="Heading1"/>
        <w:pBdr>
          <w:bottom w:val="single" w:color="F8973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09131B"/>
          <w:sz w:val="32"/>
          <w:szCs w:val="32"/>
        </w:rPr>
        <w:t xml:space="preserve">6. AI Self-Learning Feedback Loop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9131B"/>
          <w:sz w:val="22"/>
          <w:szCs w:val="22"/>
        </w:rPr>
        <w:t xml:space="preserve">Every interaction between the Category Manager and the Approval page generates structured feedback that is stored and consumed by the agent in future negotiations. This creates a continuous improvement loop without requiring manual model fine-tuning.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60"/>
        <w:gridCol w:w="2900"/>
        <w:gridCol w:w="2900"/>
      </w:tblGrid>
      <w:tr>
        <w:tc>
          <w:tcPr>
            <w:tcW w:type="dxa" w:w="80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76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290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Captured</w:t>
            </w:r>
          </w:p>
        </w:tc>
        <w:tc>
          <w:tcPr>
            <w:tcW w:type="dxa" w:w="290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Agent Uses It</w:t>
            </w:r>
          </w:p>
        </w:tc>
      </w:tr>
      <w:tr>
        <w:tc>
          <w:tcPr>
            <w:tcW w:type="dxa" w:w="8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89738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CM approves terms</w:t>
            </w:r>
          </w:p>
        </w:tc>
        <w:tc>
          <w:tcPr>
            <w:tcW w:type="dxa" w:w="29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 ID, roles, final rates, approval, comments</w:t>
            </w:r>
          </w:p>
        </w:tc>
        <w:tc>
          <w:tcPr>
            <w:tcW w:type="dxa" w:w="29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Positive reinforcement — similar future offers start near this rate</w:t>
            </w:r>
          </w:p>
        </w:tc>
      </w:tr>
      <w:tr>
        <w:tc>
          <w:tcPr>
            <w:tcW w:type="dxa" w:w="8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89738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CM rejects terms</w:t>
            </w:r>
          </w:p>
        </w:tc>
        <w:tc>
          <w:tcPr>
            <w:tcW w:type="dxa" w:w="29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 ID, roles, rejected rates, rejection comments</w:t>
            </w:r>
          </w:p>
        </w:tc>
        <w:tc>
          <w:tcPr>
            <w:tcW w:type="dxa" w:w="29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Agent avoids similar positions; adjusts opening offer for this role type</w:t>
            </w:r>
          </w:p>
        </w:tc>
      </w:tr>
      <w:tr>
        <w:tc>
          <w:tcPr>
            <w:tcW w:type="dxa" w:w="8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89738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CM sends for re-negotiation</w:t>
            </w:r>
          </w:p>
        </w:tc>
        <w:tc>
          <w:tcPr>
            <w:tcW w:type="dxa" w:w="29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Specific re-negotiation instructions from CM</w:t>
            </w:r>
          </w:p>
        </w:tc>
        <w:tc>
          <w:tcPr>
            <w:tcW w:type="dxa" w:w="29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Agent injects CM instructions directly into next negotiation prompt</w:t>
            </w:r>
          </w:p>
        </w:tc>
      </w:tr>
      <w:tr>
        <w:tc>
          <w:tcPr>
            <w:tcW w:type="dxa" w:w="8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89738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Negotiation completes</w:t>
            </w:r>
          </w:p>
        </w:tc>
        <w:tc>
          <w:tcPr>
            <w:tcW w:type="dxa" w:w="29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 transcript, agreed rates vs benchmark, round count</w:t>
            </w:r>
          </w:p>
        </w:tc>
        <w:tc>
          <w:tcPr>
            <w:tcW w:type="dxa" w:w="29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Agent learns negotiation patterns and vendor behaviour over time</w:t>
            </w:r>
          </w:p>
        </w:tc>
      </w:tr>
    </w:tbl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9131B"/>
          <w:sz w:val="22"/>
          <w:szCs w:val="22"/>
        </w:rPr>
        <w:t xml:space="preserve">The feedback store is a shared data store that sits alongside the benchmark dataset. Both are read at the start of every new negotiation session via the get_feedback_context tool, which retrieves the most relevant prior outcomes for the roles present in the current SOW. This approach does not require model fine-tuning — it uses retrieval-augmented context to influence the agent’s strategy within the existing Claude Sonnet model.</w:t>
      </w:r>
    </w:p>
    <w:p>
      <w:r>
        <w:br w:type="page"/>
      </w:r>
    </w:p>
    <w:p>
      <w:pPr>
        <w:spacing w:after="80"/>
      </w:pPr>
    </w:p>
    <w:p>
      <w:pPr>
        <w:pStyle w:val="Heading1"/>
        <w:pBdr>
          <w:bottom w:val="single" w:color="F8973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09131B"/>
          <w:sz w:val="32"/>
          <w:szCs w:val="32"/>
        </w:rPr>
        <w:t xml:space="preserve">7. Technology Stack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80"/>
        <w:gridCol w:w="2440"/>
        <w:gridCol w:w="2440"/>
      </w:tblGrid>
      <w:tr>
        <w:tc>
          <w:tcPr>
            <w:tcW w:type="dxa" w:w="200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48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44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44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AI Model</w:t>
            </w:r>
          </w:p>
        </w:tc>
        <w:tc>
          <w:tcPr>
            <w:tcW w:type="dxa" w:w="248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Anthropic Claude Sonnet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Latest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Optimal balance of reasoning, speed and cost for negotiation tasks</w:t>
            </w:r>
          </w:p>
        </w:tc>
      </w:tr>
      <w:tr>
        <w:tc>
          <w:tcPr>
            <w:tcW w:type="dxa" w:w="20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48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FastAPI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High-performance async API with automatic OpenAPI docs</w:t>
            </w:r>
          </w:p>
        </w:tc>
      </w:tr>
      <w:tr>
        <w:tc>
          <w:tcPr>
            <w:tcW w:type="dxa" w:w="20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48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Next.js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15.5.14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React server components, App Router, TypeScript, Vercel-native</w:t>
            </w:r>
          </w:p>
        </w:tc>
      </w:tr>
      <w:tr>
        <w:tc>
          <w:tcPr>
            <w:tcW w:type="dxa" w:w="20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Styling</w:t>
            </w:r>
          </w:p>
        </w:tc>
        <w:tc>
          <w:tcPr>
            <w:tcW w:type="dxa" w:w="248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3.4.x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Utility-first; MResult brand tokens applied via inline styles</w:t>
            </w:r>
          </w:p>
        </w:tc>
      </w:tr>
      <w:tr>
        <w:tc>
          <w:tcPr>
            <w:tcW w:type="dxa" w:w="20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Document Parsing</w:t>
            </w:r>
          </w:p>
        </w:tc>
        <w:tc>
          <w:tcPr>
            <w:tcW w:type="dxa" w:w="248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pdfminer.six / python-docx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Latest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Extracts text from PDF and DOCX SOW uploads</w:t>
            </w:r>
          </w:p>
        </w:tc>
      </w:tr>
      <w:tr>
        <w:tc>
          <w:tcPr>
            <w:tcW w:type="dxa" w:w="20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Session State</w:t>
            </w:r>
          </w:p>
        </w:tc>
        <w:tc>
          <w:tcPr>
            <w:tcW w:type="dxa" w:w="248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In-memory Python dict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Lightweight for POC; swap to Redis or PostgreSQL for production</w:t>
            </w:r>
          </w:p>
        </w:tc>
      </w:tr>
      <w:tr>
        <w:tc>
          <w:tcPr>
            <w:tcW w:type="dxa" w:w="20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Client History</w:t>
            </w:r>
          </w:p>
        </w:tc>
        <w:tc>
          <w:tcPr>
            <w:tcW w:type="dxa" w:w="248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localStorage (JSON)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Persists negotiation history across browser sessions on client</w:t>
            </w:r>
          </w:p>
        </w:tc>
      </w:tr>
      <w:tr>
        <w:tc>
          <w:tcPr>
            <w:tcW w:type="dxa" w:w="20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CI/CD</w:t>
            </w:r>
          </w:p>
        </w:tc>
        <w:tc>
          <w:tcPr>
            <w:tcW w:type="dxa" w:w="248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GitHub Actions (auto)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Vercel and Railway both auto-deploy on push to main branch</w:t>
            </w:r>
          </w:p>
        </w:tc>
      </w:tr>
      <w:tr>
        <w:tc>
          <w:tcPr>
            <w:tcW w:type="dxa" w:w="20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248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Railway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Dockerfile-based Python deployment; auto-scales, zero-config SSL</w:t>
            </w:r>
          </w:p>
        </w:tc>
      </w:tr>
      <w:tr>
        <w:tc>
          <w:tcPr>
            <w:tcW w:type="dxa" w:w="20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9131B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248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Vercel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44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Edge-optimised Next.js hosting; global CDN; free tier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F8973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09131B"/>
          <w:sz w:val="32"/>
          <w:szCs w:val="32"/>
        </w:rPr>
        <w:t xml:space="preserve">8. Security &amp; Governance Considerations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9131B"/>
          <w:sz w:val="22"/>
          <w:szCs w:val="22"/>
        </w:rPr>
        <w:t xml:space="preserve">The current implementation is a functional prototype. The following controls are recommended for production deployment: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Authentication: Add Azure AD / Okta SSO for both portals. Role-based access control to separate CM and Vendor views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Data Encryption: Encrypt SOW content at rest in the session store. Enable TLS 1.3 for all API calls (already enforced by Railway / Vercel)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Document Handling: Scan uploaded files for malware before parsing. Enforce 10 MB file size limit (already implemented)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API Security: Add API key or JWT authentication to all /api/* routes. Rate-limit the negotiation endpoint to prevent abuse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Data Residency: Migrate session store to a cloud database (PostgreSQL on Railway or Azure Database) for persistence and GDPR compliance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Audit Log: Persist the full status change history per contract for compliance and dispute resolution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PII Handling: Ensure vendor contact names in SOWs are not stored in the feedback dataset used for agent learning</w:t>
      </w:r>
    </w:p>
    <w:p>
      <w:r>
        <w:br w:type="page"/>
      </w:r>
    </w:p>
    <w:p>
      <w:pPr>
        <w:spacing w:after="80"/>
      </w:pPr>
    </w:p>
    <w:p>
      <w:pPr>
        <w:pStyle w:val="Heading1"/>
        <w:pBdr>
          <w:bottom w:val="single" w:color="F8973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09131B"/>
          <w:sz w:val="32"/>
          <w:szCs w:val="32"/>
        </w:rPr>
        <w:t xml:space="preserve">9. Future Roadmap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60"/>
        <w:gridCol w:w="3200"/>
        <w:gridCol w:w="2600"/>
      </w:tblGrid>
      <w:tr>
        <w:tc>
          <w:tcPr>
            <w:tcW w:type="dxa" w:w="140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Timeframe</w:t>
            </w:r>
          </w:p>
        </w:tc>
        <w:tc>
          <w:tcPr>
            <w:tcW w:type="dxa" w:w="320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2600"/>
            <w:tcBorders>
              <w:top w:val="single" w:color="09131B" w:sz="1"/>
              <w:left w:val="single" w:color="09131B" w:sz="1"/>
              <w:bottom w:val="single" w:color="09131B" w:sz="1"/>
              <w:right w:val="single" w:color="09131B" w:sz="1"/>
            </w:tcBorders>
            <w:shd w:fill="0913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</w:t>
            </w:r>
          </w:p>
        </w:tc>
      </w:tr>
      <w:tr>
        <w:tc>
          <w:tcPr>
            <w:tcW w:type="dxa" w:w="1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9738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21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Current (Q2 2026)</w:t>
            </w:r>
          </w:p>
        </w:tc>
        <w:tc>
          <w:tcPr>
            <w:tcW w:type="dxa" w:w="32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Core SOW upload, AI negotiation, CM approval workflow, feedback loop</w:t>
            </w:r>
          </w:p>
        </w:tc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Functional MVP; end-to-end negotiation capability</w:t>
            </w:r>
          </w:p>
        </w:tc>
      </w:tr>
      <w:tr>
        <w:tc>
          <w:tcPr>
            <w:tcW w:type="dxa" w:w="1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9738"/>
                <w:sz w:val="20"/>
                <w:szCs w:val="20"/>
              </w:rPr>
              <w:t xml:space="preserve">Phase 2 — Persistence</w:t>
            </w:r>
          </w:p>
        </w:tc>
        <w:tc>
          <w:tcPr>
            <w:tcW w:type="dxa" w:w="21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Q3 2026</w:t>
            </w:r>
          </w:p>
        </w:tc>
        <w:tc>
          <w:tcPr>
            <w:tcW w:type="dxa" w:w="32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Database-backed session store, user authentication, full audit trail</w:t>
            </w:r>
          </w:p>
        </w:tc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Production-ready; multi-user concurrent support</w:t>
            </w:r>
          </w:p>
        </w:tc>
      </w:tr>
      <w:tr>
        <w:tc>
          <w:tcPr>
            <w:tcW w:type="dxa" w:w="1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9738"/>
                <w:sz w:val="20"/>
                <w:szCs w:val="20"/>
              </w:rPr>
              <w:t xml:space="preserve">Phase 3 — Intelligence</w:t>
            </w:r>
          </w:p>
        </w:tc>
        <w:tc>
          <w:tcPr>
            <w:tcW w:type="dxa" w:w="21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Q4 2026</w:t>
            </w:r>
          </w:p>
        </w:tc>
        <w:tc>
          <w:tcPr>
            <w:tcW w:type="dxa" w:w="32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Fine-tuned benchmark updates from feedback data, vendor scoring, win/loss analytics dashboard</w:t>
            </w:r>
          </w:p>
        </w:tc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Improved negotiation accuracy and strategic insight</w:t>
            </w:r>
          </w:p>
        </w:tc>
      </w:tr>
      <w:tr>
        <w:tc>
          <w:tcPr>
            <w:tcW w:type="dxa" w:w="1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9738"/>
                <w:sz w:val="20"/>
                <w:szCs w:val="20"/>
              </w:rPr>
              <w:t xml:space="preserve">Phase 4 — Integration</w:t>
            </w:r>
          </w:p>
        </w:tc>
        <w:tc>
          <w:tcPr>
            <w:tcW w:type="dxa" w:w="21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Q1 2027</w:t>
            </w:r>
          </w:p>
        </w:tc>
        <w:tc>
          <w:tcPr>
            <w:tcW w:type="dxa" w:w="32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ERP / Procurement system integration (SAP Ariba, Coupa), DocuSign for e-signatures</w:t>
            </w:r>
          </w:p>
        </w:tc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Seamless enterprise workflow; fully paperless</w:t>
            </w:r>
          </w:p>
        </w:tc>
      </w:tr>
      <w:tr>
        <w:tc>
          <w:tcPr>
            <w:tcW w:type="dxa" w:w="14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89738"/>
                <w:sz w:val="20"/>
                <w:szCs w:val="20"/>
              </w:rPr>
              <w:t xml:space="preserve">Phase 5 — Expansion</w:t>
            </w:r>
          </w:p>
        </w:tc>
        <w:tc>
          <w:tcPr>
            <w:tcW w:type="dxa" w:w="216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Q2 2027</w:t>
            </w:r>
          </w:p>
        </w:tc>
        <w:tc>
          <w:tcPr>
            <w:tcW w:type="dxa" w:w="32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9131B"/>
                <w:sz w:val="20"/>
                <w:szCs w:val="20"/>
              </w:rPr>
              <w:t xml:space="preserve">Extend beyond SOW to MSA, NDA, and other contract types; multi-language support</w:t>
            </w:r>
          </w:p>
        </w:tc>
        <w:tc>
          <w:tcPr>
            <w:tcW w:type="dxa" w:w="2600"/>
            <w:tcBorders>
              <w:top w:val="single" w:color="DBDBDB" w:sz="1"/>
              <w:left w:val="single" w:color="DBDBDB" w:sz="1"/>
              <w:bottom w:val="single" w:color="DBDBDB" w:sz="1"/>
              <w:right w:val="single" w:color="DB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Broader applicability across contract portfolio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F8973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09131B"/>
          <w:sz w:val="32"/>
          <w:szCs w:val="32"/>
        </w:rPr>
        <w:t xml:space="preserve">10. Deployment &amp; Operations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9131B"/>
          <w:sz w:val="26"/>
          <w:szCs w:val="26"/>
        </w:rPr>
        <w:t xml:space="preserve">10.1 Current Deployment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Repository: https://github.com/lunabora75/contract-negotiation-agent (branch: main)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Backend: Railway — Dockerfile-based Python 3.12 + FastAPI + Uvicorn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Frontend: Vercel — Next.js 15.5.14, auto-deployed on push to main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Environment variables: ANTHROPIC_API_KEY and CORS_ORIGINS set in Railway Variables tab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NEXT_PUBLIC_API_URL set in Vercel Environment Variables to Railway domain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9131B"/>
          <w:sz w:val="26"/>
          <w:szCs w:val="26"/>
        </w:rPr>
        <w:t xml:space="preserve">10.2 Deployment Pipeline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Developer pushes code to GitHub main branch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Vercel detects push and auto-builds the Next.js frontend (root: frontend/) in ~2 minutes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Railway detects push and auto-builds the Docker image (root: backend/) in ~3 minutes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Zero-downtime swap: Railway and Vercel both do blue/green deployment by default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9131B"/>
          <w:sz w:val="22"/>
          <w:szCs w:val="22"/>
        </w:rPr>
        <w:t xml:space="preserve">Health check endpoint: GET /api/health returns {status: ok, model: claude-sonnet-*}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9131B"/>
          <w:sz w:val="26"/>
          <w:szCs w:val="26"/>
        </w:rPr>
        <w:t xml:space="preserve">10.3 Local Development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9131B"/>
          <w:sz w:val="22"/>
          <w:szCs w:val="22"/>
        </w:rPr>
        <w:t xml:space="preserve">Run backend: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cd backend &amp;&amp; pip install -r requirements.txt &amp;&amp; set ANTHROPIC_API_KEY=sk-ant-... &amp;&amp; uvicorn main:app --port 8000</w:t>
      </w:r>
    </w:p>
    <w:p>
      <w:pPr>
        <w:spacing w:after="4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9131B"/>
          <w:sz w:val="22"/>
          <w:szCs w:val="22"/>
        </w:rPr>
        <w:t xml:space="preserve">Run frontend: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cd frontend &amp;&amp; npm install &amp;&amp; set NEXT_PUBLIC_API_URL=http://localhost:8000 &amp;&amp; npm run dev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DBDB" w:sz="2" w:space="2"/>
      </w:pBdr>
      <w:spacing w:before="8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89738" w:sz="2" w:space="2"/>
      </w:pBdr>
      <w:spacing w:after="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MResult  |  AI-Powered Contract Negotiation  |  Solution Approach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rFonts w:ascii="Arial" w:cs="Arial" w:eastAsia="Arial" w:hAnsi="Arial"/>
        <w:color w:val="F89738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color w:val="5555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913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9131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9131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F8973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2026-04-04T10:44:56.942Z</dcterms:created>
  <dcterms:modified xsi:type="dcterms:W3CDTF">2026-04-04T10:44:56.943Z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