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120" w:before="0"/>
        <w:jc w:val="center"/>
      </w:pPr>
      <w:r>
        <w:rPr>
          <w:b/>
          <w:bCs/>
          <w:color w:val="2563EB"/>
          <w:sz w:val="64"/>
          <w:szCs w:val="64"/>
        </w:rPr>
        <w:t xml:space="preserve">일상섭취량 분석 프로그램</w:t>
      </w:r>
    </w:p>
    <w:p>
      <w:pPr>
        <w:spacing w:after="80" w:before="0"/>
        <w:jc w:val="center"/>
      </w:pPr>
      <w:r>
        <w:rPr>
          <w:color w:val="475569"/>
          <w:sz w:val="36"/>
          <w:szCs w:val="36"/>
        </w:rPr>
        <w:t xml:space="preserve">식품안전 위해평가 도구</w:t>
      </w:r>
    </w:p>
    <w:p>
      <w:pPr>
        <w:spacing w:after="2400" w:before="0"/>
        <w:jc w:val="center"/>
      </w:pPr>
      <w:r>
        <w:rPr>
          <w:color w:val="94A3B8"/>
          <w:sz w:val="24"/>
          <w:szCs w:val="24"/>
        </w:rPr>
        <w:t xml:space="preserve">v2.4.1</w:t>
      </w:r>
    </w:p>
    <w:p>
      <w:pPr>
        <w:pBdr>
          <w:bottom w:val="single" w:color="CBD5E1" w:sz="6"/>
        </w:pBdr>
        <w:spacing w:after="120" w:before="0"/>
        <w:jc w:val="center"/>
      </w:pPr>
      <w:r>
        <w:rPr>
          <w:b/>
          <w:bCs/>
          <w:color w:val="1E293B"/>
          <w:sz w:val="44"/>
          <w:szCs w:val="44"/>
        </w:rPr>
        <w:t xml:space="preserve">사 용 매 뉴 얼</w:t>
      </w:r>
    </w:p>
    <w:p>
      <w:pPr>
        <w:spacing w:after="0" w:before="60"/>
        <w:jc w:val="center"/>
      </w:pPr>
      <w:r>
        <w:rPr>
          <w:color w:val="94A3B8"/>
          <w:sz w:val="24"/>
          <w:szCs w:val="24"/>
        </w:rPr>
        <w:t xml:space="preserve">2026년  5월</w:t>
      </w:r>
    </w:p>
    <w:p>
      <w:r>
        <w:br w:type="page"/>
      </w:r>
    </w:p>
    <w:p>
      <w:pPr>
        <w:pBdr>
          <w:bottom w:val="single" w:color="2563EB" w:sz="4"/>
        </w:pBdr>
        <w:spacing w:after="240" w:before="0"/>
        <w:jc w:val="center"/>
      </w:pPr>
      <w:r>
        <w:rPr>
          <w:b/>
          <w:bCs/>
          <w:color w:val="1E293B"/>
          <w:sz w:val="36"/>
          <w:szCs w:val="36"/>
        </w:rPr>
        <w:t xml:space="preserve">목  차</w:t>
      </w:r>
    </w:p>
    <w:sdt>
      <w:sdtPr>
        <w:alias w:val="목  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80"/>
      </w:pPr>
      <w:r>
        <w:t xml:space="preserve">1. 프로그램 개요</w:t>
      </w:r>
    </w:p>
    <w:p>
      <w:pPr>
        <w:spacing w:after="100" w:before="0"/>
      </w:pPr>
      <w:r>
        <w:rPr>
          <w:color w:val="1E293B"/>
        </w:rPr>
        <w:t xml:space="preserve">일상섭취량 분석 프로그램은 국민건강영양조사(KNHANES) 등 식이조사 원시자료를 바탕으로 특정 식품군의 일상섭취량(Usual Intake) 분포를 통계적으로 추정하는 식품안전 위해평가 도구입니다. 미국 NCI 방법을 기본으로 하며 자료 특성에 따라 ISU 또는 MSM 보완 방법을 자동 적용합니다.</w:t>
      </w:r>
    </w:p>
    <w:p>
      <w:pPr>
        <w:spacing w:after="200" w:before="0"/>
      </w:pPr>
    </w:p>
    <w:p>
      <w:pPr>
        <w:pStyle w:val="Heading2"/>
        <w:spacing w:after="120" w:before="360"/>
      </w:pPr>
      <w:r>
        <w:t xml:space="preserve">1.1  주요 기능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국민건강영양조사 1일·2일 조사 데이터(CSV) 등록 및 관리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코드집(xlsx) 등록 및 식품군 DB 구성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식품군 단위 일상섭취량 시나리오 설정 및 분석 실행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NCI / ISU / MSM 방법 자동 선택 및 비교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성별·연령군별 분위수 통계 산출 및 시각화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분석 결과 CSV 내보내기</w:t>
      </w:r>
    </w:p>
    <w:p>
      <w:pPr>
        <w:spacing w:after="200" w:before="0"/>
      </w:pPr>
    </w:p>
    <w:p>
      <w:pPr>
        <w:pStyle w:val="Heading2"/>
        <w:spacing w:after="120" w:before="360"/>
      </w:pPr>
      <w:r>
        <w:t xml:space="preserve">1.2  화면 구성</w:t>
      </w:r>
    </w:p>
    <w:p>
      <w:pPr>
        <w:spacing w:after="100" w:before="0"/>
      </w:pPr>
      <w:r>
        <w:rPr>
          <w:color w:val="1E293B"/>
        </w:rPr>
        <w:t xml:space="preserve">프로그램은 왼쪽 사이드바와 3개의 주요 탭으로 구성됩니다.</w:t>
      </w:r>
    </w:p>
    <w:p>
      <w:pPr>
        <w:spacing w:after="100" w:before="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탭 / 메뉴</w:t>
            </w:r>
          </w:p>
        </w:tc>
        <w:tc>
          <w:tcPr>
            <w:tcW w:type="dxa" w:w="6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산출 방법론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NCI·ISU·MSM 통계 방법론 소개 및 자동 선택 규칙 안내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일상섭취량 분석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시나리오 등록, 분석 실행, 결과 확인·내보내기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DB 조회 / 관리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자료 업로드·조회, 자료원 관리, 식품군 DB 관리</w:t>
            </w:r>
          </w:p>
        </w:tc>
      </w:tr>
    </w:tbl>
    <w:p>
      <w:pPr>
        <w:spacing w:after="160" w:before="0"/>
      </w:pPr>
    </w:p>
    <w:p>
      <w:pPr>
        <w:pBdr>
          <w:left w:val="single" w:color="2563EB" w:sz="12" w:space="4"/>
        </w:pBdr>
        <w:shd w:fill="DBEAFE" w:val="clear"/>
        <w:spacing w:after="100" w:before="100"/>
        <w:ind w:left="200"/>
      </w:pPr>
      <w:r>
        <w:rPr>
          <w:color w:val="1D4ED8"/>
          <w:sz w:val="20"/>
          <w:szCs w:val="20"/>
        </w:rPr>
        <w:t xml:space="preserve">💡  상태 표시줄(하단 좌측)에서 DB 연결 상태와 현재 분석 모드를 확인할 수 있습니다.</w:t>
      </w:r>
    </w:p>
    <w:p>
      <w:r>
        <w:br w:type="page"/>
      </w:r>
    </w:p>
    <w:p>
      <w:pPr>
        <w:pStyle w:val="Heading1"/>
        <w:spacing w:after="160" w:before="480"/>
      </w:pPr>
      <w:r>
        <w:t xml:space="preserve">2. 산출 방법론</w:t>
      </w:r>
    </w:p>
    <w:p>
      <w:pPr>
        <w:spacing w:after="100" w:before="0"/>
      </w:pPr>
      <w:r>
        <w:rPr>
          <w:color w:val="1E293B"/>
        </w:rPr>
        <w:t xml:space="preserve">산출 방법론 탭에서는 프로그램이 사용하는 통계 방법을 소개하고, 자동 적용 규칙을 안내합니다.</w:t>
      </w:r>
    </w:p>
    <w:p>
      <w:pPr>
        <w:spacing w:after="16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286375" cy="3095625"/>
            <wp:effectExtent t="0" r="0" b="0" l="0"/>
            <wp:docPr id="1" name="메인화면-산출방법론.PNG" descr="메인화면-산출방법론.PNG" title="메인화면-산출방법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산출 방법론 탭 — NCI(기본)·ISU·MSM 방법 소개 및 자동 선택 규칙</w:t>
      </w:r>
    </w:p>
    <w:p>
      <w:pPr>
        <w:pStyle w:val="Heading2"/>
        <w:spacing w:after="120" w:before="360"/>
      </w:pPr>
      <w:r>
        <w:t xml:space="preserve">2.1  방법론 종류</w:t>
      </w:r>
    </w:p>
    <w:p>
      <w:pPr>
        <w:spacing w:after="80" w:before="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90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NCI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기본 방법</w:t>
            </w:r>
          </w:p>
        </w:tc>
        <w:tc>
          <w:tcPr>
            <w:tcW w:type="dxa" w:w="5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미국 국립암연구소 개발. 섭취 확률·섭취량 2단계 모델링. Box-Cox 변환과 개인 효과 고려.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ISU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보완 방법 ①</w:t>
            </w:r>
          </w:p>
        </w:tc>
        <w:tc>
          <w:tcPr>
            <w:tcW w:type="dxa" w:w="5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Iowa State University 개발. Box-Cox 변환 후 개인 내·간 분산 분리.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MSM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보완 방법 ②</w:t>
            </w:r>
          </w:p>
        </w:tc>
        <w:tc>
          <w:tcPr>
            <w:tcW w:type="dxa" w:w="5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BfR·EFSA 개발. 섭취 일수 비율과 섭취량을 별도 모델로 추정.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/>
      </w:pPr>
      <w:r>
        <w:t xml:space="preserve">2.2  자동 보완 방법 선택 규칙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NCI는 항상 기본으로 실행됩니다.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papa ≤ 5% AND 0섭취율 ≤ 15% → ISU 보완 자동 적용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papa &gt; 5% OR 0섭취율 &gt; 15% → MSM 보완 자동 적용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두 방법의 비교 결과는 분석 결과 화면의 '방법 비교' 섹션에서 확인할 수 있습니다.</w:t>
      </w:r>
    </w:p>
    <w:p>
      <w:pPr>
        <w:spacing w:after="160" w:before="0"/>
      </w:pPr>
    </w:p>
    <w:p>
      <w:pPr>
        <w:pBdr>
          <w:left w:val="single" w:color="2563EB" w:sz="12" w:space="4"/>
        </w:pBdr>
        <w:shd w:fill="DBEAFE" w:val="clear"/>
        <w:spacing w:after="100" w:before="100"/>
        <w:ind w:left="200"/>
      </w:pPr>
      <w:r>
        <w:rPr>
          <w:color w:val="1D4ED8"/>
          <w:sz w:val="20"/>
          <w:szCs w:val="20"/>
        </w:rPr>
        <w:t xml:space="preserve">💡  각 방법론의 상세 내용은 [자세히 보기] 버튼을 통해 확인할 수 있습니다.</w:t>
      </w:r>
    </w:p>
    <w:p>
      <w:r>
        <w:br w:type="page"/>
      </w:r>
    </w:p>
    <w:p>
      <w:pPr>
        <w:pStyle w:val="Heading1"/>
        <w:spacing w:after="160" w:before="480"/>
      </w:pPr>
      <w:r>
        <w:t xml:space="preserve">3. DB 조회 / 관리</w:t>
      </w:r>
    </w:p>
    <w:p>
      <w:pPr>
        <w:spacing w:after="100" w:before="0"/>
      </w:pPr>
      <w:r>
        <w:rPr>
          <w:color w:val="1E293B"/>
        </w:rPr>
        <w:t xml:space="preserve">DB 조회/관리 탭은 '자료(1일·2일·코드집)'와 '식품군 DB' 두 하위 탭으로 구성됩니다.</w:t>
      </w:r>
    </w:p>
    <w:p>
      <w:pPr>
        <w:spacing w:after="16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286375" cy="3086100"/>
            <wp:effectExtent t="0" r="0" b="0" l="0"/>
            <wp:docPr id="1" name="DB조회관리 탭.PNG" descr="DB조회관리 탭.PNG" title="DB조회관리 탭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DB 조회/관리 탭 전체 화면</w:t>
      </w:r>
    </w:p>
    <w:p>
      <w:pPr>
        <w:pStyle w:val="Heading2"/>
        <w:spacing w:after="120" w:before="360"/>
      </w:pPr>
      <w:r>
        <w:t xml:space="preserve">3.1  데이터 업로드</w:t>
      </w:r>
    </w:p>
    <w:p>
      <w:pPr>
        <w:spacing w:after="100" w:before="0"/>
      </w:pPr>
      <w:r>
        <w:rPr>
          <w:color w:val="1E293B"/>
        </w:rPr>
        <w:t xml:space="preserve">상단 우측 [업로드] 버튼을 클릭하면 DB 업로드 다이얼로그가 열립니다.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4191000" cy="2466975"/>
            <wp:effectExtent t="0" r="0" b="0" l="0"/>
            <wp:docPr id="1" name="DB업로드.PNG" descr="DB업로드.PNG" title="DB업로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DB 업로드 다이얼로그</w:t>
      </w:r>
    </w:p>
    <w:p>
      <w:pPr>
        <w:spacing w:after="120" w:before="0"/>
      </w:pPr>
    </w:p>
    <w:p>
      <w:pPr>
        <w:pStyle w:val="Heading3"/>
        <w:spacing w:after="80" w:before="240"/>
      </w:pPr>
      <w:r>
        <w:t xml:space="preserve">3.1.1  입력 항목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종류 *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1일 조사(x1, CSV) · 2일 조사(x0, CSV) · 코드집(xlsx) · 정밀영양(xlsx, 분석 미지원) 중 선택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대분류 *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데이터가 속한 사업 선택 (코드집은 전역 운영으로 불필요)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기수 *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해당 사업의 기수 선택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차수 *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해당 기수의 차수 선택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설명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데이터 구분 설명. 미입력 시 파일명 자동 사용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등록자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등록자 이름. 미입력 시 OS 사용자명 사용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파일 선택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[파일 선택...] 버튼으로 파일 선택 (CSV 및 xlsx 모두 지원)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40"/>
      </w:pPr>
      <w:r>
        <w:t xml:space="preserve">3.1.2  업로드 절차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종류 드롭다운에서 업로드할 데이터 종류를 선택합니다.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대분류 → 기수 → 차수 순서로 자료원을 지정합니다.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[파일 선택...] 버튼으로 파일을 선택합니다.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설명과 등록자를 입력한 뒤 [등록] 버튼을 클릭합니다.</w:t>
      </w:r>
    </w:p>
    <w:p>
      <w:pPr>
        <w:spacing w:after="160" w:before="0"/>
      </w:pPr>
    </w:p>
    <w:p>
      <w:pPr>
        <w:pBdr>
          <w:left w:val="single" w:color="2563EB" w:sz="12" w:space="4"/>
        </w:pBdr>
        <w:shd w:fill="DBEAFE" w:val="clear"/>
        <w:spacing w:after="100" w:before="100"/>
        <w:ind w:left="200"/>
      </w:pPr>
      <w:r>
        <w:rPr>
          <w:color w:val="1D4ED8"/>
          <w:sz w:val="20"/>
          <w:szCs w:val="20"/>
        </w:rPr>
        <w:t xml:space="preserve">💡  코드집은 전역 1개로 운영됩니다. 새 코드집 등록 시 기존 코드집은 자동 교체됩니다.</w:t>
      </w:r>
    </w:p>
    <w:p>
      <w:pPr>
        <w:pBdr>
          <w:left w:val="single" w:color="D97706" w:sz="12" w:space="4"/>
        </w:pBdr>
        <w:shd w:fill="FEF3C7" w:val="clear"/>
        <w:spacing w:after="100" w:before="100"/>
        <w:ind w:left="200"/>
      </w:pPr>
      <w:r>
        <w:rPr>
          <w:color w:val="D97706"/>
          <w:sz w:val="20"/>
          <w:szCs w:val="20"/>
        </w:rPr>
        <w:t xml:space="preserve">⚠  정밀영양 데이터는 등록만 가능하며, 현재 버전에서는 분석에 사용할 수 없습니다.</w:t>
      </w:r>
    </w:p>
    <w:p>
      <w:pPr>
        <w:spacing w:after="200" w:before="0"/>
      </w:pPr>
    </w:p>
    <w:p>
      <w:pPr>
        <w:pStyle w:val="Heading2"/>
        <w:spacing w:after="120" w:before="360"/>
      </w:pPr>
      <w:r>
        <w:t xml:space="preserve">3.2  데이터 조회</w:t>
      </w:r>
    </w:p>
    <w:p>
      <w:pPr>
        <w:spacing w:after="100" w:before="0"/>
      </w:pPr>
      <w:r>
        <w:rPr>
          <w:color w:val="1E293B"/>
        </w:rPr>
        <w:t xml:space="preserve">등록된 데이터는 좌측 필터 패널과 우측 테이블로 확인합니다. 행을 선택한 후 상단 버튼으로 조회·재지정·삭제가 가능합니다.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286375" cy="3095625"/>
            <wp:effectExtent t="0" r="0" b="0" l="0"/>
            <wp:docPr id="1" name="업로드 DB 조회 및 다운로드 기능.PNG" descr="업로드 DB 조회 및 다운로드 기능.PNG" title="업로드 DB 조회 및 다운로드 기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데이터 미리보기 — 첫 1,000행 표시 및 CSV 다운로드</w:t>
      </w:r>
    </w:p>
    <w:p>
      <w:pPr>
        <w:spacing w:after="120" w:before="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rPr>
          <w:tblHeader/>
        </w:trPr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73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조회</w:t>
            </w:r>
          </w:p>
        </w:tc>
        <w:tc>
          <w:tcPr>
            <w:tcW w:type="dxa" w:w="7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선택 데이터의 첫 1,000행을 미리보기 창으로 표시. CSV 다운로드 제공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재지정</w:t>
            </w:r>
          </w:p>
        </w:tc>
        <w:tc>
          <w:tcPr>
            <w:tcW w:type="dxa" w:w="7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선택 데이터의 자료원(차수)을 다른 차수로 변경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삭제</w:t>
            </w:r>
          </w:p>
        </w:tc>
        <w:tc>
          <w:tcPr>
            <w:tcW w:type="dxa" w:w="7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선택 데이터를 목록 및 저장소에서 완전 삭제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/>
      </w:pPr>
      <w:r>
        <w:t xml:space="preserve">3.3  자료원 관리</w:t>
      </w:r>
    </w:p>
    <w:p>
      <w:pPr>
        <w:spacing w:after="100" w:before="0"/>
      </w:pPr>
      <w:r>
        <w:rPr>
          <w:color w:val="1E293B"/>
        </w:rPr>
        <w:t xml:space="preserve">[자료원 관리...] 버튼을 클릭하면 대분류(사업) → 기수 → 차수의 계층 구조를 추가·편집·삭제할 수 있습니다.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4191000" cy="2457450"/>
            <wp:effectExtent t="0" r="0" b="0" l="0"/>
            <wp:docPr id="1" name="자료원구조.PNG" descr="자료원구조.PNG" title="자료원구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자료원 관리 다이얼로그 — 사업·기수·차수 트리 구조</w:t>
      </w:r>
    </w:p>
    <w:p>
      <w:pPr>
        <w:spacing w:after="120" w:before="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00"/>
      </w:tblGrid>
      <w:tr>
        <w:trPr>
          <w:tblHeader/>
        </w:trPr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75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＋ 사업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새 사업(대분류)을 추가합니다.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＋ 기수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트리에서 사업 선택 후 클릭하면 해당 사업에 기수를 추가합니다.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＋ 차수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트리에서 기수 선택 후 클릭하면 해당 기수에 차수를 추가합니다.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편집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선택 항목의 이름·연도·상태 등을 수정합니다.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삭제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선택 항목을 삭제합니다. 하위 항목도 함께 삭제됩니다.</w:t>
            </w:r>
          </w:p>
        </w:tc>
      </w:tr>
    </w:tbl>
    <w:p>
      <w:pPr>
        <w:spacing w:after="160" w:before="0"/>
      </w:pPr>
    </w:p>
    <w:p>
      <w:pPr>
        <w:pBdr>
          <w:left w:val="single" w:color="D97706" w:sz="12" w:space="4"/>
        </w:pBdr>
        <w:shd w:fill="FEF3C7" w:val="clear"/>
        <w:spacing w:after="100" w:before="100"/>
        <w:ind w:left="200"/>
      </w:pPr>
      <w:r>
        <w:rPr>
          <w:color w:val="D97706"/>
          <w:sz w:val="20"/>
          <w:szCs w:val="20"/>
        </w:rPr>
        <w:t xml:space="preserve">⚠  자료원 삭제 시 해당 자료원에 연결된 데이터 파일은 자동 삭제되지 않습니다. 데이터는 DB 조회 화면에서 별도로 삭제하세요.</w:t>
      </w:r>
    </w:p>
    <w:p>
      <w:r>
        <w:br w:type="page"/>
      </w:r>
    </w:p>
    <w:p>
      <w:pPr>
        <w:pStyle w:val="Heading1"/>
        <w:spacing w:after="160" w:before="480"/>
      </w:pPr>
      <w:r>
        <w:t xml:space="preserve">4. 일상섭취량 분석</w:t>
      </w:r>
    </w:p>
    <w:p>
      <w:pPr>
        <w:spacing w:after="100" w:before="0"/>
      </w:pPr>
      <w:r>
        <w:rPr>
          <w:color w:val="1E293B"/>
        </w:rPr>
        <w:t xml:space="preserve">일상섭취량 분석 탭에서 시나리오를 구성하고 분석을 실행합니다.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286375" cy="3095625"/>
            <wp:effectExtent t="0" r="0" b="0" l="0"/>
            <wp:docPr id="1" name="일상섭취량 분석 탭.PNG" descr="일상섭취량 분석 탭.PNG" title="일상섭취량 분석 탭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일상섭취량 분석 탭 — 초기 화면</w:t>
      </w:r>
    </w:p>
    <w:p>
      <w:pPr>
        <w:pStyle w:val="Heading2"/>
        <w:spacing w:after="120" w:before="360"/>
      </w:pPr>
      <w:r>
        <w:t xml:space="preserve">4.1  시나리오 설정</w:t>
      </w:r>
    </w:p>
    <w:p>
      <w:pPr>
        <w:spacing w:after="100" w:before="0"/>
      </w:pPr>
      <w:r>
        <w:rPr>
          <w:color w:val="1E293B"/>
        </w:rPr>
        <w:t xml:space="preserve">[＋ 시나리오 분석] 버튼을 클릭하면 오른쪽에 시나리오 설정 패널이 열립니다.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286375" cy="3105150"/>
            <wp:effectExtent t="0" r="0" b="0" l="0"/>
            <wp:docPr id="1" name="시나리오 선택_식품군 추가.PNG" descr="시나리오 선택_식품군 추가.PNG" title="시나리오 선택_식품군 추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시나리오 선택 패널 — 식품군 선택 및 데이터 목록</w:t>
      </w:r>
    </w:p>
    <w:p>
      <w:pPr>
        <w:spacing w:after="120" w:before="0"/>
      </w:pPr>
    </w:p>
    <w:p>
      <w:pPr>
        <w:pStyle w:val="Heading3"/>
        <w:spacing w:after="80" w:before="240"/>
      </w:pPr>
      <w:r>
        <w:t xml:space="preserve">① 식품군 선택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식품군 목록에서 분석할 식품군을 클릭하여 선택합니다.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검색창으로 식품군명을 빠르게 필터링할 수 있습니다.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목록에 없으면 [＋ 식품군 추가] 버튼으로 새 식품군을 등록합니다.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선택 후 '포함된 식품명' 영역에서 해당 식품군에 속하는 식품을 확인합니다.</w:t>
      </w:r>
    </w:p>
    <w:p>
      <w:pPr>
        <w:spacing w:after="120" w:before="0"/>
      </w:pPr>
    </w:p>
    <w:p>
      <w:pPr>
        <w:pStyle w:val="Heading3"/>
        <w:spacing w:after="80" w:before="240"/>
      </w:pPr>
      <w:r>
        <w:t xml:space="preserve">② 1일 조사 데이터 — 다중 선택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분석에 사용할 1일 조사(x1) 데이터를 체크박스로 선택합니다.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식품군 선택 시 해당 코드가 포함된 데이터만 자동 활성화됩니다.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[전체 선택] / [전체 해제] 버튼으로 일괄 선택·해제 가능합니다.</w:t>
      </w:r>
    </w:p>
    <w:p>
      <w:pPr>
        <w:spacing w:after="120" w:before="0"/>
      </w:pPr>
    </w:p>
    <w:p>
      <w:pPr>
        <w:pStyle w:val="Heading3"/>
        <w:spacing w:after="80" w:before="240"/>
      </w:pPr>
      <w:r>
        <w:t xml:space="preserve">③ 2일 조사 데이터 — 다중 선택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분석에 사용할 2일 조사(x0) 데이터를 체크박스로 선택합니다.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선택 방법은 1일 조사 데이터와 동일합니다.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286375" cy="3114675"/>
            <wp:effectExtent t="0" r="0" b="0" l="0"/>
            <wp:docPr id="1" name="1일,2일 데이터 선택 시뮬레이션 진행.PNG" descr="1일,2일 데이터 선택 시뮬레이션 진행.PNG" title="1일,2일 데이터 선택 시뮬레이션 진행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시나리오 설정 완료 — 데이터 선택 및 분석 실행 준비</w:t>
      </w:r>
    </w:p>
    <w:p>
      <w:pPr>
        <w:pStyle w:val="Heading3"/>
        <w:spacing w:after="80" w:before="240"/>
      </w:pPr>
      <w:r>
        <w:t xml:space="preserve">④ 시뮬레이션 반복 횟수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Monte Carlo 시뮬레이션 반복 횟수를 설정합니다. (기본값: 5회)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반복 횟수가 많을수록 결과 안정성이 높아지지만 분석 시간이 늘어납니다.</w:t>
      </w:r>
    </w:p>
    <w:p>
      <w:pPr>
        <w:spacing w:after="120" w:before="0"/>
      </w:pPr>
    </w:p>
    <w:p>
      <w:pPr>
        <w:pStyle w:val="Heading3"/>
        <w:spacing w:after="80" w:before="240"/>
      </w:pPr>
      <w:r>
        <w:t xml:space="preserve">⑤ 분석자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분석 이력에 기록될 분석자 이름을 입력합니다. 기본값은 OS 사용자명입니다.</w:t>
      </w:r>
    </w:p>
    <w:p>
      <w:pPr>
        <w:spacing w:after="200" w:before="0"/>
      </w:pPr>
    </w:p>
    <w:p>
      <w:pPr>
        <w:pStyle w:val="Heading2"/>
        <w:spacing w:after="120" w:before="360"/>
      </w:pPr>
      <w:r>
        <w:t xml:space="preserve">4.2  식품군 추가</w:t>
      </w:r>
    </w:p>
    <w:p>
      <w:pPr>
        <w:spacing w:after="100" w:before="0"/>
      </w:pPr>
      <w:r>
        <w:rPr>
          <w:color w:val="1E293B"/>
        </w:rPr>
        <w:t xml:space="preserve">[＋ 식품군 추가] 버튼을 클릭하면 식품군 추가 다이얼로그가 열립니다.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914650"/>
            <wp:effectExtent t="0" r="0" b="0" l="0"/>
            <wp:docPr id="1" name="식품군 추가.PNG" descr="식품군 추가.PNG" title="식품군 추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식품군 추가 다이얼로그 — 식품군명 입력 및 국건영 코드 식품 선택</w:t>
      </w:r>
    </w:p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식품군명*을 입력합니다.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설명을 입력합니다 (선택).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왼쪽 '국건영 코드 식품' 목록에서 포함할 식품을 클릭하면 오른쪽으로 이동합니다.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검색창으로 식품명을 빠르게 찾거나 [전체] / [해제] 버튼을 활용합니다.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[저장] 버튼을 클릭하면 식품군이 등록됩니다.</w:t>
      </w:r>
    </w:p>
    <w:p>
      <w:pPr>
        <w:spacing w:after="160" w:before="0"/>
      </w:pPr>
    </w:p>
    <w:p>
      <w:pPr>
        <w:pBdr>
          <w:left w:val="single" w:color="2563EB" w:sz="12" w:space="4"/>
        </w:pBdr>
        <w:shd w:fill="DBEAFE" w:val="clear"/>
        <w:spacing w:after="100" w:before="100"/>
        <w:ind w:left="200"/>
      </w:pPr>
      <w:r>
        <w:rPr>
          <w:color w:val="1D4ED8"/>
          <w:sz w:val="20"/>
          <w:szCs w:val="20"/>
        </w:rPr>
        <w:t xml:space="preserve">💡  하단에 '선택 N개 식품 · N개 코드' 형식으로 현재 선택 현황이 표시됩니다.</w:t>
      </w:r>
    </w:p>
    <w:p>
      <w:pPr>
        <w:spacing w:after="200" w:before="0"/>
      </w:pPr>
    </w:p>
    <w:p>
      <w:pPr>
        <w:pStyle w:val="Heading2"/>
        <w:spacing w:after="120" w:before="360"/>
      </w:pPr>
      <w:r>
        <w:t xml:space="preserve">4.3  분석 실행</w:t>
      </w:r>
    </w:p>
    <w:p>
      <w:pPr>
        <w:spacing w:after="100" w:before="0"/>
      </w:pPr>
      <w:r>
        <w:rPr>
          <w:color w:val="1E293B"/>
        </w:rPr>
        <w:t xml:space="preserve">모든 설정이 완료되면 [분석 실행] 버튼이 활성화됩니다. 버튼을 클릭하면 분석이 시작되며, 완료 후 결과가 자동으로 표시됩니다.</w:t>
      </w:r>
    </w:p>
    <w:p>
      <w:pPr>
        <w:spacing w:after="160" w:before="0"/>
      </w:pPr>
    </w:p>
    <w:p>
      <w:pPr>
        <w:pBdr>
          <w:left w:val="single" w:color="D97706" w:sz="12" w:space="4"/>
        </w:pBdr>
        <w:shd w:fill="FEF3C7" w:val="clear"/>
        <w:spacing w:after="100" w:before="100"/>
        <w:ind w:left="200"/>
      </w:pPr>
      <w:r>
        <w:rPr>
          <w:color w:val="D97706"/>
          <w:sz w:val="20"/>
          <w:szCs w:val="20"/>
        </w:rPr>
        <w:t xml:space="preserve">⚠  대용량 데이터(30만 행 이상)와 높은 반복 횟수 설정 시 분석에 수 분이 소요될 수 있습니다.</w:t>
      </w:r>
    </w:p>
    <w:p>
      <w:r>
        <w:br w:type="page"/>
      </w:r>
    </w:p>
    <w:p>
      <w:pPr>
        <w:pStyle w:val="Heading1"/>
        <w:spacing w:after="160" w:before="480"/>
      </w:pPr>
      <w:r>
        <w:t xml:space="preserve">5. 분석 결과 확인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3114675"/>
            <wp:effectExtent t="0" r="0" b="0" l="0"/>
            <wp:docPr id="1" name="분석결과.PNG" descr="분석결과.PNG" title="분석결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분석 결과 화면 — 요약 통계 카드 및 분포 차트</w:t>
      </w:r>
    </w:p>
    <w:p>
      <w:pPr>
        <w:pStyle w:val="Heading2"/>
        <w:spacing w:after="120" w:before="360"/>
      </w:pPr>
      <w:r>
        <w:t xml:space="preserve">5.1  결과 헤더</w:t>
      </w:r>
    </w:p>
    <w:p>
      <w:pPr>
        <w:spacing w:after="100" w:before="0"/>
      </w:pPr>
      <w:r>
        <w:rPr>
          <w:color w:val="1E293B"/>
        </w:rPr>
        <w:t xml:space="preserve">결과 화면 상단의 핵심 통계 파라미터입니다.</w:t>
      </w:r>
    </w:p>
    <w:p>
      <w:pPr>
        <w:spacing w:after="80" w:before="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분석 대상 (N)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분석에 포함된 총 대상자 수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rhoP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1일 조사에서 해당 식품을 섭취한 사람의 비율 (섭취 확률)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rhoA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섭취자 중 섭취량의 자기상관계수 (일관성 지수)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75569"/>
                <w:sz w:val="20"/>
                <w:szCs w:val="20"/>
              </w:rPr>
              <w:t xml:space="preserve">papa (1일만)</w:t>
            </w:r>
          </w:p>
        </w:tc>
        <w:tc>
          <w:tcPr>
            <w:tcW w:type="dxa" w:w="6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1일 조사에서만 섭취하고 2일 조사에서는 섭취하지 않은 비율</w:t>
            </w:r>
          </w:p>
        </w:tc>
      </w:tr>
    </w:tbl>
    <w:p>
      <w:pPr>
        <w:spacing w:after="160" w:before="0"/>
      </w:pPr>
    </w:p>
    <w:p>
      <w:pPr>
        <w:pBdr>
          <w:left w:val="single" w:color="2563EB" w:sz="12" w:space="4"/>
        </w:pBdr>
        <w:shd w:fill="DBEAFE" w:val="clear"/>
        <w:spacing w:after="100" w:before="100"/>
        <w:ind w:left="200"/>
      </w:pPr>
      <w:r>
        <w:rPr>
          <w:color w:val="1D4ED8"/>
          <w:sz w:val="20"/>
          <w:szCs w:val="20"/>
        </w:rPr>
        <w:t xml:space="preserve">💡  대괄호 [ ] 안에 적용된 산출 방법과 보완 방법 적용 여부가 표시됩니다.</w:t>
      </w:r>
    </w:p>
    <w:p>
      <w:pPr>
        <w:spacing w:after="200" w:before="0"/>
      </w:pPr>
    </w:p>
    <w:p>
      <w:pPr>
        <w:pStyle w:val="Heading2"/>
        <w:spacing w:after="120" w:before="360"/>
      </w:pPr>
      <w:r>
        <w:t xml:space="preserve">5.2  요약 통계 카드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평균 (mean)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일상섭취량의 평균값 (g/day)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중앙값 (P50)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일상섭취량 50번째 백분위수 (g/day)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표준편차 (SD)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일상섭취량의 표준편차 (g/day)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95th 백분위 (P95)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상위 5% 경계값 — 높을 경우 빨간색으로 강조 표시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99th 백분위 (P99)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상위 1% 경계값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/>
      </w:pPr>
      <w:r>
        <w:t xml:space="preserve">5.3  분포 차트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일상섭취량 분포 : 전체·남자·여자·1일 실측치의 커널 밀도 추정 곡선 비교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성별·연령군 분위수 도표 : 연령군별 평균·P95·P97.5·P99 값을 남녀로 구분해 표시</w:t>
      </w:r>
    </w:p>
    <w:p>
      <w:pPr>
        <w:spacing w:after="200" w:before="0"/>
      </w:pPr>
    </w:p>
    <w:p>
      <w:pPr>
        <w:pStyle w:val="Heading2"/>
        <w:spacing w:after="120" w:before="360"/>
      </w:pPr>
      <w:r>
        <w:t xml:space="preserve">5.4  성별·연령군 통계 결과</w:t>
      </w:r>
    </w:p>
    <w:p>
      <w:pPr>
        <w:spacing w:after="60" w:before="120"/>
        <w:jc w:val="center"/>
      </w:pPr>
      <w:r>
        <w:drawing>
          <wp:inline distT="0" distB="0" distL="0" distR="0">
            <wp:extent cx="5286375" cy="3114675"/>
            <wp:effectExtent t="0" r="0" b="0" l="0"/>
            <wp:docPr id="1" name="분석결과2.PNG" descr="분석결과2.PNG" title="분석결과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성별·연령군 통계 테이블 및 NCI vs ISU 방법 비교</w:t>
      </w:r>
    </w:p>
    <w:p>
      <w:pPr>
        <w:spacing w:after="120" w:before="0"/>
      </w:pPr>
    </w:p>
    <w:p>
      <w:pPr>
        <w:spacing w:after="100" w:before="0"/>
      </w:pPr>
      <w:r>
        <w:rPr>
          <w:color w:val="1E293B"/>
        </w:rPr>
        <w:t xml:space="preserve">스크롤하여 아래 테이블에서 성별·연령군별 상세 통계를 확인합니다.</w:t>
      </w:r>
    </w:p>
    <w:p>
      <w:pPr>
        <w:spacing w:after="80" w:before="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성별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ALL(전체) · 남자 · 여자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연령군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1-9, 10-19, 20-29, 30-39, 40-49, 50-59, 60-69, 70-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해당 성별·연령군의 분석 대상자 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평균 / SD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일상섭취량 평균 및 표준편차 (g/day)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P95 / P97.5 / P99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각 백분위수 값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최솟값 / 최댓값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관측된 최소·최대 섭취량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/>
      </w:pPr>
      <w:r>
        <w:t xml:space="preserve">5.5  방법 비교 (NCI vs 보완)</w:t>
      </w:r>
    </w:p>
    <w:p>
      <w:pPr>
        <w:spacing w:after="100" w:before="0"/>
      </w:pPr>
      <w:r>
        <w:rPr>
          <w:color w:val="1E293B"/>
        </w:rPr>
        <w:t xml:space="preserve">화면 하단 '방법 비교' 섹션에서 NCI 기본 방법과 자동 선택된 보완 방법의 결과를 나란히 비교합니다.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텍스트 요약 : 평균·SD·중앙값·P95·P99를 두 방법 모두 표시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비교 테이블 : N·평균·SD·중앙값·P95·P99 표로 비교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NCI vs ISU 분포 비교 차트 : 두 방법의 밀도 곡선 겹쳐 표시</w:t>
      </w:r>
    </w:p>
    <w:p>
      <w:r>
        <w:br w:type="page"/>
      </w:r>
    </w:p>
    <w:p>
      <w:pPr>
        <w:pStyle w:val="Heading1"/>
        <w:spacing w:after="160" w:before="480"/>
      </w:pPr>
      <w:r>
        <w:t xml:space="preserve">6. 분석 이력</w:t>
      </w:r>
    </w:p>
    <w:p>
      <w:pPr>
        <w:spacing w:after="100" w:before="0"/>
      </w:pPr>
      <w:r>
        <w:rPr>
          <w:color w:val="1E293B"/>
        </w:rPr>
        <w:t xml:space="preserve">[분석 이력] 버튼을 클릭하면 이전에 실행한 분석 목록이 표시됩니다.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4762500" cy="2819400"/>
            <wp:effectExtent t="0" r="0" b="0" l="0"/>
            <wp:docPr id="1" name="분석이력.PNG" descr="분석이력.PNG" title="분석이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분석 이력 다이얼로그</w:t>
      </w:r>
    </w:p>
    <w:p>
      <w:pPr>
        <w:spacing w:after="120" w:before="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71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식품군</w:t>
            </w:r>
          </w:p>
        </w:tc>
        <w:tc>
          <w:tcPr>
            <w:tcW w:type="dxa" w:w="7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분석에 사용한 식품군명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식품수</w:t>
            </w:r>
          </w:p>
        </w:tc>
        <w:tc>
          <w:tcPr>
            <w:tcW w:type="dxa" w:w="7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해당 식품군에 포함된 식품 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등록자</w:t>
            </w:r>
          </w:p>
        </w:tc>
        <w:tc>
          <w:tcPr>
            <w:tcW w:type="dxa" w:w="7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분석을 실행한 사용자명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등록일</w:t>
            </w:r>
          </w:p>
        </w:tc>
        <w:tc>
          <w:tcPr>
            <w:tcW w:type="dxa" w:w="7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시나리오를 등록한 날짜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마지막 분석</w:t>
            </w:r>
          </w:p>
        </w:tc>
        <w:tc>
          <w:tcPr>
            <w:tcW w:type="dxa" w:w="7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가장 최근에 분석을 실행한 일시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캐시</w:t>
            </w:r>
          </w:p>
        </w:tc>
        <w:tc>
          <w:tcPr>
            <w:tcW w:type="dxa" w:w="7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체크(✓) 시 캐시된 결과가 있어 즉시 재로드 가능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[상세 보기] : 선택한 시나리오의 분석 파라미터 상세 정보를 표시합니다.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[삭제] : 선택한 시나리오 이력을 삭제합니다.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[열기 (분석)] : 선택한 시나리오를 불러와 분석 결과 화면을 표시합니다.</w:t>
      </w:r>
    </w:p>
    <w:p>
      <w:pPr>
        <w:spacing w:after="160" w:before="0"/>
      </w:pPr>
    </w:p>
    <w:p>
      <w:pPr>
        <w:pBdr>
          <w:left w:val="single" w:color="2563EB" w:sz="12" w:space="4"/>
        </w:pBdr>
        <w:shd w:fill="DBEAFE" w:val="clear"/>
        <w:spacing w:after="100" w:before="100"/>
        <w:ind w:left="200"/>
      </w:pPr>
      <w:r>
        <w:rPr>
          <w:color w:val="1D4ED8"/>
          <w:sz w:val="20"/>
          <w:szCs w:val="20"/>
        </w:rPr>
        <w:t xml:space="preserve">💡  캐시가 있는 시나리오를 열면 재분석 없이 이전 결과를 즉시 확인할 수 있습니다.</w:t>
      </w:r>
    </w:p>
    <w:p>
      <w:r>
        <w:br w:type="page"/>
      </w:r>
    </w:p>
    <w:p>
      <w:pPr>
        <w:pStyle w:val="Heading1"/>
        <w:spacing w:after="160" w:before="480"/>
      </w:pPr>
      <w:r>
        <w:t xml:space="preserve">7. 결과 내보내기</w:t>
      </w:r>
    </w:p>
    <w:p>
      <w:pPr>
        <w:spacing w:after="100" w:before="0"/>
      </w:pPr>
      <w:r>
        <w:rPr>
          <w:color w:val="1E293B"/>
        </w:rPr>
        <w:t xml:space="preserve">분석 결과 화면에서 상단 [결과 내보내기] 버튼을 클릭하면 CSV 저장 대화상자가 열립니다.</w:t>
      </w:r>
    </w:p>
    <w:p>
      <w:pPr>
        <w:spacing w:after="120" w:before="0"/>
      </w:pPr>
    </w:p>
    <w:p>
      <w:pPr>
        <w:spacing w:after="60" w:before="120"/>
        <w:jc w:val="center"/>
      </w:pPr>
      <w:r>
        <w:drawing>
          <wp:inline distT="0" distB="0" distL="0" distR="0">
            <wp:extent cx="5286375" cy="3114675"/>
            <wp:effectExtent t="0" r="0" b="0" l="0"/>
            <wp:docPr id="1" name="분석결과저장.PNG" descr="분석결과저장.PNG" title="분석결과저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94A3B8"/>
          <w:sz w:val="18"/>
          <w:szCs w:val="18"/>
        </w:rPr>
        <w:t xml:space="preserve">[그림] 결과 내보내기 — CSV 저장 대화상자</w:t>
      </w:r>
    </w:p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저장 위치와 파일명을 지정합니다. 기본 파일명은 '일상섭취량_결과_YYYYMMDD_HHmm.csv' 형식입니다.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1E293B"/>
        </w:rPr>
        <w:t xml:space="preserve">[저장] 버튼을 클릭하면 CSV 파일이 생성됩니다.</w:t>
      </w:r>
    </w:p>
    <w:p>
      <w:pPr>
        <w:spacing w:after="100" w:before="0"/>
      </w:pPr>
    </w:p>
    <w:p>
      <w:pPr>
        <w:spacing w:after="100" w:before="0"/>
      </w:pPr>
      <w:r>
        <w:rPr>
          <w:color w:val="1E293B"/>
        </w:rPr>
        <w:t xml:space="preserve">CSV 파일에는 아래 정보가 포함됩니다.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분석 파라미터 요약 (식품군명, N, rhoP, rhoA, papa, 적용 방법)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전체 요약 통계 (평균, SD, 중앙값, P95, P97.5, P99, 최솟값, 최댓값)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성별·연령군별 세부 통계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1E293B"/>
        </w:rPr>
        <w:t xml:space="preserve">방법 비교 결과 (NCI vs 보완)</w:t>
      </w:r>
    </w:p>
    <w:p>
      <w:pPr>
        <w:spacing w:after="160" w:before="0"/>
      </w:pPr>
    </w:p>
    <w:p>
      <w:pPr>
        <w:pBdr>
          <w:left w:val="single" w:color="2563EB" w:sz="12" w:space="4"/>
        </w:pBdr>
        <w:shd w:fill="DBEAFE" w:val="clear"/>
        <w:spacing w:after="100" w:before="100"/>
        <w:ind w:left="200"/>
      </w:pPr>
      <w:r>
        <w:rPr>
          <w:color w:val="1D4ED8"/>
          <w:sz w:val="20"/>
          <w:szCs w:val="20"/>
        </w:rPr>
        <w:t xml:space="preserve">💡  데이터 미리보기 화면에서도 [CSV 다운로드] 버튼으로 원시 데이터를 내보낼 수 있습니다.</w:t>
      </w:r>
    </w:p>
    <w:p>
      <w:r>
        <w:br w:type="page"/>
      </w:r>
    </w:p>
    <w:p>
      <w:pPr>
        <w:pStyle w:val="Heading1"/>
        <w:spacing w:after="160" w:before="480"/>
      </w:pPr>
      <w:r>
        <w:t xml:space="preserve">8. 자주 묻는 질문 (FAQ)</w:t>
      </w:r>
    </w:p>
    <w:p>
      <w:pPr>
        <w:spacing w:after="100" w:before="0"/>
      </w:pPr>
    </w:p>
    <w:p>
      <w:pPr>
        <w:pStyle w:val="Heading3"/>
        <w:spacing w:after="80" w:before="240"/>
      </w:pPr>
      <w:r>
        <w:t xml:space="preserve">Q. 데이터 업로드 후 분석 탭에서 파일이 보이지 않습니다.</w:t>
      </w:r>
    </w:p>
    <w:p>
      <w:pPr>
        <w:spacing w:after="100" w:before="0"/>
      </w:pPr>
      <w:r>
        <w:rPr>
          <w:color w:val="1E293B"/>
        </w:rPr>
        <w:t xml:space="preserve">A. 식품군을 먼저 선택하면 해당 식품 코드가 포함된 데이터만 활성화됩니다. 식품군을 먼저 선택한 뒤 데이터 목록을 확인하세요.</w:t>
      </w:r>
    </w:p>
    <w:p>
      <w:pPr>
        <w:spacing w:after="160" w:before="0"/>
      </w:pPr>
    </w:p>
    <w:p>
      <w:pPr>
        <w:pStyle w:val="Heading3"/>
        <w:spacing w:after="80" w:before="240"/>
      </w:pPr>
      <w:r>
        <w:t xml:space="preserve">Q. [분석 실행] 버튼이 비활성 상태입니다.</w:t>
      </w:r>
    </w:p>
    <w:p>
      <w:pPr>
        <w:spacing w:after="100" w:before="0"/>
      </w:pPr>
      <w:r>
        <w:rPr>
          <w:color w:val="1E293B"/>
        </w:rPr>
        <w:t xml:space="preserve">A. 식품군, 1일 조사 데이터(1개 이상), 2일 조사 데이터(1개 이상)가 모두 선택되어야 버튼이 활성화됩니다.</w:t>
      </w:r>
    </w:p>
    <w:p>
      <w:pPr>
        <w:spacing w:after="160" w:before="0"/>
      </w:pPr>
    </w:p>
    <w:p>
      <w:pPr>
        <w:pStyle w:val="Heading3"/>
        <w:spacing w:after="80" w:before="240"/>
      </w:pPr>
      <w:r>
        <w:t xml:space="preserve">Q. 코드집을 새로 등록했는데 기존 식품군이 영향을 받나요?</w:t>
      </w:r>
    </w:p>
    <w:p>
      <w:pPr>
        <w:spacing w:after="100" w:before="0"/>
      </w:pPr>
      <w:r>
        <w:rPr>
          <w:color w:val="1E293B"/>
        </w:rPr>
        <w:t xml:space="preserve">A. 새 코드집 등록 시 기본 식품군의 1차 코드가 자동 재확장됩니다. 사용자 정의 식품군은 영향을 받지 않으므로 필요 시 편집하세요.</w:t>
      </w:r>
    </w:p>
    <w:p>
      <w:pPr>
        <w:spacing w:after="160" w:before="0"/>
      </w:pPr>
    </w:p>
    <w:p>
      <w:pPr>
        <w:pStyle w:val="Heading3"/>
        <w:spacing w:after="80" w:before="240"/>
      </w:pPr>
      <w:r>
        <w:t xml:space="preserve">Q. 자료원(차수)을 삭제했는데 데이터 파일도 삭제됐나요?</w:t>
      </w:r>
    </w:p>
    <w:p>
      <w:pPr>
        <w:spacing w:after="100" w:before="0"/>
      </w:pPr>
      <w:r>
        <w:rPr>
          <w:color w:val="1E293B"/>
        </w:rPr>
        <w:t xml:space="preserve">A. 자료원 삭제는 구조(사업/기수/차수) 정보만 삭제하며, 연결된 데이터 파일은 삭제되지 않습니다. DB 조회 탭에서 별도로 삭제하세요.</w:t>
      </w:r>
    </w:p>
    <w:p>
      <w:pPr>
        <w:spacing w:after="160" w:before="0"/>
      </w:pPr>
    </w:p>
    <w:p>
      <w:pPr>
        <w:pStyle w:val="Heading3"/>
        <w:spacing w:after="80" w:before="240"/>
      </w:pPr>
      <w:r>
        <w:t xml:space="preserve">Q. 분석 결과의 P95 값이 빨간색으로 표시됩니다.</w:t>
      </w:r>
    </w:p>
    <w:p>
      <w:pPr>
        <w:spacing w:after="100" w:before="0"/>
      </w:pPr>
      <w:r>
        <w:rPr>
          <w:color w:val="1E293B"/>
        </w:rPr>
        <w:t xml:space="preserve">A. P95가 특정 임계치 이상일 때 강조 색상으로 표시됩니다. 높은 노출 수준을 의미하므로 결과 해석 시 주의가 필요합니다.</w:t>
      </w:r>
    </w:p>
    <w:p>
      <w:pPr>
        <w:spacing w:after="160" w:before="0"/>
      </w:pPr>
    </w:p>
    <w:p>
      <w:pPr>
        <w:pStyle w:val="Heading3"/>
        <w:spacing w:after="80" w:before="240"/>
      </w:pPr>
      <w:r>
        <w:t xml:space="preserve">Q. 동일한 식품군으로 다시 분석해도 결과가 달라질 수 있나요?</w:t>
      </w:r>
    </w:p>
    <w:p>
      <w:pPr>
        <w:spacing w:after="100" w:before="0"/>
      </w:pPr>
      <w:r>
        <w:rPr>
          <w:color w:val="1E293B"/>
        </w:rPr>
        <w:t xml:space="preserve">A. 아니요. 프로그램 내부 난수 생성기의 시드(seed)가 고정되어 있어, 동일한 데이터·식품군·반복 횟수 조건으로 분석하면 항상 동일한 결과가 출력됩니다. 재현성이 보장되므로 결과를 안심하고 공유·검증할 수 있습니다.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jc w:val="right"/>
    </w:pPr>
    <w:r>
      <w:rPr>
        <w:color w:val="94A3B8"/>
        <w:sz w:val="18"/>
        <w:szCs w:val="18"/>
      </w:rPr>
      <w:t xml:space="preserve">-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/>
      </w:pBdr>
    </w:pPr>
    <w:r>
      <w:rPr>
        <w:color w:val="94A3B8"/>
        <w:sz w:val="18"/>
        <w:szCs w:val="18"/>
      </w:rPr>
      <w:t xml:space="preserve">일상섭취량 분석 프로그램  ·  사용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/>
      </w:pBdr>
      <w:spacing w:after="160" w:before="480"/>
      <w:outlineLvl w:val="0"/>
    </w:pPr>
    <w:rPr>
      <w:rFonts w:ascii="맑은 고딕" w:cs="맑은 고딕" w:eastAsia="맑은 고딕" w:hAnsi="맑은 고딕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맑은 고딕" w:cs="맑은 고딕" w:eastAsia="맑은 고딕" w:hAnsi="맑은 고딕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맑은 고딕" w:cs="맑은 고딕" w:eastAsia="맑은 고딕" w:hAnsi="맑은 고딕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c4ea54495b77a1e62683d1a6a9a216c295885b.png"/><Relationship Id="rId10" Type="http://schemas.openxmlformats.org/officeDocument/2006/relationships/image" Target="media/1223f0596071729377eb9d43cbcfa3ea2bdd6361.png"/><Relationship Id="rId11" Type="http://schemas.openxmlformats.org/officeDocument/2006/relationships/image" Target="media/62e4a624c8e2a0b36e7c8b5da303e9572f8f44f4.png"/><Relationship Id="rId12" Type="http://schemas.openxmlformats.org/officeDocument/2006/relationships/image" Target="media/9b934d3b5022c34806abbbc8477cf3b4785fc4d2.png"/><Relationship Id="rId13" Type="http://schemas.openxmlformats.org/officeDocument/2006/relationships/image" Target="media/9db9f703cc6d04fa72ba7421f159d8d8233e972a.png"/><Relationship Id="rId14" Type="http://schemas.openxmlformats.org/officeDocument/2006/relationships/image" Target="media/51dc4f71cd47f849a8645aaef9a8143d93b580ba.png"/><Relationship Id="rId15" Type="http://schemas.openxmlformats.org/officeDocument/2006/relationships/image" Target="media/b05027b77c03addc82cc319d365d84e4f936927f.png"/><Relationship Id="rId16" Type="http://schemas.openxmlformats.org/officeDocument/2006/relationships/image" Target="media/95d73ec3bb6d0ae46e67c4a2994094630872e0a8.png"/><Relationship Id="rId17" Type="http://schemas.openxmlformats.org/officeDocument/2006/relationships/image" Target="media/2ca8fa54555923a396e815ae4e40ee6b261fb3e5.png"/><Relationship Id="rId18" Type="http://schemas.openxmlformats.org/officeDocument/2006/relationships/image" Target="media/e4298ab3cef56be3eb3d570c72cc1fde58cee2bb.png"/><Relationship Id="rId19" Type="http://schemas.openxmlformats.org/officeDocument/2006/relationships/image" Target="media/e955d1dbd631c435174d6674c9603909ce8f88e7.png"/><Relationship Id="rId20" Type="http://schemas.openxmlformats.org/officeDocument/2006/relationships/image" Target="media/fefc55f5260d3026cd182a69fb3e71d88c8b7c9d.png"/><Relationship Id="rId21" Type="http://schemas.openxmlformats.org/officeDocument/2006/relationships/image" Target="media/b2f9fb9f66e55389941c0b9c2f71691f77a1dd24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2026-05-07T05:42:58.077Z</dcterms:created>
  <dcterms:modified xsi:type="dcterms:W3CDTF">2026-05-07T05:42:58.077Z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