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56DB"/>
          <w:sz w:val="72"/>
        </w:rPr>
        <w:t>🏗  ObraYa</w:t>
      </w:r>
    </w:p>
    <w:p>
      <w:pPr>
        <w:jc w:val="center"/>
      </w:pPr>
      <w:r>
        <w:rPr>
          <w:color w:val="374751"/>
          <w:sz w:val="36"/>
        </w:rPr>
        <w:t>Plataforma de Última Milla para Materiales de Construcción</w:t>
      </w:r>
    </w:p>
    <w:p>
      <w:pPr>
        <w:jc w:val="center"/>
      </w:pPr>
      <w:r>
        <w:rPr>
          <w:i/>
          <w:color w:val="6B7280"/>
          <w:sz w:val="28"/>
        </w:rPr>
        <w:t>Plan Técnico &amp; Arquitectura de Producto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86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1A56DB"/>
                <w:sz w:val="20"/>
              </w:rPr>
              <w:t>Versión</w:t>
            </w:r>
          </w:p>
        </w:tc>
        <w:tc>
          <w:tcPr>
            <w:tcW w:type="dxa" w:w="14400"/>
          </w:tcPr>
          <w:p>
            <w:pPr>
              <w:spacing w:before="40" w:after="40"/>
            </w:pPr>
            <w:r>
              <w:rPr>
                <w:sz w:val="20"/>
              </w:rPr>
              <w:t>v1.0 — Abril 2026</w:t>
            </w:r>
          </w:p>
        </w:tc>
      </w:tr>
      <w:tr>
        <w:tc>
          <w:tcPr>
            <w:tcW w:type="dxa" w:w="86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1A56DB"/>
                <w:sz w:val="20"/>
              </w:rPr>
              <w:t>Mercado</w:t>
            </w:r>
          </w:p>
        </w:tc>
        <w:tc>
          <w:tcPr>
            <w:tcW w:type="dxa" w:w="14400"/>
          </w:tcPr>
          <w:p>
            <w:pPr>
              <w:spacing w:before="40" w:after="40"/>
            </w:pPr>
            <w:r>
              <w:rPr>
                <w:sz w:val="20"/>
              </w:rPr>
              <w:t>Argentina (expansión LATAM)</w:t>
            </w:r>
          </w:p>
        </w:tc>
      </w:tr>
      <w:tr>
        <w:tc>
          <w:tcPr>
            <w:tcW w:type="dxa" w:w="86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1A56DB"/>
                <w:sz w:val="20"/>
              </w:rPr>
              <w:t>MVP Priority</w:t>
            </w:r>
          </w:p>
        </w:tc>
        <w:tc>
          <w:tcPr>
            <w:tcW w:type="dxa" w:w="14400"/>
          </w:tcPr>
          <w:p>
            <w:pPr>
              <w:spacing w:before="40" w:after="40"/>
            </w:pPr>
            <w:r>
              <w:rPr>
                <w:sz w:val="20"/>
              </w:rPr>
              <w:t>Backoffice Fabricantes + Gestión de Stock</w:t>
            </w:r>
          </w:p>
        </w:tc>
      </w:tr>
      <w:tr>
        <w:tc>
          <w:tcPr>
            <w:tcW w:type="dxa" w:w="86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1A56DB"/>
                <w:sz w:val="20"/>
              </w:rPr>
              <w:t>Modelo de Negocio</w:t>
            </w:r>
          </w:p>
        </w:tc>
        <w:tc>
          <w:tcPr>
            <w:tcW w:type="dxa" w:w="14400"/>
          </w:tcPr>
          <w:p>
            <w:pPr>
              <w:spacing w:before="40" w:after="40"/>
            </w:pPr>
            <w:r>
              <w:rPr>
                <w:sz w:val="20"/>
              </w:rPr>
              <w:t>Marketplace B2B2C — Comisión por transacción</w:t>
            </w:r>
          </w:p>
        </w:tc>
      </w:tr>
      <w:tr>
        <w:tc>
          <w:tcPr>
            <w:tcW w:type="dxa" w:w="8640"/>
            <w:shd w:val="clear" w:color="auto" w:fill="E8F0FE"/>
          </w:tcPr>
          <w:p>
            <w:pPr>
              <w:spacing w:before="40" w:after="40"/>
            </w:pPr>
            <w:r>
              <w:rPr>
                <w:b/>
                <w:color w:val="1A56DB"/>
                <w:sz w:val="20"/>
              </w:rPr>
              <w:t>Estado</w:t>
            </w:r>
          </w:p>
        </w:tc>
        <w:tc>
          <w:tcPr>
            <w:tcW w:type="dxa" w:w="14400"/>
          </w:tcPr>
          <w:p>
            <w:pPr>
              <w:spacing w:before="40" w:after="40"/>
            </w:pPr>
            <w:r>
              <w:rPr>
                <w:sz w:val="20"/>
              </w:rPr>
              <w:t>Pre-seed / Definición de arquitectura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A56DB"/>
        </w:rPr>
        <w:t>1. Resumen Ejecutivo</w:t>
      </w:r>
    </w:p>
    <w:p>
      <w:pPr>
        <w:spacing w:after="120" w:before="40"/>
      </w:pPr>
      <w:r>
        <w:rPr>
          <w:sz w:val="22"/>
        </w:rPr>
        <w:t>ObraYa es una plataforma digital de última milla especializada en materiales de construcción. Su propuesta de valor conecta a fabricantes, distribuidores y corralones con usuarios finales (particulares, constructoras y profesionales de la construcción), ofreciendo una experiencia de compra similar a la de PedidosYa o Rappi pero orientada 100% al rubro de la construcción.</w:t>
      </w:r>
    </w:p>
    <w:p>
      <w:pPr>
        <w:spacing w:after="120" w:before="40"/>
      </w:pPr>
      <w:r>
        <w:rPr>
          <w:sz w:val="22"/>
        </w:rPr>
        <w:t>La plataforma opera en dos capas:</w:t>
      </w:r>
    </w:p>
    <w:p>
      <w:pPr>
        <w:pStyle w:val="ListBullet"/>
        <w:spacing w:after="60"/>
      </w:pPr>
      <w:r>
        <w:rPr>
          <w:sz w:val="22"/>
        </w:rPr>
        <w:t>Front de usuarios: app mobile y web donde el comprador final navega catálogos, hace pedidos y sigue su entrega en tiempo real.</w:t>
      </w:r>
    </w:p>
    <w:p>
      <w:pPr>
        <w:pStyle w:val="ListBullet"/>
        <w:spacing w:after="60"/>
      </w:pPr>
      <w:r>
        <w:rPr>
          <w:sz w:val="22"/>
        </w:rPr>
        <w:t>Backoffice para fabricantes/distribuidores: panel de control donde las empresas del sector cargan su stock, gestionan precios, procesan pedidos y acceden a reportes de ventas.</w:t>
      </w:r>
    </w:p>
    <w:p>
      <w:pPr>
        <w:spacing w:after="120" w:before="40"/>
      </w:pPr>
      <w:r>
        <w:rPr>
          <w:sz w:val="22"/>
        </w:rPr>
        <w:t>El mercado argentino de materiales de construcción mueve más de $3.5 billones de pesos anuales. La digitalización del canal de distribución representa una oportunidad estructural, acelerada por la penetración de smartphones y la normalización del e-commerce post-pandemia.</w:t>
      </w:r>
    </w:p>
    <w:p/>
    <w:p>
      <w:pPr>
        <w:pStyle w:val="Heading1"/>
        <w:spacing w:before="360" w:after="120"/>
      </w:pPr>
      <w:r>
        <w:rPr>
          <w:color w:val="1A56DB"/>
        </w:rPr>
        <w:t>2. Visión del Producto</w:t>
      </w:r>
    </w:p>
    <w:p>
      <w:pPr>
        <w:spacing w:after="120" w:before="40"/>
      </w:pPr>
      <w:r>
        <w:rPr>
          <w:sz w:val="22"/>
        </w:rPr>
        <w:t>ObraYa busca ser el "PedidosYa de los materiales de construcción" en Argentina, con una visión de escalar hacia la integración de servicios complementarios: financiamiento de obras, directorio de profesionales (oficios), y participación en licitaciones públicas y privadas.</w:t>
      </w:r>
    </w:p>
    <w:p>
      <w:pPr>
        <w:pStyle w:val="Heading2"/>
        <w:spacing w:before="240" w:after="120"/>
      </w:pPr>
      <w:r>
        <w:t>2.1 Usuarios Objetivo</w:t>
      </w:r>
    </w:p>
    <w:p>
      <w:pPr>
        <w:pStyle w:val="ListBullet"/>
        <w:spacing w:after="60"/>
      </w:pPr>
      <w:r>
        <w:rPr>
          <w:b/>
          <w:sz w:val="22"/>
        </w:rPr>
        <w:t xml:space="preserve">Consumidor Final: </w:t>
      </w:r>
      <w:r>
        <w:rPr>
          <w:sz w:val="22"/>
        </w:rPr>
        <w:t>Particulares que realizan refacciones o autoconstrucción</w:t>
      </w:r>
    </w:p>
    <w:p>
      <w:pPr>
        <w:pStyle w:val="ListBullet"/>
        <w:spacing w:after="60"/>
      </w:pPr>
      <w:r>
        <w:rPr>
          <w:b/>
          <w:sz w:val="22"/>
        </w:rPr>
        <w:t xml:space="preserve">Empresas Constructoras: </w:t>
      </w:r>
      <w:r>
        <w:rPr>
          <w:sz w:val="22"/>
        </w:rPr>
        <w:t>Constructoras pyme y grandes constructoras</w:t>
      </w:r>
    </w:p>
    <w:p>
      <w:pPr>
        <w:pStyle w:val="ListBullet"/>
        <w:spacing w:after="60"/>
      </w:pPr>
      <w:r>
        <w:rPr>
          <w:b/>
          <w:sz w:val="22"/>
        </w:rPr>
        <w:t xml:space="preserve">Profesionales del Rubro: </w:t>
      </w:r>
      <w:r>
        <w:rPr>
          <w:sz w:val="22"/>
        </w:rPr>
        <w:t>Arquitectos, ingenieros, maestros de obra</w:t>
      </w:r>
    </w:p>
    <w:p>
      <w:pPr>
        <w:pStyle w:val="ListBullet"/>
        <w:spacing w:after="60"/>
      </w:pPr>
      <w:r>
        <w:rPr>
          <w:b/>
          <w:sz w:val="22"/>
        </w:rPr>
        <w:t xml:space="preserve">Revendedores: </w:t>
      </w:r>
      <w:r>
        <w:rPr>
          <w:sz w:val="22"/>
        </w:rPr>
        <w:t>Corralones, ferreterías, distribuidores mayoristas</w:t>
      </w:r>
    </w:p>
    <w:p>
      <w:pPr>
        <w:pStyle w:val="Heading2"/>
        <w:spacing w:before="240" w:after="120"/>
      </w:pPr>
      <w:r>
        <w:t>2.2 Proveedores de la Plataforma</w:t>
      </w:r>
    </w:p>
    <w:p>
      <w:pPr>
        <w:pStyle w:val="ListBullet"/>
        <w:spacing w:after="60"/>
      </w:pPr>
      <w:r>
        <w:rPr>
          <w:b/>
          <w:sz w:val="22"/>
        </w:rPr>
        <w:t xml:space="preserve">Fabricantes: </w:t>
      </w:r>
      <w:r>
        <w:rPr>
          <w:sz w:val="22"/>
        </w:rPr>
        <w:t>Fabricantes de cemento, hierro, cerámicas, pinturas, etc.</w:t>
      </w:r>
    </w:p>
    <w:p>
      <w:pPr>
        <w:pStyle w:val="ListBullet"/>
        <w:spacing w:after="60"/>
      </w:pPr>
      <w:r>
        <w:rPr>
          <w:b/>
          <w:sz w:val="22"/>
        </w:rPr>
        <w:t xml:space="preserve">Distribuidores: </w:t>
      </w:r>
      <w:r>
        <w:rPr>
          <w:sz w:val="22"/>
        </w:rPr>
        <w:t>Corralones y distribuidores zonales</w:t>
      </w:r>
    </w:p>
    <w:p>
      <w:pPr>
        <w:pStyle w:val="ListBullet"/>
        <w:spacing w:after="60"/>
      </w:pPr>
      <w:r>
        <w:rPr>
          <w:b/>
          <w:sz w:val="22"/>
        </w:rPr>
        <w:t xml:space="preserve">Importadores: </w:t>
      </w:r>
      <w:r>
        <w:rPr>
          <w:sz w:val="22"/>
        </w:rPr>
        <w:t>Importadores de insumos de construcción</w:t>
      </w:r>
    </w:p>
    <w:p/>
    <w:p>
      <w:pPr>
        <w:pStyle w:val="Heading1"/>
        <w:spacing w:before="360" w:after="120"/>
      </w:pPr>
      <w:r>
        <w:rPr>
          <w:color w:val="1A56DB"/>
        </w:rPr>
        <w:t>3. Arquitectura Técnica</w:t>
      </w:r>
    </w:p>
    <w:p>
      <w:pPr>
        <w:spacing w:after="120" w:before="40"/>
      </w:pPr>
      <w:r>
        <w:rPr>
          <w:sz w:val="22"/>
        </w:rPr>
        <w:t>La plataforma está diseñada bajo una arquitectura de microservicios, lo que permite escalar módulos de forma independiente, incorporar nuevos fabricantes y regiones sin afectar el core del sistema.</w:t>
      </w:r>
    </w:p>
    <w:p>
      <w:pPr>
        <w:pStyle w:val="Heading2"/>
        <w:spacing w:before="240" w:after="120"/>
      </w:pPr>
      <w:r>
        <w:t>3.1 Stack Tecnológico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Frontend Web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React.js + Next.js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SSR para SEO, rendimiento en conexiones lentas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App Mobile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React Native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Código compartido iOS/Android, reducción de costos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Backend API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NestJS (Node.js)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Modular, escalable, soporte nativo de microservicios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Base de Datos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PostgreSQL + Redis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Relacional robusto + caché para búsquedas y sesiones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Búsqueda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Elasticsearch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Búsqueda full-text en catálogo de productos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Mensajería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Apache Kafka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Eventos entre microservicios (pedidos, stock, pagos)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Almacenamiento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AWS S3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Imágenes de productos, fichas técnicas, documentos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Notificaciones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Firebase FCM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Push notifications en app mobile y web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Mapas/Logística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Google Maps API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Geocodificación, ruteo y tracking de entregas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Pagos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MercadoPago + Prisma Pay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Cobertura local, cuotas, split de pagos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Infraestructura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AWS (São Paulo)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Baja latencia en Argentina, cumplimiento PDPA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CI/CD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GitHub Actions + ArgoCD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Deploy continuo y GitOps para Kubernetes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Monitoreo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Datadog + Sentry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APM, logs y alertas en tiempo real</w:t>
            </w:r>
          </w:p>
        </w:tc>
      </w:tr>
    </w:tbl>
    <w:p/>
    <w:p>
      <w:pPr>
        <w:pStyle w:val="Heading2"/>
        <w:spacing w:before="240" w:after="120"/>
      </w:pPr>
      <w:r>
        <w:t>3.2 Diagrama de Componentes (Descripción)</w:t>
      </w:r>
    </w:p>
    <w:p>
      <w:pPr>
        <w:spacing w:after="120" w:before="40"/>
      </w:pPr>
      <w:r>
        <w:rPr>
          <w:sz w:val="22"/>
        </w:rPr>
        <w:t>La arquitectura se organiza en las siguientes capas:</w:t>
      </w:r>
    </w:p>
    <w:p>
      <w:pPr>
        <w:pStyle w:val="ListBullet"/>
        <w:spacing w:after="60"/>
      </w:pPr>
      <w:r>
        <w:rPr>
          <w:b/>
          <w:sz w:val="22"/>
        </w:rPr>
        <w:t xml:space="preserve">API Gateway: </w:t>
      </w:r>
      <w:r>
        <w:rPr>
          <w:sz w:val="22"/>
        </w:rPr>
        <w:t>API Gateway centraliza todo el tráfico entrante, maneja autenticación JWT, rate limiting y enrutamiento a los microservicios correspondientes.</w:t>
      </w:r>
    </w:p>
    <w:p>
      <w:pPr>
        <w:pStyle w:val="ListBullet"/>
        <w:spacing w:after="60"/>
      </w:pPr>
      <w:r>
        <w:rPr>
          <w:b/>
          <w:sz w:val="22"/>
        </w:rPr>
        <w:t xml:space="preserve">Microservicios: </w:t>
      </w:r>
      <w:r>
        <w:rPr>
          <w:sz w:val="22"/>
        </w:rPr>
        <w:t>Microservicios independientes para cada dominio: Users, Products, Orders, Payments, Logistics, Notifications, Analytics.</w:t>
      </w:r>
    </w:p>
    <w:p>
      <w:pPr>
        <w:pStyle w:val="ListBullet"/>
        <w:spacing w:after="60"/>
      </w:pPr>
      <w:r>
        <w:rPr>
          <w:b/>
          <w:sz w:val="22"/>
        </w:rPr>
        <w:t xml:space="preserve">Event Bus: </w:t>
      </w:r>
      <w:r>
        <w:rPr>
          <w:sz w:val="22"/>
        </w:rPr>
        <w:t>Event Bus (Kafka) permite la comunicación asíncrona entre servicios. Por ejemplo, al crearse un pedido, el servicio de Logistics y el de Notifications reciben el evento de forma independiente.</w:t>
      </w:r>
    </w:p>
    <w:p>
      <w:pPr>
        <w:pStyle w:val="ListBullet"/>
        <w:spacing w:after="60"/>
      </w:pPr>
      <w:r>
        <w:rPr>
          <w:b/>
          <w:sz w:val="22"/>
        </w:rPr>
        <w:t xml:space="preserve">CDN: </w:t>
      </w:r>
      <w:r>
        <w:rPr>
          <w:sz w:val="22"/>
        </w:rPr>
        <w:t>CDN (CloudFront) para servir imágenes de productos y assets estáticos con baja latencia en todo el país.</w:t>
      </w:r>
    </w:p>
    <w:p/>
    <w:p>
      <w:pPr>
        <w:pStyle w:val="Heading1"/>
        <w:spacing w:before="360" w:after="120"/>
      </w:pPr>
      <w:r>
        <w:rPr>
          <w:color w:val="1A56DB"/>
        </w:rPr>
        <w:t>4. Módulos del Sistema</w:t>
      </w:r>
    </w:p>
    <w:p>
      <w:pPr>
        <w:pStyle w:val="Heading2"/>
        <w:spacing w:before="240" w:after="120"/>
      </w:pPr>
      <w:r>
        <w:t>4.1 Front de Usuarios (App &amp; Web)</w:t>
      </w:r>
    </w:p>
    <w:p>
      <w:pPr>
        <w:spacing w:after="120" w:before="40"/>
      </w:pPr>
      <w:r>
        <w:rPr>
          <w:sz w:val="22"/>
        </w:rPr>
        <w:t>Interfaz orientada al comprador final. Diseño inspirado en PedidosYa y Rappi, con foco en velocidad, confianza y simplicidad. Disponible como app mobile (iOS/Android) y versión web responsive.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Funcionalidad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Onboarding / Registro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Registro con email, Google o CUIL. Verificación por SMS.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Home personalizado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Banners promocionales, categorías destacadas, más vendidos por zona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Catálogo de Productos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Búsqueda, filtros por categoría, marca, precio y zona de entrega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Ficha de Producto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Fotos HD, descripción técnica, stock disponible, precio con y sin IVA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Carrito de Compras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Multi-proveedor, cálculo de flete en tiempo real, aplicación de cupones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Checkout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Dirección de entrega, selección de franja horaria, método de pago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Tracking en Tiempo Real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Mapa con posición del repartidor, ETA dinámico, notificaciones push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Historial de Pedidos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Listado, detalle, posibilidad de repetir pedido y dejar reseña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Perfil de Usuario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Datos personales, métodos de pago guardados, direcciones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Sistema de Reseñas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Calificación de producto y proveedor post-entrega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v1.1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Modo Profesional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Precios mayoristas, factura A disponible, pedidos recurrentes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v1.2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Financiamiento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Cotización de crédito para materiales integrado con fintech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v2.0</w:t>
            </w:r>
          </w:p>
        </w:tc>
      </w:tr>
    </w:tbl>
    <w:p/>
    <w:p>
      <w:pPr>
        <w:pStyle w:val="Heading2"/>
        <w:spacing w:before="240" w:after="120"/>
      </w:pPr>
      <w:r>
        <w:t>4.2 Backoffice para Fabricantes / Distribuidores (MVP)</w:t>
      </w:r>
    </w:p>
    <w:p>
      <w:pPr>
        <w:spacing w:after="120" w:before="40"/>
      </w:pPr>
      <w:r>
        <w:rPr>
          <w:sz w:val="22"/>
        </w:rPr>
        <w:t>Panel de control exclusivo para las empresas que ofrecen sus productos en la plataforma. Es el primer módulo a desarrollar (MVP) dado que sin oferta no hay demanda. El onboarding de fabricantes es el paso 0 del negocio.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Funcionalidades Principales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Registro de Empresa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ABM de empresa: CUIT, razón social, logo, datos bancarios, zonas de cobertura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Gestión de Productos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Alta/baja/modificación de productos, imágenes, fichas técnicas, variantes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Gestión de Stock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Stock por depósito/zona, alertas de bajo stock, actualizaciones masivas por CSV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Gestión de Precios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Precios por canal (B2C / B2B), precios por volumen, descuentos programados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Gestión de Pedidos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Recepción, aceptación, preparación, despacho y seguimiento de pedidos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Dashboard de Ventas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KPIs en tiempo real: ventas, ticket medio, productos más vendidos, conversión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Reportes y Exportación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Exportación a Excel/CSV de ventas, stock, pedidos por período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Configuración Logística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Zonas de entrega, tiempos prometidos, flota propia o tercerizada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Gestión de Usuarios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Roles: Admin, Vendedor, Logística, Contabilidad con permisos granulares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Notificaciones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Alertas de nuevos pedidos, stock crítico, disputas, por email y push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MVP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Integración API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API key, documentación Swagger, webhooks para sistemas ERP externos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v1.1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Facturación Electrónica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Integración con AFIP para emisión de facturas A y B automáticas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v1.1</w:t>
            </w:r>
          </w:p>
        </w:tc>
      </w:tr>
    </w:tbl>
    <w:p/>
    <w:p>
      <w:pPr>
        <w:pStyle w:val="Heading2"/>
        <w:spacing w:before="240" w:after="120"/>
      </w:pPr>
      <w:r>
        <w:t>4.3 Módulo de Integración de Empresas (Open Source + API)</w:t>
      </w:r>
    </w:p>
    <w:p>
      <w:pPr>
        <w:spacing w:after="120" w:before="40"/>
      </w:pPr>
      <w:r>
        <w:rPr>
          <w:sz w:val="22"/>
        </w:rPr>
        <w:t>Este módulo permite que empresas externas (ERPs, sistemas de gestión, otras plataformas) se conecten a ObraYa mediante una API REST documentada. El componente de integración es open source, lo que baja la barrera de adopción y fomenta contribuciones de la comunidad.</w:t>
      </w:r>
    </w:p>
    <w:p>
      <w:pPr>
        <w:pStyle w:val="ListBullet"/>
        <w:spacing w:after="60"/>
      </w:pPr>
      <w:r>
        <w:rPr>
          <w:b/>
          <w:sz w:val="22"/>
        </w:rPr>
        <w:t xml:space="preserve">API Pública: </w:t>
      </w:r>
      <w:r>
        <w:rPr>
          <w:sz w:val="22"/>
        </w:rPr>
        <w:t>API REST con documentación Swagger/OpenAPI 3.0 disponible públicamente.</w:t>
      </w:r>
    </w:p>
    <w:p>
      <w:pPr>
        <w:pStyle w:val="ListBullet"/>
        <w:spacing w:after="60"/>
      </w:pPr>
      <w:r>
        <w:rPr>
          <w:b/>
          <w:sz w:val="22"/>
        </w:rPr>
        <w:t xml:space="preserve">ABM via API: </w:t>
      </w:r>
      <w:r>
        <w:rPr>
          <w:sz w:val="22"/>
        </w:rPr>
        <w:t>ABM completo: alta, baja y modificación de empresas, usuarios, productos y pedidos vía API.</w:t>
      </w:r>
    </w:p>
    <w:p>
      <w:pPr>
        <w:pStyle w:val="ListBullet"/>
        <w:spacing w:after="60"/>
      </w:pPr>
      <w:r>
        <w:rPr>
          <w:b/>
          <w:sz w:val="22"/>
        </w:rPr>
        <w:t xml:space="preserve">Webhooks: </w:t>
      </w:r>
      <w:r>
        <w:rPr>
          <w:sz w:val="22"/>
        </w:rPr>
        <w:t>Sistema de webhooks para notificaciones en tiempo real hacia sistemas externos.</w:t>
      </w:r>
    </w:p>
    <w:p>
      <w:pPr>
        <w:pStyle w:val="ListBullet"/>
        <w:spacing w:after="60"/>
      </w:pPr>
      <w:r>
        <w:rPr>
          <w:b/>
          <w:sz w:val="22"/>
        </w:rPr>
        <w:t xml:space="preserve">SDKs: </w:t>
      </w:r>
      <w:r>
        <w:rPr>
          <w:sz w:val="22"/>
        </w:rPr>
        <w:t>SDKs oficiales en Python, Node.js y PHP para facilitar integraciones.</w:t>
      </w:r>
    </w:p>
    <w:p>
      <w:pPr>
        <w:pStyle w:val="ListBullet"/>
        <w:spacing w:after="60"/>
      </w:pPr>
      <w:r>
        <w:rPr>
          <w:b/>
          <w:sz w:val="22"/>
        </w:rPr>
        <w:t xml:space="preserve">Sandbox: </w:t>
      </w:r>
      <w:r>
        <w:rPr>
          <w:sz w:val="22"/>
        </w:rPr>
        <w:t>Sandbox de testing para que los integradores prueben sin afectar producción.</w:t>
      </w:r>
    </w:p>
    <w:p>
      <w:pPr>
        <w:pStyle w:val="ListBullet"/>
        <w:spacing w:after="60"/>
      </w:pPr>
      <w:r>
        <w:rPr>
          <w:b/>
          <w:sz w:val="22"/>
        </w:rPr>
        <w:t xml:space="preserve">Autenticación: </w:t>
      </w:r>
      <w:r>
        <w:rPr>
          <w:sz w:val="22"/>
        </w:rPr>
        <w:t>OAuth 2.0 y API Keys con scopes granulares para control de acceso.</w:t>
      </w:r>
    </w:p>
    <w:p>
      <w:pPr>
        <w:pStyle w:val="ListBullet"/>
        <w:spacing w:after="60"/>
      </w:pPr>
      <w:r>
        <w:rPr>
          <w:b/>
          <w:sz w:val="22"/>
        </w:rPr>
        <w:t xml:space="preserve">Seguridad: </w:t>
      </w:r>
      <w:r>
        <w:rPr>
          <w:sz w:val="22"/>
        </w:rPr>
        <w:t>Rate limiting y monitoreo de uso por cliente con alertas de abuso.</w:t>
      </w:r>
    </w:p>
    <w:p>
      <w:pPr>
        <w:pStyle w:val="Heading2"/>
        <w:spacing w:before="240" w:after="120"/>
      </w:pPr>
      <w:r>
        <w:t>4.4 Módulo de Pagos</w:t>
      </w:r>
    </w:p>
    <w:p>
      <w:pPr>
        <w:spacing w:after="120" w:before="40"/>
      </w:pPr>
      <w:r>
        <w:rPr>
          <w:sz w:val="22"/>
        </w:rPr>
        <w:t>El sistema de pagos está diseñado para el mercado argentino, soportando todos los medios habituales y cumpliendo con regulaciones de BCRA y AFIP.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56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MercadoPago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Tarjetas de crédito/débito, Mercado Pago saldo, links de pago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Transferencias CBU/CVU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Pago inmediato por transferencia bancaria (integración con COELSA)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Cuotas sin interés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Promociones bancarias, hasta 12 cuotas según acuerdo con tarjetas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Pagos parciales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Seña + saldo contra entrega para pedidos de alto monto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Split de pagos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División automática entre ObraYa (comisión) y el fabricante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Facturación AFIP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Emisión automática de facturas electrónicas A y B (web services AFIP)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Retención de fondos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Liberación al fabricante post-confirmación de entrega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Devoluciones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Proceso de reversión automática de pagos en disputas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Billetera ObraYa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Créditos y cashback para usuarios recurrentes (v2.0)</w:t>
            </w:r>
          </w:p>
        </w:tc>
      </w:tr>
    </w:tbl>
    <w:p/>
    <w:p>
      <w:pPr>
        <w:pStyle w:val="Heading2"/>
        <w:spacing w:before="240" w:after="120"/>
      </w:pPr>
      <w:r>
        <w:t>4.5 Módulo de Logística</w:t>
      </w:r>
    </w:p>
    <w:p>
      <w:pPr>
        <w:spacing w:after="120" w:before="40"/>
      </w:pPr>
      <w:r>
        <w:rPr>
          <w:sz w:val="22"/>
        </w:rPr>
        <w:t>Uno de los mayores desafíos del rubro: materiales de construcción son pesados, voluminosos y requieren vehículos especiales. ObraYa ofrece dos modalidades de logística.</w:t>
      </w:r>
    </w:p>
    <w:p>
      <w:pPr>
        <w:pStyle w:val="Heading3"/>
        <w:spacing w:before="240" w:after="120"/>
      </w:pPr>
      <w:r>
        <w:t>4.5.1 Logística Propia (Last-Mile)</w:t>
      </w:r>
    </w:p>
    <w:p>
      <w:pPr>
        <w:pStyle w:val="ListBullet"/>
        <w:spacing w:after="60"/>
      </w:pPr>
      <w:r>
        <w:rPr>
          <w:sz w:val="22"/>
        </w:rPr>
        <w:t>Fleet de vehículos geolocalizados (camionetas, camiones de 3/4 ton y camiones playo).</w:t>
      </w:r>
    </w:p>
    <w:p>
      <w:pPr>
        <w:pStyle w:val="ListBullet"/>
        <w:spacing w:after="60"/>
      </w:pPr>
      <w:r>
        <w:rPr>
          <w:sz w:val="22"/>
        </w:rPr>
        <w:t>App de repartidor (Driver App) con asignación automática de pedidos por cercanía y capacidad.</w:t>
      </w:r>
    </w:p>
    <w:p>
      <w:pPr>
        <w:pStyle w:val="ListBullet"/>
        <w:spacing w:after="60"/>
      </w:pPr>
      <w:r>
        <w:rPr>
          <w:sz w:val="22"/>
        </w:rPr>
        <w:t>Algoritmo de ruteo optimizado (OSRM/Google Directions API) para multi-parada.</w:t>
      </w:r>
    </w:p>
    <w:p>
      <w:pPr>
        <w:pStyle w:val="ListBullet"/>
        <w:spacing w:after="60"/>
      </w:pPr>
      <w:r>
        <w:rPr>
          <w:sz w:val="22"/>
        </w:rPr>
        <w:t>Prueba de entrega digital: foto + firma electrónica + geolocalización.</w:t>
      </w:r>
    </w:p>
    <w:p>
      <w:pPr>
        <w:pStyle w:val="ListBullet"/>
        <w:spacing w:after="60"/>
      </w:pPr>
      <w:r>
        <w:rPr>
          <w:sz w:val="22"/>
        </w:rPr>
        <w:t>Dashboard de flota en tiempo real para supervisores de logística.</w:t>
      </w:r>
    </w:p>
    <w:p>
      <w:pPr>
        <w:pStyle w:val="Heading3"/>
        <w:spacing w:before="240" w:after="120"/>
      </w:pPr>
      <w:r>
        <w:t>4.5.2 Logística Tercerizada</w:t>
      </w:r>
    </w:p>
    <w:p>
      <w:pPr>
        <w:pStyle w:val="ListBullet"/>
        <w:spacing w:after="60"/>
      </w:pPr>
      <w:r>
        <w:rPr>
          <w:sz w:val="22"/>
        </w:rPr>
        <w:t>Integración con Andreani, OCA, Correo Argentino para envíos interzonales.</w:t>
      </w:r>
    </w:p>
    <w:p>
      <w:pPr>
        <w:pStyle w:val="ListBullet"/>
        <w:spacing w:after="60"/>
      </w:pPr>
      <w:r>
        <w:rPr>
          <w:sz w:val="22"/>
        </w:rPr>
        <w:t>Marketplace de transportistas independientes para materiales de gran volumen.</w:t>
      </w:r>
    </w:p>
    <w:p>
      <w:pPr>
        <w:pStyle w:val="ListBullet"/>
        <w:spacing w:after="60"/>
      </w:pPr>
      <w:r>
        <w:rPr>
          <w:sz w:val="22"/>
        </w:rPr>
        <w:t>API de cotización de flete en tiempo real con múltiples carriers.</w:t>
      </w:r>
    </w:p>
    <w:p>
      <w:pPr>
        <w:pStyle w:val="ListBullet"/>
        <w:spacing w:after="60"/>
      </w:pPr>
      <w:r>
        <w:rPr>
          <w:sz w:val="22"/>
        </w:rPr>
        <w:t>Tracking unificado: un solo endpoint sin importar el transportista.</w:t>
      </w:r>
    </w:p>
    <w:p>
      <w:pPr>
        <w:pStyle w:val="Heading2"/>
        <w:spacing w:before="240" w:after="120"/>
      </w:pPr>
      <w:r>
        <w:t>4.6 Módulo de Productos</w:t>
      </w:r>
    </w:p>
    <w:p>
      <w:pPr>
        <w:spacing w:after="120" w:before="40"/>
      </w:pPr>
      <w:r>
        <w:rPr>
          <w:sz w:val="22"/>
        </w:rPr>
        <w:t>Catálogo master centralizado con más de 50 categorías del rubro construcción.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Categoría Principal</w:t>
            </w:r>
          </w:p>
        </w:tc>
        <w:tc>
          <w:tcPr>
            <w:tcW w:type="dxa" w:w="456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Ejemplos de Productos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Materiales Básicos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Cemento, arena, canto rodado, cal, yeso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Hierro y Acero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Varillas nervadas, mallas electrosoldadas, perfiles, caños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Cerámicas y Revestimientos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Porcellanatos, cerámicos, piedra natural, azulejos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Pinturas y Acabados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Pinturas látex, esmaltes, impermeabilizantes, selladores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Plomería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Caños, conexiones, válvulas, termotanques, griferías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Electricidad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Cables, tableros, tomas, interruptores, luminarias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Madera y Aberturas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Puertas, ventanas, marcos, machimbre, terciado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Techos y Aislación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Tejas, chapas, membrana, poliestireno, lana de vidrio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Herramientas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Manuales, eléctricas, accesorios, EPP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Sanitarios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Inodoros, lavabos, bañeras, duchas, accesorios</w:t>
            </w:r>
          </w:p>
        </w:tc>
      </w:tr>
    </w:tbl>
    <w:p/>
    <w:p>
      <w:pPr>
        <w:pStyle w:val="Heading2"/>
        <w:spacing w:before="240" w:after="120"/>
      </w:pPr>
      <w:r>
        <w:t>4.7 Módulo de Fomentación de Oficios</w:t>
      </w:r>
    </w:p>
    <w:p>
      <w:pPr>
        <w:spacing w:after="120" w:before="40"/>
      </w:pPr>
      <w:r>
        <w:rPr>
          <w:sz w:val="22"/>
        </w:rPr>
        <w:t>Módulo que conecta a los compradores con profesionales de la construcción, cerrando el ciclo: materiales + mano de obra en una sola plataforma.</w:t>
      </w:r>
    </w:p>
    <w:p>
      <w:pPr>
        <w:pStyle w:val="ListBullet"/>
        <w:spacing w:after="60"/>
      </w:pPr>
      <w:r>
        <w:rPr>
          <w:b/>
          <w:sz w:val="22"/>
        </w:rPr>
        <w:t xml:space="preserve">Directorio: </w:t>
      </w:r>
      <w:r>
        <w:rPr>
          <w:sz w:val="22"/>
        </w:rPr>
        <w:t>Directorio de profesionales verificados: albañiles, plomeros, electricistas, pintores, gasistas, yeseros, instaladores de pisos, techos, aberturas.</w:t>
      </w:r>
    </w:p>
    <w:p>
      <w:pPr>
        <w:pStyle w:val="ListBullet"/>
        <w:spacing w:after="60"/>
      </w:pPr>
      <w:r>
        <w:rPr>
          <w:b/>
          <w:sz w:val="22"/>
        </w:rPr>
        <w:t xml:space="preserve">Perfil: </w:t>
      </w:r>
      <w:r>
        <w:rPr>
          <w:sz w:val="22"/>
        </w:rPr>
        <w:t>Perfil del profesional con portfolio de trabajos, calificaciones, zona de trabajo y disponibilidad.</w:t>
      </w:r>
    </w:p>
    <w:p>
      <w:pPr>
        <w:pStyle w:val="ListBullet"/>
        <w:spacing w:after="60"/>
      </w:pPr>
      <w:r>
        <w:rPr>
          <w:b/>
          <w:sz w:val="22"/>
        </w:rPr>
        <w:t xml:space="preserve">Solicitud de Trabajo: </w:t>
      </w:r>
      <w:r>
        <w:rPr>
          <w:sz w:val="22"/>
        </w:rPr>
        <w:t>Solicitud de presupuesto integrada: el usuario compra los materiales y solicita al instalador en un mismo flujo.</w:t>
      </w:r>
    </w:p>
    <w:p>
      <w:pPr>
        <w:pStyle w:val="ListBullet"/>
        <w:spacing w:after="60"/>
      </w:pPr>
      <w:r>
        <w:rPr>
          <w:b/>
          <w:sz w:val="22"/>
        </w:rPr>
        <w:t xml:space="preserve">Pagos Seguros: </w:t>
      </w:r>
      <w:r>
        <w:rPr>
          <w:sz w:val="22"/>
        </w:rPr>
        <w:t>Sistema de pagos por escrow: el pago se libera al instalador al completar el trabajo.</w:t>
      </w:r>
    </w:p>
    <w:p>
      <w:pPr>
        <w:pStyle w:val="ListBullet"/>
        <w:spacing w:after="60"/>
      </w:pPr>
      <w:r>
        <w:rPr>
          <w:b/>
          <w:sz w:val="22"/>
        </w:rPr>
        <w:t xml:space="preserve">Certificación: </w:t>
      </w:r>
      <w:r>
        <w:rPr>
          <w:sz w:val="22"/>
        </w:rPr>
        <w:t>Certificación de oficios: convenio con sindicatos (UOCRA) y escuelas técnicas para validar habilidades.</w:t>
      </w:r>
    </w:p>
    <w:p>
      <w:pPr>
        <w:pStyle w:val="ListBullet"/>
        <w:spacing w:after="60"/>
      </w:pPr>
      <w:r>
        <w:rPr>
          <w:b/>
          <w:sz w:val="22"/>
        </w:rPr>
        <w:t xml:space="preserve">Integraciones: </w:t>
      </w:r>
      <w:r>
        <w:rPr>
          <w:sz w:val="22"/>
        </w:rPr>
        <w:t>Integración con plataformas existentes: GetNinjas, Workana, LinkedIn para captación.</w:t>
      </w:r>
    </w:p>
    <w:p>
      <w:pPr>
        <w:pStyle w:val="Heading2"/>
        <w:spacing w:before="240" w:after="120"/>
      </w:pPr>
      <w:r>
        <w:t>4.8 Módulo de Escalabilidad y Expansión Vertical</w:t>
      </w:r>
    </w:p>
    <w:p>
      <w:pPr>
        <w:spacing w:after="120" w:before="40"/>
      </w:pPr>
      <w:r>
        <w:rPr>
          <w:sz w:val="22"/>
        </w:rPr>
        <w:t>ObraYa está diseñado para expandirse más allá del canal B2C hacia segmentos de mayor ticket y volumen.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Segmento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Propuesta de Valor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Plazo Estimado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Arte y Diseño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Materiales especiales para artistas, escultores y diseñadores de interiores. Catálogo curado.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v2.0 — 2027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Universidades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Canal dedicado para facultades de arquitectura e ingeniería. Compras institucionales.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v2.0 — 2027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Gobierno / Municipal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Portal de compras para obras públicas municipales. Presupuestación y trazabilidad.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v2.1 — 2027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Licitaciones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Módulo para participar en licitaciones de obra pública con gestión documental integrada.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v2.1 — 2027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Transporte Especializado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Red de transportistas certificados para grandes volúmenes (RRHH, viales, construcción civil).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v2.0 — 2027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Financiamiento de Obras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Crédito a constructoras vía fintech partner. "Compra ahora, paga al cobrar la obra".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v2.2 — 2028</w:t>
            </w:r>
          </w:p>
        </w:tc>
      </w:tr>
    </w:tbl>
    <w:p/>
    <w:p/>
    <w:p>
      <w:pPr>
        <w:pStyle w:val="Heading2"/>
        <w:spacing w:before="240" w:after="120"/>
      </w:pPr>
      <w:r>
        <w:t>4.9 Módulo Calculadora de Construcción "Llave en Mano"</w:t>
      </w:r>
    </w:p>
    <w:p>
      <w:pPr>
        <w:spacing w:after="120" w:before="40"/>
      </w:pPr>
      <w:r>
        <w:rPr>
          <w:sz w:val="22"/>
        </w:rPr>
        <w:t>Este módulo es una herramienta diferencial de ObraYa: el usuario ingresa los datos básicos de su proyecto de construcción (tipo de obra, m², nivel de terminación) y la plataforma genera automáticamente el presupuesto completo de materiales, los agrega al carrito y —opcionalmente— vincula el servicio de un constructor certificado para ejecutar la obra. Es la propuesta "todo en uno" que cierra el ciclo: materiales + mano de obra + gestión desde una sola pantalla.</w:t>
      </w:r>
    </w:p>
    <w:p>
      <w:pPr>
        <w:pStyle w:val="Heading3"/>
        <w:spacing w:before="240" w:after="120"/>
      </w:pPr>
      <w:r>
        <w:t>4.9.1 Flujo del Usuario</w:t>
      </w:r>
    </w:p>
    <w:p>
      <w:pPr>
        <w:pStyle w:val="ListBullet"/>
        <w:spacing w:after="60"/>
      </w:pPr>
      <w:r>
        <w:rPr>
          <w:b/>
          <w:sz w:val="22"/>
        </w:rPr>
        <w:t xml:space="preserve">Paso 1 — Tipo de Obra: </w:t>
      </w:r>
      <w:r>
        <w:rPr>
          <w:sz w:val="22"/>
        </w:rPr>
        <w:t>El usuario selecciona el tipo de construcción (casa habitación, ampliación, local comercial, galpón/depósito, baño/cocina, etc.).</w:t>
      </w:r>
    </w:p>
    <w:p>
      <w:pPr>
        <w:pStyle w:val="ListBullet"/>
        <w:spacing w:after="60"/>
      </w:pPr>
      <w:r>
        <w:rPr>
          <w:b/>
          <w:sz w:val="22"/>
        </w:rPr>
        <w:t xml:space="preserve">Paso 2 — Datos Básicos: </w:t>
      </w:r>
      <w:r>
        <w:rPr>
          <w:sz w:val="22"/>
        </w:rPr>
        <w:t>Ingresa la superficie en m², cantidad de plantas/niveles y zona del terreno (AMBA, interior, zona costera).</w:t>
      </w:r>
    </w:p>
    <w:p>
      <w:pPr>
        <w:pStyle w:val="ListBullet"/>
        <w:spacing w:after="60"/>
      </w:pPr>
      <w:r>
        <w:rPr>
          <w:b/>
          <w:sz w:val="22"/>
        </w:rPr>
        <w:t xml:space="preserve">Paso 3 — Nivel de Terminación: </w:t>
      </w:r>
      <w:r>
        <w:rPr>
          <w:sz w:val="22"/>
        </w:rPr>
        <w:t>Elige el nivel de terminación: Económico, Estándar o Premium, que define la calidad de materiales de cada rubro.</w:t>
      </w:r>
    </w:p>
    <w:p>
      <w:pPr>
        <w:pStyle w:val="ListBullet"/>
        <w:spacing w:after="60"/>
      </w:pPr>
      <w:r>
        <w:rPr>
          <w:b/>
          <w:sz w:val="22"/>
        </w:rPr>
        <w:t xml:space="preserve">Paso 4 — Presupuesto Automático: </w:t>
      </w:r>
      <w:r>
        <w:rPr>
          <w:sz w:val="22"/>
        </w:rPr>
        <w:t>La calculadora genera el listado completo de materiales con cantidades exactas, precios unitarios y total estimado.</w:t>
      </w:r>
    </w:p>
    <w:p>
      <w:pPr>
        <w:pStyle w:val="ListBullet"/>
        <w:spacing w:after="60"/>
      </w:pPr>
      <w:r>
        <w:rPr>
          <w:b/>
          <w:sz w:val="22"/>
        </w:rPr>
        <w:t xml:space="preserve">Paso 5 — Agregar al Carrito: </w:t>
      </w:r>
      <w:r>
        <w:rPr>
          <w:sz w:val="22"/>
        </w:rPr>
        <w:t>El usuario revisa, ajusta cantidades si lo desea, y agrega todo al carrito con un solo clic.</w:t>
      </w:r>
    </w:p>
    <w:p>
      <w:pPr>
        <w:pStyle w:val="ListBullet"/>
        <w:spacing w:after="60"/>
      </w:pPr>
      <w:r>
        <w:rPr>
          <w:b/>
          <w:sz w:val="22"/>
        </w:rPr>
        <w:t xml:space="preserve">Paso 6 — Solicitar Constructor: </w:t>
      </w:r>
      <w:r>
        <w:rPr>
          <w:sz w:val="22"/>
        </w:rPr>
        <w:t>Opcionalmente, solicita el servicio de un constructor certificado ObraYa para ejecutar la obra (integración con el módulo de Oficios).</w:t>
      </w:r>
    </w:p>
    <w:p>
      <w:pPr>
        <w:pStyle w:val="Heading3"/>
        <w:spacing w:before="240" w:after="120"/>
      </w:pPr>
      <w:r>
        <w:t>4.9.2 Datos de Entrada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Opciones / Descripción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Tipo de obra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Selector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Casa habitación, Ampliación, Local comercial, Galpón, Baño/Toilette, Cocina, Garage, Pileta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Superficie (m²)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Número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Área techada a construir o reformar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Cantidad de plantas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Selector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1 planta, 2 plantas, 3+ plantas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Tipo de losa/techo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Selector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Losa H°A°, Chapa zinc/sinusoidal, Membrana + losa, Teja cerámica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Tipo de piso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Selector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Cerámica económica, Porcellanato, Madera flotante, Microcemento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Tipo de mampostería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Selector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Ladrillo común, Ladrillo visto, Bloque de hormigón, Steel frame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Nivel de terminación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Selector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Económico / Estándar / Premium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Zona geográfica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Selector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AMBA, GBA Norte/Sur/Oeste, Interior Buenos Aires, NOA, NEA, Patagonia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¿Incluir instalaciones?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Checkboxes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Electricidad, Plomería/Sanitaria, Gas, Climatización (split)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¿Solicitar constructor?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Toggle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Sí / No — activa integración con módulo de Oficios</w:t>
            </w:r>
          </w:p>
        </w:tc>
      </w:tr>
    </w:tbl>
    <w:p/>
    <w:p>
      <w:pPr>
        <w:pStyle w:val="Heading3"/>
        <w:spacing w:before="240" w:after="120"/>
      </w:pPr>
      <w:r>
        <w:t>4.9.3 Materiales Calculados por Rubro (Coeficientes por m²)</w:t>
      </w:r>
    </w:p>
    <w:p>
      <w:pPr>
        <w:spacing w:after="120" w:before="40"/>
      </w:pPr>
      <w:r>
        <w:rPr>
          <w:sz w:val="22"/>
        </w:rPr>
        <w:t>La calculadora utiliza coeficientes técnicos validados por profesionales de la construcción argentina. Los valores son ajustables desde el backoffice de ObraYa a medida que se actualizan precios y disponibilidad.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Rubro</w:t>
            </w:r>
          </w:p>
        </w:tc>
        <w:tc>
          <w:tcPr>
            <w:tcW w:type="dxa" w:w="2280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Material Principal</w:t>
            </w:r>
          </w:p>
        </w:tc>
        <w:tc>
          <w:tcPr>
            <w:tcW w:type="dxa" w:w="2280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Coef. Estándar / m²</w:t>
            </w:r>
          </w:p>
        </w:tc>
        <w:tc>
          <w:tcPr>
            <w:tcW w:type="dxa" w:w="2280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Unidad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Estructura y cimentación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Cemento Portland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8–12 bolsas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bolsa 50 kg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Estructura y cimentación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Hierro nervado Ø10 / Ø12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3–5 kg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Estructura y cimentación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Arena gruesa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0.08–0.12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m³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Mampostería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Ladrillos comunes 6×12×18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55–70 unidades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unidad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Mampostería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Cal hidráulica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2–3 bolsas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bolsa 25 kg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Contrapisos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Mezcla preparada H-8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0.10–0.14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m³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Revoques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Yeso proyectable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12–16 kg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Cubierta (losa H°A°)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Hierro Ø8 para losa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4–6 kg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Cubierta (losa H°A°)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Cemento p/ losa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3–4 bolsas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bolsa 50 kg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Pisos (cerámico std.)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Porcellanato 60×60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1.10 cajas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caja 1.44 m²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Pisos (cerámico std.)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Pegamento cerámico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4–5 kg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kg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Pintura interior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Látex interior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0.25–0.35 L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litro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Pintura exterior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Impermeabilizante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0.30–0.40 L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litro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Instalación eléctrica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Cable unipolar 2.5mm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2–3 m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metro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Instalación sanitaria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Caño PVC 4" sanitario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0.4–0.6 m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metro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Carpintería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Puerta placa interior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0.04–0.06 unidad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unidad (prorrateado)</w:t>
            </w:r>
          </w:p>
        </w:tc>
      </w:tr>
    </w:tbl>
    <w:p/>
    <w:p>
      <w:pPr>
        <w:pStyle w:val="Heading3"/>
        <w:spacing w:before="240" w:after="120"/>
      </w:pPr>
      <w:r>
        <w:t>4.9.4 Output del Presupuesto</w:t>
      </w:r>
    </w:p>
    <w:p>
      <w:pPr>
        <w:spacing w:after="120" w:before="40"/>
      </w:pPr>
      <w:r>
        <w:rPr>
          <w:sz w:val="22"/>
        </w:rPr>
        <w:t>El presupuesto generado por la calculadora incluye la siguiente información, presentada en formato de tabla interactiva y exportable a PDF:</w:t>
      </w:r>
    </w:p>
    <w:p>
      <w:pPr>
        <w:pStyle w:val="ListBullet"/>
        <w:spacing w:after="60"/>
      </w:pPr>
      <w:r>
        <w:rPr>
          <w:sz w:val="22"/>
        </w:rPr>
        <w:t>Listado completo de materiales con cantidad, precio unitario, precio total por ítem y marca recomendada disponible en ObraYa.</w:t>
      </w:r>
    </w:p>
    <w:p>
      <w:pPr>
        <w:pStyle w:val="ListBullet"/>
        <w:spacing w:after="60"/>
      </w:pPr>
      <w:r>
        <w:rPr>
          <w:sz w:val="22"/>
        </w:rPr>
        <w:t>Subtotales por rubro: estructura, mampostería, cubierta, pisos, revoques, instalaciones, pintura, carpintería.</w:t>
      </w:r>
    </w:p>
    <w:p>
      <w:pPr>
        <w:pStyle w:val="ListBullet"/>
        <w:spacing w:after="60"/>
      </w:pPr>
      <w:r>
        <w:rPr>
          <w:sz w:val="22"/>
        </w:rPr>
        <w:t>Total de materiales (con y sin IVA), costo estimado de flete y desglose por categoría.</w:t>
      </w:r>
    </w:p>
    <w:p>
      <w:pPr>
        <w:pStyle w:val="ListBullet"/>
        <w:spacing w:after="60"/>
      </w:pPr>
      <w:r>
        <w:rPr>
          <w:sz w:val="22"/>
        </w:rPr>
        <w:t>Indicador de ahorro si se compra el combo completo vs. ítem por ítem.</w:t>
      </w:r>
    </w:p>
    <w:p>
      <w:pPr>
        <w:pStyle w:val="ListBullet"/>
        <w:spacing w:after="60"/>
      </w:pPr>
      <w:r>
        <w:rPr>
          <w:sz w:val="22"/>
        </w:rPr>
        <w:t>Comparativa de niveles: muestra el costo en Económico, Estándar y Premium para que el usuario elija informado.</w:t>
      </w:r>
    </w:p>
    <w:p>
      <w:pPr>
        <w:pStyle w:val="ListBullet"/>
        <w:spacing w:after="60"/>
      </w:pPr>
      <w:r>
        <w:rPr>
          <w:sz w:val="22"/>
        </w:rPr>
        <w:t>Exportación a PDF del presupuesto para uso en permisos de obra, solicitud de créditos hipotecarios o acuerdos con constructores.</w:t>
      </w:r>
    </w:p>
    <w:p>
      <w:pPr>
        <w:pStyle w:val="Heading3"/>
        <w:spacing w:before="240" w:after="120"/>
      </w:pPr>
      <w:r>
        <w:t>4.9.5 Integración con el Módulo de Constructores</w:t>
      </w:r>
    </w:p>
    <w:p>
      <w:pPr>
        <w:spacing w:after="120" w:before="40"/>
      </w:pPr>
      <w:r>
        <w:rPr>
          <w:sz w:val="22"/>
        </w:rPr>
        <w:t>Si el usuario activa la opción "Solicitar constructor", ObraYa muestra los profesionales certificados disponibles en su zona junto con:</w:t>
      </w:r>
    </w:p>
    <w:p>
      <w:pPr>
        <w:pStyle w:val="ListBullet"/>
        <w:spacing w:after="60"/>
      </w:pPr>
      <w:r>
        <w:rPr>
          <w:sz w:val="22"/>
        </w:rPr>
        <w:t>Nombre, foto, calificación y cantidad de obras realizadas en ObraYa.</w:t>
      </w:r>
    </w:p>
    <w:p>
      <w:pPr>
        <w:pStyle w:val="ListBullet"/>
        <w:spacing w:after="60"/>
      </w:pPr>
      <w:r>
        <w:rPr>
          <w:sz w:val="22"/>
        </w:rPr>
        <w:t>Precio estimado de mano de obra por m² según tipo de obra y zona (en pesos y en USD).</w:t>
      </w:r>
    </w:p>
    <w:p>
      <w:pPr>
        <w:pStyle w:val="ListBullet"/>
        <w:spacing w:after="60"/>
      </w:pPr>
      <w:r>
        <w:rPr>
          <w:sz w:val="22"/>
        </w:rPr>
        <w:t>Disponibilidad de agenda: el constructor puede empezar en X días.</w:t>
      </w:r>
    </w:p>
    <w:p>
      <w:pPr>
        <w:pStyle w:val="ListBullet"/>
        <w:spacing w:after="60"/>
      </w:pPr>
      <w:r>
        <w:rPr>
          <w:sz w:val="22"/>
        </w:rPr>
        <w:t>Opción de aceptar el presupuesto y pagar la seña directamente en la plataforma (escrow).</w:t>
      </w:r>
    </w:p>
    <w:p>
      <w:pPr>
        <w:pStyle w:val="ListBullet"/>
        <w:spacing w:after="60"/>
      </w:pPr>
      <w:r>
        <w:rPr>
          <w:sz w:val="22"/>
        </w:rPr>
        <w:t>Chat integrado entre usuario y constructor para coordinar detalles antes de contratar.</w:t>
      </w:r>
    </w:p>
    <w:p>
      <w:pPr>
        <w:pStyle w:val="ListBullet"/>
        <w:spacing w:after="60"/>
      </w:pPr>
      <w:r>
        <w:rPr>
          <w:sz w:val="22"/>
        </w:rPr>
        <w:t>Seguimiento del avance de la obra con hitos fotovalidados cargados por el constructor.</w:t>
      </w:r>
    </w:p>
    <w:p>
      <w:pPr>
        <w:pStyle w:val="Heading3"/>
        <w:spacing w:before="240" w:after="120"/>
      </w:pPr>
      <w:r>
        <w:t>4.9.6 Motor de Cálculo (Backend)</w:t>
      </w:r>
    </w:p>
    <w:p>
      <w:pPr>
        <w:spacing w:after="120" w:before="40"/>
      </w:pPr>
      <w:r>
        <w:rPr>
          <w:sz w:val="22"/>
        </w:rPr>
        <w:t>El motor de cálculo es un servicio independiente (microservicio calculation-engine) con las siguientes características técnicas:</w:t>
      </w:r>
    </w:p>
    <w:p>
      <w:pPr>
        <w:pStyle w:val="ListBullet"/>
        <w:spacing w:after="60"/>
      </w:pPr>
      <w:r>
        <w:rPr>
          <w:b/>
          <w:sz w:val="22"/>
        </w:rPr>
        <w:t xml:space="preserve">Coeficientes: </w:t>
      </w:r>
      <w:r>
        <w:rPr>
          <w:sz w:val="22"/>
        </w:rPr>
        <w:t>Base de datos de coeficientes técnicos por tipo de obra, zona y nivel de terminación, gestionable desde el backoffice por un usuario con rol "Ingeniero/Calculista".</w:t>
      </w:r>
    </w:p>
    <w:p>
      <w:pPr>
        <w:pStyle w:val="ListBullet"/>
        <w:spacing w:after="60"/>
      </w:pPr>
      <w:r>
        <w:rPr>
          <w:b/>
          <w:sz w:val="22"/>
        </w:rPr>
        <w:t xml:space="preserve">Stock en Tiempo Real: </w:t>
      </w:r>
      <w:r>
        <w:rPr>
          <w:sz w:val="22"/>
        </w:rPr>
        <w:t>Integración en tiempo real con el catálogo de productos: muestra solo los materiales disponibles en stock para la zona del usuario.</w:t>
      </w:r>
    </w:p>
    <w:p>
      <w:pPr>
        <w:pStyle w:val="ListBullet"/>
        <w:spacing w:after="60"/>
      </w:pPr>
      <w:r>
        <w:rPr>
          <w:b/>
          <w:sz w:val="22"/>
        </w:rPr>
        <w:t xml:space="preserve">Precios Dinámicos: </w:t>
      </w:r>
      <w:r>
        <w:rPr>
          <w:sz w:val="22"/>
        </w:rPr>
        <w:t>Actualización automática de precios: los valores del presupuesto reflejan los precios vigentes del día en la plataforma.</w:t>
      </w:r>
    </w:p>
    <w:p>
      <w:pPr>
        <w:pStyle w:val="ListBullet"/>
        <w:spacing w:after="60"/>
      </w:pPr>
      <w:r>
        <w:rPr>
          <w:b/>
          <w:sz w:val="22"/>
        </w:rPr>
        <w:t xml:space="preserve">Historial: </w:t>
      </w:r>
      <w:r>
        <w:rPr>
          <w:sz w:val="22"/>
        </w:rPr>
        <w:t>Historial de presupuestos: el usuario puede guardar y comparar presupuestos anteriores.</w:t>
      </w:r>
    </w:p>
    <w:p>
      <w:pPr>
        <w:pStyle w:val="ListBullet"/>
        <w:spacing w:after="60"/>
      </w:pPr>
      <w:r>
        <w:rPr>
          <w:b/>
          <w:sz w:val="22"/>
        </w:rPr>
        <w:t xml:space="preserve">API Pública: </w:t>
      </w:r>
      <w:r>
        <w:rPr>
          <w:sz w:val="22"/>
        </w:rPr>
        <w:t>API de presupuesto: terceros (estudios de arquitectura, apps de gestión de obra) pueden consumir el motor vía API para generar presupuestos en sus propias interfaces.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Componente Técnico</w:t>
            </w:r>
          </w:p>
        </w:tc>
        <w:tc>
          <w:tcPr>
            <w:tcW w:type="dxa" w:w="456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calculation-engine (microservicio)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Node.js + NestJS. Lógica de cálculo de coeficientes, aplicación de precios y generación del presupuesto.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coefficients-db (PostgreSQL)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Tabla de coeficientes técnicos: tipo_obra, zona, terminacion, rubro, material_id, coef_min, coef_max.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PDF Generator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Puppeteer o WeasyPrint para generar el presupuesto en PDF con diseño branded ObraYa.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Constructor Matching</w:t>
            </w:r>
          </w:p>
        </w:tc>
        <w:tc>
          <w:tcPr>
            <w:tcW w:type="dxa" w:w="456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Algoritmo de matching que filtra constructores por zona, disponibilidad y tipo de obra. Puntuación por reputación.</w:t>
            </w:r>
          </w:p>
        </w:tc>
      </w:tr>
      <w:tr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Quote Storage</w:t>
            </w:r>
          </w:p>
        </w:tc>
        <w:tc>
          <w:tcPr>
            <w:tcW w:type="dxa" w:w="456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Las cotizaciones se guardan en S3 y son accesibles por CUIT del usuario por 12 meses.</w:t>
            </w:r>
          </w:p>
        </w:tc>
      </w:tr>
    </w:tbl>
    <w:p/>
    <w:p/>
    <w:p>
      <w:pPr>
        <w:pStyle w:val="Heading1"/>
        <w:spacing w:before="360" w:after="120"/>
      </w:pPr>
      <w:r>
        <w:rPr>
          <w:color w:val="1A56DB"/>
        </w:rPr>
        <w:t>5. Modelo de Negocio</w:t>
      </w:r>
    </w:p>
    <w:p>
      <w:pPr>
        <w:pStyle w:val="Heading2"/>
        <w:spacing w:before="240" w:after="120"/>
      </w:pPr>
      <w:r>
        <w:t>5.1 Fuentes de Ingresos</w:t>
      </w:r>
    </w:p>
    <w:p>
      <w:pPr>
        <w:pStyle w:val="ListBullet"/>
        <w:spacing w:after="60"/>
      </w:pPr>
      <w:r>
        <w:rPr>
          <w:b/>
          <w:sz w:val="22"/>
        </w:rPr>
        <w:t xml:space="preserve">Comisión por Transacción: </w:t>
      </w:r>
      <w:r>
        <w:rPr>
          <w:sz w:val="22"/>
        </w:rPr>
        <w:t>Comisión sobre ventas del 3% al 8% dependiendo del volumen y categoría del fabricante.</w:t>
      </w:r>
    </w:p>
    <w:p>
      <w:pPr>
        <w:pStyle w:val="ListBullet"/>
        <w:spacing w:after="60"/>
      </w:pPr>
      <w:r>
        <w:rPr>
          <w:b/>
          <w:sz w:val="22"/>
        </w:rPr>
        <w:t xml:space="preserve">Suscripción Fabricantes: </w:t>
      </w:r>
      <w:r>
        <w:rPr>
          <w:sz w:val="22"/>
        </w:rPr>
        <w:t>Planes de suscripción mensual para fabricantes: Básico (gratis), Pro ($XX.000/mes), Enterprise (negociado).</w:t>
      </w:r>
    </w:p>
    <w:p>
      <w:pPr>
        <w:pStyle w:val="ListBullet"/>
        <w:spacing w:after="60"/>
      </w:pPr>
      <w:r>
        <w:rPr>
          <w:b/>
          <w:sz w:val="22"/>
        </w:rPr>
        <w:t xml:space="preserve">Publicidad en Plataforma: </w:t>
      </w:r>
      <w:r>
        <w:rPr>
          <w:sz w:val="22"/>
        </w:rPr>
        <w:t>Costo de publicidad para productos destacados en categorías y búsquedas.</w:t>
      </w:r>
    </w:p>
    <w:p>
      <w:pPr>
        <w:pStyle w:val="ListBullet"/>
        <w:spacing w:after="60"/>
      </w:pPr>
      <w:r>
        <w:rPr>
          <w:b/>
          <w:sz w:val="22"/>
        </w:rPr>
        <w:t xml:space="preserve">Logística: </w:t>
      </w:r>
      <w:r>
        <w:rPr>
          <w:sz w:val="22"/>
        </w:rPr>
        <w:t>Margen sobre la logística propia o comisión del 8% sobre logística tercerizada.</w:t>
      </w:r>
    </w:p>
    <w:p>
      <w:pPr>
        <w:pStyle w:val="ListBullet"/>
        <w:spacing w:after="60"/>
      </w:pPr>
      <w:r>
        <w:rPr>
          <w:b/>
          <w:sz w:val="22"/>
        </w:rPr>
        <w:t xml:space="preserve">Servicios Profesionales: </w:t>
      </w:r>
      <w:r>
        <w:rPr>
          <w:sz w:val="22"/>
        </w:rPr>
        <w:t>Porcentaje del 5% sobre servicios de oficios gestionados dentro de la plataforma.</w:t>
      </w:r>
    </w:p>
    <w:p>
      <w:pPr>
        <w:pStyle w:val="ListBullet"/>
        <w:spacing w:after="60"/>
      </w:pPr>
      <w:r>
        <w:rPr>
          <w:b/>
          <w:sz w:val="22"/>
        </w:rPr>
        <w:t xml:space="preserve">Calculadora API: </w:t>
      </w:r>
      <w:r>
        <w:rPr>
          <w:sz w:val="22"/>
        </w:rPr>
        <w:t>Suscripción "Calculadora Pro" para estudios de arquitectura e ingeniería que consumen el motor de cálculo vía API.</w:t>
      </w:r>
    </w:p>
    <w:p>
      <w:pPr>
        <w:pStyle w:val="ListBullet"/>
        <w:spacing w:after="60"/>
      </w:pPr>
      <w:r>
        <w:rPr>
          <w:b/>
          <w:sz w:val="22"/>
        </w:rPr>
        <w:t xml:space="preserve">Publicidad en Calculadora: </w:t>
      </w:r>
      <w:r>
        <w:rPr>
          <w:sz w:val="22"/>
        </w:rPr>
        <w:t>Publicidad en el presupuesto generado: marcas de materiales pueden aparecer como "Recomendado" dentro del output de la calculadora.</w:t>
      </w:r>
    </w:p>
    <w:p>
      <w:pPr>
        <w:pStyle w:val="Heading2"/>
        <w:spacing w:before="240" w:after="120"/>
      </w:pPr>
      <w:r>
        <w:t>5.2 Estructura de Costos</w:t>
      </w:r>
    </w:p>
    <w:p>
      <w:pPr>
        <w:pStyle w:val="ListBullet"/>
        <w:spacing w:after="60"/>
      </w:pPr>
      <w:r>
        <w:rPr>
          <w:sz w:val="22"/>
        </w:rPr>
        <w:t>Infraestructura cloud (AWS): estimado $3.000–8.000 USD/mes en escala inicial.</w:t>
      </w:r>
    </w:p>
    <w:p>
      <w:pPr>
        <w:pStyle w:val="ListBullet"/>
        <w:spacing w:after="60"/>
      </w:pPr>
      <w:r>
        <w:rPr>
          <w:sz w:val="22"/>
        </w:rPr>
        <w:t>Equipo técnico: 1 CTO, 2 backend devs, 2 frontend devs, 1 mobile dev, 1 DevOps.</w:t>
      </w:r>
    </w:p>
    <w:p>
      <w:pPr>
        <w:pStyle w:val="ListBullet"/>
        <w:spacing w:after="60"/>
      </w:pPr>
      <w:r>
        <w:rPr>
          <w:sz w:val="22"/>
        </w:rPr>
        <w:t>Customer Success: 2 personas para onboarding de fabricantes.</w:t>
      </w:r>
    </w:p>
    <w:p>
      <w:pPr>
        <w:pStyle w:val="ListBullet"/>
        <w:spacing w:after="60"/>
      </w:pPr>
      <w:r>
        <w:rPr>
          <w:sz w:val="22"/>
        </w:rPr>
        <w:t>Marketing digital: Google Ads, Meta Ads, influencers del rubro construcción.</w:t>
      </w:r>
    </w:p>
    <w:p>
      <w:pPr>
        <w:pStyle w:val="ListBullet"/>
        <w:spacing w:after="60"/>
      </w:pPr>
      <w:r>
        <w:rPr>
          <w:sz w:val="22"/>
        </w:rPr>
        <w:t>Flota logística (si se opera logística propia): leasing de 5 vehículos iniciales.</w:t>
      </w:r>
    </w:p>
    <w:p/>
    <w:p>
      <w:pPr>
        <w:pStyle w:val="Heading1"/>
        <w:spacing w:before="360" w:after="120"/>
      </w:pPr>
      <w:r>
        <w:rPr>
          <w:color w:val="1A56DB"/>
        </w:rPr>
        <w:t>6. Roadmap de Desarrollo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2280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2280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Hitos Clave</w:t>
            </w:r>
          </w:p>
        </w:tc>
        <w:tc>
          <w:tcPr>
            <w:tcW w:type="dxa" w:w="2280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Fase 0 — Setup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Abr–May 2026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Infraestructura base, repositorios, CI/CD, diseño de DB, arquitectura API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En Curso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Fase 1 — MVP Backoffice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Jun–Ago 2026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Backoffice fabricantes completo: ABM productos, stock, pedidos, dashboard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Fase 2 — Front Usuarios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Sep–Nov 2026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App mobile + web: catálogo, carrito, checkout, tracking, pagos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Fase 3 — Lanzamiento BA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Dic 2026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Lanzamiento en AMBA con 20+ fabricantes onboarded, campaña de marketing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Fase 4 — Logística Propia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Ene–Mar 2027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Driver App, flota propia, algoritmo de ruteo, integración carriers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Fase 5 — Oficios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Abr–Jun 2027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Módulo de profesionales, solicitudes de trabajo, pagos por escrow</w:t>
            </w:r>
          </w:p>
        </w:tc>
        <w:tc>
          <w:tcPr>
            <w:tcW w:type="dxa" w:w="2280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</w:tr>
      <w:tr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Fase 6 — Expansión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Jul 2027+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Córdoba, Rosario, Mendoza. Módulo gobierno y licitaciones.</w:t>
            </w:r>
          </w:p>
        </w:tc>
        <w:tc>
          <w:tcPr>
            <w:tcW w:type="dxa" w:w="2280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Roadmap</w:t>
            </w:r>
          </w:p>
        </w:tc>
      </w:tr>
    </w:tbl>
    <w:p/>
    <w:p/>
    <w:p>
      <w:pPr>
        <w:pStyle w:val="Heading1"/>
        <w:spacing w:before="360" w:after="120"/>
      </w:pPr>
      <w:r>
        <w:rPr>
          <w:color w:val="1A56DB"/>
        </w:rPr>
        <w:t>7. Seguridad y Compliance</w:t>
      </w:r>
    </w:p>
    <w:p>
      <w:pPr>
        <w:pStyle w:val="ListBullet"/>
        <w:spacing w:after="60"/>
      </w:pPr>
      <w:r>
        <w:rPr>
          <w:b/>
          <w:sz w:val="22"/>
        </w:rPr>
        <w:t xml:space="preserve">Autenticación: </w:t>
      </w:r>
      <w:r>
        <w:rPr>
          <w:sz w:val="22"/>
        </w:rPr>
        <w:t>Autenticación: JWT con refresh tokens, OAuth 2.0, 2FA obligatorio para backoffice.</w:t>
      </w:r>
    </w:p>
    <w:p>
      <w:pPr>
        <w:pStyle w:val="ListBullet"/>
        <w:spacing w:after="60"/>
      </w:pPr>
      <w:r>
        <w:rPr>
          <w:b/>
          <w:sz w:val="22"/>
        </w:rPr>
        <w:t xml:space="preserve">Encriptación: </w:t>
      </w:r>
      <w:r>
        <w:rPr>
          <w:sz w:val="22"/>
        </w:rPr>
        <w:t>Encriptación: HTTPS/TLS 1.3 en tránsito, AES-256 en reposo para datos sensibles.</w:t>
      </w:r>
    </w:p>
    <w:p>
      <w:pPr>
        <w:pStyle w:val="ListBullet"/>
        <w:spacing w:after="60"/>
      </w:pPr>
      <w:r>
        <w:rPr>
          <w:b/>
          <w:sz w:val="22"/>
        </w:rPr>
        <w:t xml:space="preserve">Protección de Datos: </w:t>
      </w:r>
      <w:r>
        <w:rPr>
          <w:sz w:val="22"/>
        </w:rPr>
        <w:t>PDPA Argentina (Ley 25.326): registro de bases de datos ante Dirección Nacional de Protección de Datos Personales.</w:t>
      </w:r>
    </w:p>
    <w:p>
      <w:pPr>
        <w:pStyle w:val="ListBullet"/>
        <w:spacing w:after="60"/>
      </w:pPr>
      <w:r>
        <w:rPr>
          <w:b/>
          <w:sz w:val="22"/>
        </w:rPr>
        <w:t xml:space="preserve">PCI DSS: </w:t>
      </w:r>
      <w:r>
        <w:rPr>
          <w:sz w:val="22"/>
        </w:rPr>
        <w:t>PCI DSS: el manejo de tarjetas se delega 100% a MercadoPago (procesador certificado PCI Level 1).</w:t>
      </w:r>
    </w:p>
    <w:p>
      <w:pPr>
        <w:pStyle w:val="ListBullet"/>
        <w:spacing w:after="60"/>
      </w:pPr>
      <w:r>
        <w:rPr>
          <w:b/>
          <w:sz w:val="22"/>
        </w:rPr>
        <w:t xml:space="preserve">Compliance Fiscal: </w:t>
      </w:r>
      <w:r>
        <w:rPr>
          <w:sz w:val="22"/>
        </w:rPr>
        <w:t>AFIP: integración con web services de AFIP para validación de CUIT y emisión de comprobantes electrónicos.</w:t>
      </w:r>
    </w:p>
    <w:p>
      <w:pPr>
        <w:pStyle w:val="ListBullet"/>
        <w:spacing w:after="60"/>
      </w:pPr>
      <w:r>
        <w:rPr>
          <w:b/>
          <w:sz w:val="22"/>
        </w:rPr>
        <w:t xml:space="preserve">Auditoría: </w:t>
      </w:r>
      <w:r>
        <w:rPr>
          <w:sz w:val="22"/>
        </w:rPr>
        <w:t>Auditoría: logs inmutables de todas las operaciones. Retención de 5 años según normativa fiscal argentina.</w:t>
      </w:r>
    </w:p>
    <w:p/>
    <w:p>
      <w:pPr>
        <w:pStyle w:val="Heading1"/>
        <w:spacing w:before="360" w:after="120"/>
      </w:pPr>
      <w:r>
        <w:rPr>
          <w:color w:val="1A56DB"/>
        </w:rPr>
        <w:t>8. KPIs y Métricas de Éxito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Meta Año 1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GMV (Gross Merchandise Value)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Valor total transaccionado en la plataforma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$500M ARS/mes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Fabricantes Activos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Empresas con al menos 1 venta en los últimos 30 días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50+ fabricantes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Pedidos por Día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Órdenes completadas diariamente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200+ pedidos/día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Ticket Promedio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Valor medio por pedido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$120.000 ARS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NPS (Net Promoter Score)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Satisfacción del usuario final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&gt;50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Tasa de Conversión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Usuarios que visitan y compran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&gt;3%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Tiempo de Entrega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Promedio desde confirmación hasta entrega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&lt;4 horas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Retención 30 días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Usuarios que compran al menos 2 veces en 30 días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&gt;25%</w:t>
            </w:r>
          </w:p>
        </w:tc>
      </w:tr>
    </w:tbl>
    <w:p/>
    <w:p/>
    <w:p>
      <w:pPr>
        <w:pStyle w:val="Heading1"/>
        <w:spacing w:before="360" w:after="120"/>
      </w:pPr>
      <w:r>
        <w:rPr>
          <w:color w:val="1A56DB"/>
        </w:rPr>
        <w:t>9. Equipo Técnico Recomendado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3041"/>
            <w:shd w:val="clear" w:color="auto" w:fill="1A56D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Dedicación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CTO / Tech Lead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Full-stack senior, experiencia en marketplaces y microservicios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Full time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Backend Developer x2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Node.js/NestJS, PostgreSQL, experiencia en APIs REST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Full time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Frontend Developer x2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React.js/Next.js, React Native, UI/UX sensible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Full time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Mobile Developer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React Native, publicación en stores (Apple/Google)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Full time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DevOps / SRE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AWS, Kubernetes, CI/CD, monitoreo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Part time → Full time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Diseñador UX/UI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Figma, diseño de interfaces mobile y web, design system</w:t>
            </w:r>
          </w:p>
        </w:tc>
        <w:tc>
          <w:tcPr>
            <w:tcW w:type="dxa" w:w="3041"/>
            <w:shd w:val="clear" w:color="auto" w:fill="FFFFFF"/>
          </w:tcPr>
          <w:p>
            <w:pPr>
              <w:spacing w:before="40" w:after="40"/>
            </w:pPr>
            <w:r>
              <w:rPr>
                <w:sz w:val="18"/>
              </w:rPr>
              <w:t>Full time MVP</w:t>
            </w:r>
          </w:p>
        </w:tc>
      </w:tr>
      <w:tr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Product Manager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Experiencia en marketplaces, gestión ágil con Jira/Linear</w:t>
            </w:r>
          </w:p>
        </w:tc>
        <w:tc>
          <w:tcPr>
            <w:tcW w:type="dxa" w:w="3041"/>
            <w:shd w:val="clear" w:color="auto" w:fill="F3F4F6"/>
          </w:tcPr>
          <w:p>
            <w:pPr>
              <w:spacing w:before="40" w:after="40"/>
            </w:pPr>
            <w:r>
              <w:rPr>
                <w:sz w:val="18"/>
              </w:rPr>
              <w:t>Full time</w:t>
            </w:r>
          </w:p>
        </w:tc>
      </w:tr>
    </w:tbl>
    <w:p/>
    <w:p/>
    <w:p>
      <w:pPr>
        <w:pStyle w:val="Heading1"/>
        <w:spacing w:before="360" w:after="120"/>
      </w:pPr>
      <w:r>
        <w:rPr>
          <w:color w:val="1A56DB"/>
        </w:rPr>
        <w:t>10. Próximos Pasos Inmediatos</w:t>
      </w:r>
    </w:p>
    <w:p>
      <w:pPr>
        <w:pStyle w:val="ListBullet"/>
        <w:spacing w:after="60"/>
      </w:pPr>
      <w:r>
        <w:rPr>
          <w:sz w:val="22"/>
        </w:rPr>
        <w:t>Validar el modelo de negocio con 5 fabricantes/distribuidores ancla dispuestos a participar en el MVP.</w:t>
      </w:r>
    </w:p>
    <w:p>
      <w:pPr>
        <w:pStyle w:val="ListBullet"/>
        <w:spacing w:after="60"/>
      </w:pPr>
      <w:r>
        <w:rPr>
          <w:sz w:val="22"/>
        </w:rPr>
        <w:t>Definir la identidad visual completa de ObraYa (logo, design system, paleta de colores).</w:t>
      </w:r>
    </w:p>
    <w:p>
      <w:pPr>
        <w:pStyle w:val="ListBullet"/>
        <w:spacing w:after="60"/>
      </w:pPr>
      <w:r>
        <w:rPr>
          <w:sz w:val="22"/>
        </w:rPr>
        <w:t>Contratar CTO o Tech Lead que lidere la arquitectura y el equipo de desarrollo.</w:t>
      </w:r>
    </w:p>
    <w:p>
      <w:pPr>
        <w:pStyle w:val="ListBullet"/>
        <w:spacing w:after="60"/>
      </w:pPr>
      <w:r>
        <w:rPr>
          <w:sz w:val="22"/>
        </w:rPr>
        <w:t>Desarrollar y publicar el backoffice de fabricantes (Fase 1 del roadmap).</w:t>
      </w:r>
    </w:p>
    <w:p>
      <w:pPr>
        <w:pStyle w:val="ListBullet"/>
        <w:spacing w:after="60"/>
      </w:pPr>
      <w:r>
        <w:rPr>
          <w:sz w:val="22"/>
        </w:rPr>
        <w:t>Establecer acuerdo comercial con MercadoPago y al menos un carrier logístico.</w:t>
      </w:r>
    </w:p>
    <w:p>
      <w:pPr>
        <w:pStyle w:val="ListBullet"/>
        <w:spacing w:after="60"/>
      </w:pPr>
      <w:r>
        <w:rPr>
          <w:sz w:val="22"/>
        </w:rPr>
        <w:t>Registrar la empresa, el dominio y la marca ObraYa ante INPI Argentina.</w:t>
      </w:r>
    </w:p>
    <w:p/>
    <w:p>
      <w:pPr>
        <w:jc w:val="center"/>
      </w:pPr>
      <w:r>
        <w:rPr>
          <w:i/>
          <w:color w:val="9CA3AF"/>
          <w:sz w:val="18"/>
        </w:rPr>
        <w:t>ObraYa © 2026 — Documento Confidencial — Todos los derechos reservados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