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975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751"/>
      </w:tblGrid>
      <w:tr w:rsidR="003D4215" w:rsidRPr="00505B28">
        <w:trPr>
          <w:trHeight w:val="99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3D4215" w:rsidRDefault="003D4215">
            <w:pPr>
              <w:pStyle w:val="a3"/>
              <w:wordWrap/>
              <w:spacing w:line="240" w:lineRule="auto"/>
              <w:jc w:val="center"/>
              <w:rPr>
                <w:rFonts w:ascii="HY헤드라인M" w:eastAsia="HY헤드라인M"/>
                <w:b/>
                <w:sz w:val="2"/>
              </w:rPr>
            </w:pPr>
            <w:bookmarkStart w:id="0" w:name="_top"/>
            <w:bookmarkEnd w:id="0"/>
          </w:p>
        </w:tc>
      </w:tr>
      <w:tr w:rsidR="003D4215" w:rsidRPr="00505B28">
        <w:trPr>
          <w:trHeight w:val="543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>
              <w:rPr>
                <w:rFonts w:ascii="HY헤드라인M" w:eastAsia="HY헤드라인M"/>
                <w:b/>
                <w:sz w:val="34"/>
              </w:rPr>
              <w:t>주간업무보고: 조사</w:t>
            </w:r>
            <w:r>
              <w:rPr>
                <w:rFonts w:ascii="HY헤드라인M" w:eastAsia="HY헤드라인M"/>
                <w:b/>
                <w:sz w:val="34"/>
              </w:rPr>
              <w:t>·</w:t>
            </w:r>
            <w:r>
              <w:rPr>
                <w:rFonts w:ascii="HY헤드라인M" w:eastAsia="HY헤드라인M"/>
                <w:b/>
                <w:sz w:val="34"/>
              </w:rPr>
              <w:t>연구 [2026년 4월 4주차]</w:t>
            </w:r>
          </w:p>
        </w:tc>
      </w:tr>
      <w:tr w:rsidR="003D4215" w:rsidRPr="00505B28">
        <w:trPr>
          <w:trHeight w:val="97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thinThickMediumGap" w:sz="1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3D4215" w:rsidRDefault="003D4215">
            <w:pPr>
              <w:pStyle w:val="a3"/>
              <w:wordWrap/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p w:rsidR="003D4215" w:rsidRDefault="003D4215">
      <w:pPr>
        <w:pStyle w:val="a3"/>
        <w:wordWrap/>
        <w:spacing w:line="240" w:lineRule="auto"/>
        <w:jc w:val="center"/>
      </w:pPr>
    </w:p>
    <w:p w:rsidR="003D4215" w:rsidRDefault="003D4215">
      <w:pPr>
        <w:pStyle w:val="a3"/>
        <w:wordWrap/>
        <w:spacing w:line="240" w:lineRule="auto"/>
        <w:jc w:val="right"/>
        <w:rPr>
          <w:rFonts w:ascii="맑은 고딕" w:eastAsia="맑은 고딕"/>
        </w:rPr>
      </w:pPr>
    </w:p>
    <w:p w:rsidR="003D4215" w:rsidRDefault="00505B28">
      <w:pPr>
        <w:pStyle w:val="a3"/>
        <w:wordWrap/>
        <w:spacing w:line="240" w:lineRule="auto"/>
        <w:jc w:val="right"/>
      </w:pPr>
      <w:r>
        <w:rPr>
          <w:rFonts w:eastAsia="맑은 고딕"/>
        </w:rPr>
        <w:t>종합기획부</w:t>
      </w:r>
    </w:p>
    <w:p w:rsidR="003D4215" w:rsidRDefault="003D4215">
      <w:pPr>
        <w:pStyle w:val="a3"/>
        <w:wordWrap/>
        <w:spacing w:line="240" w:lineRule="auto"/>
        <w:jc w:val="right"/>
        <w:rPr>
          <w:rFonts w:ascii="맑은 고딕" w:eastAsia="맑은 고딕"/>
        </w:rPr>
      </w:pPr>
    </w:p>
    <w:p w:rsidR="003D4215" w:rsidRDefault="00505B28">
      <w:pPr>
        <w:pStyle w:val="a3"/>
        <w:wordWrap/>
        <w:spacing w:line="240" w:lineRule="auto"/>
        <w:jc w:val="left"/>
      </w:pPr>
      <w:r>
        <w:rPr>
          <w:rFonts w:ascii="맑은 고딕" w:eastAsia="맑은 고딕"/>
          <w:b/>
          <w:color w:val="0000FF"/>
        </w:rPr>
        <w:t>* URL 클릭 시 해당 기사/보도자료 사이트로 이동합니다.</w:t>
      </w:r>
    </w:p>
    <w:p w:rsidR="003D4215" w:rsidRDefault="003D4215">
      <w:pPr>
        <w:pStyle w:val="a3"/>
        <w:wordWrap/>
        <w:spacing w:line="240" w:lineRule="auto"/>
        <w:jc w:val="left"/>
        <w:rPr>
          <w:rFonts w:ascii="맑은 고딕" w:eastAsia="맑은 고딕"/>
        </w:rPr>
      </w:pPr>
    </w:p>
    <w:tbl>
      <w:tblPr>
        <w:tblOverlap w:val="never"/>
        <w:tblW w:w="995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9"/>
        <w:gridCol w:w="15"/>
        <w:gridCol w:w="137"/>
        <w:gridCol w:w="1513"/>
        <w:gridCol w:w="7573"/>
        <w:gridCol w:w="72"/>
      </w:tblGrid>
      <w:tr w:rsidR="003D4215" w:rsidRPr="00505B28" w:rsidTr="00123F48">
        <w:trPr>
          <w:trHeight w:val="416"/>
        </w:trPr>
        <w:tc>
          <w:tcPr>
            <w:tcW w:w="650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173876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123F48">
              <w:rPr>
                <w:rFonts w:ascii="HY헤드라인M"/>
                <w:color w:val="FFFFFF"/>
                <w:sz w:val="28"/>
                <w:shd w:val="clear" w:color="auto" w:fill="auto"/>
              </w:rPr>
              <w:t>※</w:t>
            </w:r>
          </w:p>
        </w:tc>
        <w:tc>
          <w:tcPr>
            <w:tcW w:w="7550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3D4215" w:rsidRDefault="003D4215">
            <w:pPr>
              <w:pStyle w:val="a3"/>
              <w:spacing w:line="240" w:lineRule="auto"/>
              <w:ind w:left="661" w:hanging="661"/>
              <w:rPr>
                <w:rFonts w:ascii="맑은 고딕" w:eastAsia="맑은 고딕"/>
                <w:b/>
                <w:sz w:val="28"/>
              </w:rPr>
            </w:pPr>
          </w:p>
        </w:tc>
        <w:tc>
          <w:tcPr>
            <w:tcW w:w="9158" w:type="dxa"/>
            <w:gridSpan w:val="3"/>
            <w:tcBorders>
              <w:top w:val="none" w:sz="3" w:space="0" w:color="000000"/>
              <w:left w:val="none" w:sz="3" w:space="0" w:color="000000"/>
              <w:bottom w:val="single" w:sz="3" w:space="0" w:color="315F97"/>
              <w:right w:val="single" w:sz="3" w:space="0" w:color="315F97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rPr>
                <w:rFonts w:ascii="HY헤드라인M" w:eastAsia="HY헤드라인M"/>
                <w:sz w:val="28"/>
              </w:rPr>
              <w:t>주요 이슈 사항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373"/>
        </w:trPr>
        <w:tc>
          <w:tcPr>
            <w:tcW w:w="650" w:type="dxa"/>
            <w:gridSpan w:val="5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Pr="00505B28" w:rsidRDefault="00E915C2" w:rsidP="00E915C2">
            <w:pPr>
              <w:rPr>
                <w:rFonts w:ascii="맑은 고딕" w:hAnsi="맑은 고딕"/>
                <w:b/>
              </w:rPr>
            </w:pPr>
            <w:r>
              <w:t xml:space="preserve">1. 은행/지주사 -------------------------------------------------------------------------------------- </w:t>
            </w:r>
            <w:r>
              <w:fldChar w:fldCharType="begin"/>
              <w:instrText xml:space="preserve"> PAGEREF bank_section \h </w:instrText>
              <w:fldChar w:fldCharType="separate"/>
              <w:t>0</w:t>
              <w:fldChar w:fldCharType="end"/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368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1.1</w:t>
            </w:r>
          </w:p>
        </w:tc>
        <w:tc>
          <w:tcPr>
            <w:tcW w:w="1600" w:type="dxa"/>
            <w:gridSpan w:val="3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▣ 전북은행, 소액으로 목돈 마련 ‘도전 루틴 적금’ 출시 (5.19)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123F48">
              <w:rPr>
                <w:rFonts w:eastAsia="맑은 고딕"/>
                <w:b/>
                <w:spacing w:val="-10"/>
                <w:shd w:val="clear" w:color="auto" w:fill="auto"/>
              </w:rPr>
              <w:t>기사제목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432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1.2</w:t>
            </w:r>
          </w:p>
        </w:tc>
        <w:tc>
          <w:tcPr>
            <w:tcW w:w="1600" w:type="dxa"/>
            <w:gridSpan w:val="3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▣ 무주산골영화제 등나무운동장 입장권 ’고향사랑기부제 답례품으로! 15일부터 고향사랑e음 시스템에서 개시 (5.19)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t>▣ {{TITLE}} ({{PUBLISHED_MM_DD}})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432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1.3</w:t>
            </w:r>
          </w:p>
        </w:tc>
        <w:tc>
          <w:tcPr>
            <w:tcW w:w="1600" w:type="dxa"/>
            <w:gridSpan w:val="3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▣ 이억원 "국민성장펀드 넉달간 8.4조 집행…금융, 생산적 투자로 전환" (5.19)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t>▣ {{TITLE}} ({{PUBLISHED_MM_DD}})</w:t>
            </w:r>
          </w:p>
        </w:tc>
      </w:tr>
      <w:tr w:rsidR="003D4215" w:rsidRPr="00505B28" w:rsidTr="00123F48">
        <w:tblPrEx>
          <w:tblCellMar>
            <w:left w:w="102" w:type="dxa"/>
            <w:right w:w="102" w:type="dxa"/>
          </w:tblCellMar>
        </w:tblPrEx>
        <w:trPr>
          <w:gridAfter w:val="1"/>
          <w:wAfter w:w="72" w:type="dxa"/>
          <w:trHeight w:val="432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1.4</w:t>
            </w:r>
          </w:p>
        </w:tc>
        <w:tc>
          <w:tcPr>
            <w:tcW w:w="1600" w:type="dxa"/>
            <w:gridSpan w:val="3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▣ 역대급 실적에도 불장서 소외되는 금융주, 왜?...PBR도 '털썩' (5.19)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</w:pPr>
            <w:r>
              <w:t>▣ {{TITLE}} ({{PUBLISHED_MM_DD}})</w:t>
            </w:r>
          </w:p>
        </w:tc>
      </w:tr>
    </w:tbl>
    <w:p w:rsidR="003D4215" w:rsidRDefault="003D4215">
      <w:pPr>
        <w:pStyle w:val="a3"/>
        <w:spacing w:line="240" w:lineRule="auto"/>
      </w:pP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1676"/>
        <w:gridCol w:w="7480"/>
      </w:tblGrid>
      <w:tr w:rsidR="003D4215" w:rsidRPr="00505B28">
        <w:trPr>
          <w:trHeight w:val="85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76" w:lineRule="auto"/>
              <w:jc w:val="left"/>
            </w:pPr>
            <w:r>
              <w:t>그</w:t>
            </w:r>
            <w:r>
              <w:br/>
            </w:r>
            <w:r>
              <w:t>외</w:t>
            </w:r>
          </w:p>
        </w:tc>
        <w:tc>
          <w:tcPr>
            <w:tcW w:w="1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76" w:lineRule="auto"/>
              <w:jc w:val="left"/>
              <w:rPr>
                <w:rFonts w:eastAsia="맑은 고딕"/>
                <w:b/>
              </w:rPr>
            </w:pPr>
            <w:r>
              <w:t>뉴시스</w:t>
            </w:r>
            <w:r>
              <w:br/>
            </w:r>
            <w:r>
              <w:t>네이트</w:t>
            </w:r>
            <w:r>
              <w:br/>
            </w:r>
            <w:r>
              <w:t>네이트</w:t>
            </w:r>
            <w:r>
              <w:br/>
            </w:r>
            <w:r>
              <w:t>데일리안</w:t>
            </w:r>
            <w:r>
              <w:br/>
            </w:r>
            <w:r>
              <w:t>네이트</w:t>
            </w:r>
            <w:r>
              <w:br/>
            </w:r>
            <w:r>
              <w:t>네이트</w:t>
            </w:r>
            <w:r>
              <w:br/>
            </w:r>
            <w:r>
              <w:t>네이트</w:t>
            </w:r>
            <w:r>
              <w:br/>
            </w:r>
            <w:r>
              <w:t>매일경제</w:t>
            </w:r>
            <w:r>
              <w:br/>
            </w:r>
            <w:r>
              <w:t>네이트</w:t>
            </w:r>
            <w:r>
              <w:br/>
            </w:r>
            <w:r>
              <w:t>글로벌이코노믹</w:t>
            </w:r>
            <w:r>
              <w:br/>
            </w:r>
            <w:r>
              <w:t>IT조선</w:t>
            </w:r>
            <w:r>
              <w:br/>
            </w:r>
            <w:r>
              <w:t>Investing.com 한국어</w:t>
            </w:r>
            <w:r>
              <w:br/>
            </w:r>
            <w:r>
              <w:t>스포츠동아</w:t>
            </w:r>
            <w:r>
              <w:br/>
            </w:r>
            <w:r>
              <w:t>머니투데이</w:t>
            </w:r>
            <w:r>
              <w:br/>
            </w:r>
            <w:r>
              <w:t>네이트</w:t>
            </w:r>
            <w:r>
              <w:br/>
            </w:r>
            <w:r>
              <w:t>뉴데일리 경제</w:t>
            </w:r>
            <w:r>
              <w:br/>
            </w:r>
            <w:r>
              <w:t>데일리한국</w:t>
            </w:r>
            <w:r>
              <w:br/>
            </w:r>
            <w:r>
              <w:t>뉴시스</w:t>
            </w:r>
            <w:r>
              <w:br/>
            </w:r>
            <w:r>
              <w:t>대한민국 정책브리핑</w:t>
            </w:r>
            <w:r>
              <w:br/>
            </w:r>
            <w:r>
              <w:t>한경매거진&amp;북</w:t>
            </w:r>
          </w:p>
        </w:tc>
        <w:tc>
          <w:tcPr>
            <w:tcW w:w="7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76" w:lineRule="auto"/>
              <w:jc w:val="left"/>
              <w:rPr>
                <w:rFonts w:ascii="맑은 고딕" w:eastAsia="맑은 고딕"/>
                <w:b/>
              </w:rPr>
            </w:pPr>
            <w:r>
              <w:t>▣ 4.6% 넘은 美 국채금리…韓 금융시장도 흔들었다 (5.19)</w:t>
            </w:r>
            <w:r>
              <w:br/>
            </w:r>
            <w:r>
              <w:t>▣ 日 국채마저 무너졌다…치솟는 금리에 글로벌 금융시장 '초비상' (5.19)</w:t>
            </w:r>
            <w:r>
              <w:br/>
            </w:r>
            <w:r>
              <w:t>▣ "고금리에 대출 규제·공사비까지"…서울 주택사업경기전망 '흐림' (5.19)</w:t>
            </w:r>
            <w:r>
              <w:br/>
            </w:r>
            <w:r>
              <w:t>▣ “부동산보다 주식”…‘머니무브’에 은행권 마통 리스크도 커진다 (5.19)</w:t>
            </w:r>
            <w:r>
              <w:br/>
            </w:r>
            <w:r>
              <w:t>▣ [핀포인트] [하나은행] 부실채권 쌓인 기업여신, 생산적금융·밸류업 '영향권' (5.19)</w:t>
            </w:r>
            <w:r>
              <w:br/>
            </w:r>
            <w:r>
              <w:t>▣ [핀포인트] [하나은행] 부실채권 쌓인 기업여신, 생산적금융·밸류업 '영향권' (5.19)</w:t>
            </w:r>
            <w:r>
              <w:br/>
            </w:r>
            <w:r>
              <w:t>▣ 분식회계에 활용되는 계정과목-매출채권 (5.19)</w:t>
            </w:r>
            <w:r>
              <w:br/>
            </w:r>
            <w:r>
              <w:t>▣ “월급 받아 대출 갚는 데 다 쓰겠네”…시중은행 주담대 금리 7% 재돌파 (5.19)</w:t>
            </w:r>
            <w:r>
              <w:br/>
            </w:r>
            <w:r>
              <w:t>▣ 경제 - 이데일리 - 언론사별 뉴스 | 2026.05.18 (5.19)</w:t>
            </w:r>
            <w:r>
              <w:br/>
            </w:r>
            <w:r>
              <w:t>▣ [주주환원 과열] “순익 절반 돌려준다”…KB·신한·하나·우리, 제살깎기 밸류업 우려 (5.19)</w:t>
            </w:r>
            <w:r>
              <w:br/>
            </w:r>
            <w:r>
              <w:t>▣ [단독] 금융위원장, ‘보안강화 강조’ 금융사 CEO 한자리 모은다 (5.19)</w:t>
            </w:r>
            <w:r>
              <w:br/>
            </w:r>
            <w:r>
              <w:t>▣ KB국민은행 인니, 현지 ICT 기업에 170억 규모 금융 지원 By The Guru (5.19)</w:t>
            </w:r>
            <w:r>
              <w:br/>
            </w:r>
            <w:r>
              <w:t>▣ 예치금 충전 환경 지원…베트맨, 우리은행 계좌 연결 고객 대상으로 ‘벳머니 적립 이벤트’ 진행 (5.19)</w:t>
            </w:r>
            <w:r>
              <w:br/>
            </w:r>
            <w:r>
              <w:t>▣ "손님 아니어도 누구나 쉴 수 있게"…하나은행, 무더위 쉼터 운영 (5.19)</w:t>
            </w:r>
            <w:r>
              <w:br/>
            </w:r>
            <w:r>
              <w:t>▣ "더울 때 은행으로 오세요"…하나은행, 전국 영업점 '무더위 쉼터' 운영 (5.19)</w:t>
            </w:r>
            <w:r>
              <w:br/>
            </w:r>
            <w:r>
              <w:t>▣ 금융감독원, 단일종목 레버리지 ETF 쏠림 집중 점검 … 투자자 보호 강화 (5.19)</w:t>
            </w:r>
            <w:r>
              <w:br/>
            </w:r>
            <w:r>
              <w:t>▣ BNK부산은행, 금융·물류 시너지와 지역사회 금융 안전망 강화 (5.19)</w:t>
            </w:r>
            <w:r>
              <w:br/>
            </w:r>
            <w:r>
              <w:t>▣ [부고]최훈(전 주싱가포르대사·전 금융위원회 상임위원)씨 장인상 (5.19)</w:t>
            </w:r>
            <w:r>
              <w:br/>
            </w:r>
            <w:r>
              <w:t>▣ 금융위 "정책서민금융 상품 통합 플랫폼 구축 등 확정된 바 없어" (5.19)</w:t>
            </w:r>
            <w:r>
              <w:br/>
            </w:r>
            <w:r>
              <w:t>▣ 한국은행의 새 과제, 금리보다 설명이다[마은성의 경제돋보기] (5.19)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1959"/>
        <w:gridCol w:w="7197"/>
      </w:tblGrid>
      <w:tr w:rsidR="003D4215" w:rsidRPr="00505B28">
        <w:trPr>
          <w:trHeight w:val="370"/>
        </w:trPr>
        <w:tc>
          <w:tcPr>
            <w:tcW w:w="650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Pr="00505B28" w:rsidRDefault="00505B28">
            <w:pPr>
              <w:rPr>
                <w:b/>
              </w:rPr>
            </w:pPr>
            <w:r>
              <w:t xml:space="preserve">2. 국가기관 ---------------------------------------------------------------------------------------------------- </w:t>
            </w:r>
            <w:r>
              <w:fldChar w:fldCharType="begin"/>
              <w:instrText xml:space="preserve"> PAGEREF agency_section \h </w:instrText>
              <w:fldChar w:fldCharType="separate"/>
              <w:t>0</w:t>
              <w:fldChar w:fldCharType="end"/>
            </w:r>
          </w:p>
        </w:tc>
      </w:tr>
      <w:tr w:rsidR="003D4215" w:rsidRPr="00505B28">
        <w:trPr>
          <w:trHeight w:val="368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순번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출처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center"/>
            </w:pPr>
            <w:r w:rsidRPr="00E915C2">
              <w:rPr>
                <w:rFonts w:eastAsia="맑은 고딕"/>
                <w:b/>
                <w:spacing w:val="-10"/>
                <w:shd w:val="clear" w:color="auto" w:fill="auto"/>
              </w:rPr>
              <w:t>기사제목</w:t>
            </w:r>
          </w:p>
        </w:tc>
      </w:tr>
      <w:tr w:rsidR="003D4215" w:rsidRPr="00505B28">
        <w:trPr>
          <w:trHeight w:val="426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2.1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금융감독원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금융감독원, 제2차 소비자위험대응협의회 개최 (5.19)</w:t>
            </w:r>
          </w:p>
        </w:tc>
      </w:tr>
      <w:tr w:rsidR="003D4215" w:rsidRPr="00505B28">
        <w:trPr>
          <w:trHeight w:val="426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2.2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금융위원회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금융위원장 모두말씀 (5.18)</w:t>
            </w:r>
          </w:p>
        </w:tc>
      </w:tr>
      <w:tr w:rsidR="003D4215" w:rsidRPr="00505B28">
        <w:trPr>
          <w:trHeight w:val="426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2.3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한국은행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2026년 상반기 「화폐유통시스템 유관기관 협의회」 정기회의 개최 결과 (5.17)</w:t>
            </w:r>
          </w:p>
        </w:tc>
      </w:tr>
      <w:tr w:rsidR="003D4215" w:rsidRPr="00505B28">
        <w:trPr>
          <w:trHeight w:val="426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2.4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한국금융연구원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2026년 수정경제전망과 정책적 시사점 (5.16)</w:t>
            </w:r>
          </w:p>
        </w:tc>
      </w:tr>
    </w:tbl>
    <w:p w:rsidR="003D4215" w:rsidRDefault="003D4215"/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1959"/>
        <w:gridCol w:w="7197"/>
      </w:tblGrid>
      <w:tr w:rsidR="003D4215" w:rsidRPr="00505B28">
        <w:trPr>
          <w:trHeight w:val="370"/>
        </w:trPr>
        <w:tc>
          <w:tcPr>
            <w:tcW w:w="650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Pr="00505B28" w:rsidRDefault="00505B28">
            <w:pPr>
              <w:rPr>
                <w:b/>
              </w:rPr>
            </w:pPr>
            <w:r>
              <w:t xml:space="preserve">3. 금융연구소 ------------------------------------------------------------------------------------------------- </w:t>
            </w:r>
            <w:r>
              <w:fldChar w:fldCharType="begin"/>
              <w:instrText xml:space="preserve"> PAGEREF research_section \h </w:instrText>
              <w:fldChar w:fldCharType="separate"/>
              <w:t>0</w:t>
              <w:fldChar w:fldCharType="end"/>
            </w:r>
          </w:p>
        </w:tc>
      </w:tr>
      <w:tr w:rsidR="003D4215" w:rsidRPr="00505B28">
        <w:trPr>
          <w:trHeight w:val="368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순번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hd w:val="clear" w:color="auto" w:fill="auto"/>
              </w:rPr>
              <w:t>출처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 w:rsidR="003D4215" w:rsidRPr="00E915C2" w:rsidRDefault="00505B28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E915C2">
              <w:rPr>
                <w:rFonts w:eastAsia="맑은 고딕"/>
                <w:b/>
                <w:spacing w:val="-10"/>
                <w:shd w:val="clear" w:color="auto" w:fill="auto"/>
              </w:rPr>
              <w:t>기사제목</w:t>
            </w:r>
          </w:p>
        </w:tc>
      </w:tr>
      <w:tr w:rsidR="003D4215" w:rsidRPr="00505B28">
        <w:trPr>
          <w:trHeight w:val="407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3.1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하나금융연구소 연구보고서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(하나Knowledge+) 빛으로 연결되는 AI 인프라 (5.15)</w:t>
            </w:r>
          </w:p>
        </w:tc>
      </w:tr>
      <w:tr w:rsidR="003D4215" w:rsidRPr="00505B28">
        <w:trPr>
          <w:trHeight w:val="407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3.2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KB경영연구소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부동산 KB주택시장리뷰-2026년 5월호 부동산연구팀 (5.18)</w:t>
            </w:r>
          </w:p>
        </w:tc>
      </w:tr>
      <w:tr w:rsidR="003D4215" w:rsidRPr="00505B28">
        <w:trPr>
          <w:trHeight w:val="407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3.3</w:t>
            </w:r>
          </w:p>
        </w:tc>
        <w:tc>
          <w:tcPr>
            <w:tcW w:w="160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KDB미래전략연구소</w:t>
            </w:r>
          </w:p>
        </w:tc>
        <w:tc>
          <w:tcPr>
            <w:tcW w:w="75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[KDB리포트](제1093호) 이슈브리프, 글로벌 M/A규제 동향 및 시사점(장원영) (5.18)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6"/>
      </w:tblGrid>
      <w:tr w:rsidR="003D4215" w:rsidRPr="00505B28">
        <w:trPr>
          <w:trHeight w:val="381"/>
        </w:trPr>
        <w:tc>
          <w:tcPr>
            <w:tcW w:w="650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Default="00505B28">
            <w:bookmarkStart w:id="100" w:name="bank_section"/>
            <w:pPr>
              <w:pStyle w:val="a3"/>
              <w:spacing w:line="240" w:lineRule="auto"/>
            </w:pP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1. 은행/지주사</w:t>
            </w:r>
            <w:bookmarkEnd w:id="100"/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1.1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전북은행, 소액으로 목돈 마련 ‘도전 루틴 적금’ 출시</w:t>
            </w:r>
            <w:r>
              <w:br/>
            </w:r>
            <w:hyperlink r:id="rId10">
              <w:r>
                <w:rPr>
                  <w:color w:val="0563C1"/>
                  <w:u w:val="single"/>
                </w:rPr>
                <w:t>http://m.sisajb.com/view.php?idx=86516&amp;referer=</w:t>
              </w:r>
            </w:hyperlink>
            <w:r>
              <w:t xml:space="preserve"> (경북신문 / 5.19)</w:t>
            </w:r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소액·최고 11% 금리 적금 출시, 젊은층 자금 유입과 수신 확대 기대</w:t>
            </w:r>
            <w:r>
              <w:br/>
            </w:r>
            <w:r>
              <w:t>- 31일 기준 100일 만기 구조, 단기 목돈 마련 수요 겨냥한 상품성 강화</w:t>
            </w:r>
            <w:r>
              <w:br/>
            </w:r>
            <w:r>
              <w:t>- 모바일 가입·비대면 접근성 강화, 지역은행의 디지털 유치 경쟁력 제고</w:t>
            </w:r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1.2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무주산골영화제 등나무운동장 입장권 ’고향사랑기부제 답례품으로! 15일부터 고향사랑e음 시스템에서 개시</w:t>
            </w:r>
            <w:r>
              <w:br/>
            </w:r>
            <w:hyperlink r:id="rId11">
              <w:r>
                <w:rPr>
                  <w:color w:val="0563C1"/>
                  <w:u w:val="single"/>
                </w:rPr>
                <w:t>https://www.kplus.kr/news/articleView.html?idxno=582147</w:t>
              </w:r>
            </w:hyperlink>
            <w:r>
              <w:t xml:space="preserve"> (코리아플러스 / 5.19)</w:t>
            </w:r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고향사랑기부제 답례품에 영화제 입장권 추가, 관광 연계 기부 유인 확대</w:t>
            </w:r>
            <w:r>
              <w:br/>
            </w:r>
            <w:r>
              <w:t>- 전북은행 현장 홍보로 임직원 82명 참여, 지역금융의 기부 확산 역할 부각</w:t>
            </w:r>
            <w:r>
              <w:br/>
            </w:r>
            <w:r>
              <w:t>- 답례품 70개로 다변화, 지역 소비·방문 수요 연결해 상생 마케팅 효과 강화</w:t>
            </w:r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1.3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이억원 "국민성장펀드 넉달간 8.4조 집행…금융, 생산적 투자로 전환"</w:t>
            </w:r>
            <w:r>
              <w:br/>
            </w:r>
            <w:hyperlink r:id="rId12">
              <w:r>
                <w:rPr>
                  <w:color w:val="0563C1"/>
                  <w:u w:val="single"/>
                </w:rPr>
                <w:t>https://www.econovill.com/news/articleView.html?idxno=740350</w:t>
              </w:r>
            </w:hyperlink>
            <w:r>
              <w:t xml:space="preserve"> (ER 이코노믹리뷰 / 5.19)</w:t>
            </w:r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국민성장펀드 4개월간 8.4조 집행, 금융의 담보 중심에서 생산적 투자로 이동</w:t>
            </w:r>
            <w:r>
              <w:br/>
            </w:r>
            <w:r>
              <w:t>- 집행 절반 이상이 비수도권, 지역 첨단기업 자금경로 확대와 균형발전 기대</w:t>
            </w:r>
            <w:r>
              <w:br/>
            </w:r>
            <w:r>
              <w:t>- 지역 금융지주와 협약 체결, 공동투자·정보교류로 지방 금융의 역할 확대</w:t>
            </w:r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1.4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역대급 실적에도 불장서 소외되는 금융주, 왜?...PBR도 '털썩'</w:t>
            </w:r>
            <w:r>
              <w:br/>
            </w:r>
            <w:hyperlink r:id="rId13">
              <w:r>
                <w:rPr>
                  <w:color w:val="0563C1"/>
                  <w:u w:val="single"/>
                </w:rPr>
                <w:t>https://www.mt.co.kr/finance/2026/05/19/2026051814213910241</w:t>
              </w:r>
            </w:hyperlink>
            <w:r>
              <w:t xml:space="preserve"> (머니투데이 / 5.19)</w:t>
            </w:r>
          </w:p>
        </w:tc>
      </w:tr>
      <w:tr w:rsidR="003D4215" w:rsidRPr="00505B28">
        <w:trPr>
          <w:trHeight w:val="1224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금융지주 실적·환원 강화에도 주가 약세, 정책 리스크가 밸류 훼손 요인</w:t>
            </w:r>
            <w:r>
              <w:br/>
            </w:r>
            <w:r>
              <w:t>- 포용금융 확대와 자산건전성 우려가 겹치며 PBR 재평가 지연, 투자심리 위축</w:t>
            </w:r>
            <w:r>
              <w:br/>
            </w:r>
            <w:r>
              <w:t>- 자본시장 쏠림과 은행 성장성 둔화도 부담, 지역은행은 비이자 수익 다변화 필요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5"/>
      </w:tblGrid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그</w:t>
            </w:r>
            <w:r>
              <w:br/>
            </w:r>
            <w:r>
              <w:t>외</w:t>
            </w: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4.6% 넘은 美 국채금리…韓 금융시장도 흔들었다</w:t>
            </w:r>
            <w:r>
              <w:br/>
            </w:r>
            <w:hyperlink r:id="rId14">
              <w:r>
                <w:rPr>
                  <w:color w:val="0563C1"/>
                  <w:u w:val="single"/>
                </w:rPr>
                <w:t>https://www.newsis.com/view/NISX20260519_0003635504</w:t>
              </w:r>
            </w:hyperlink>
            <w:r>
              <w:t xml:space="preserve"> (뉴시스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미국 10년물 금리 4.6% 상회로 위험자산 선호 약화, 국내 증시 변동성 확대</w:t>
            </w:r>
            <w:r>
              <w:br/>
            </w:r>
            <w:r>
              <w:t>- 외국인 순매도와 환율 1500원대 재진입, 자금 이탈 우려가 시장 불안 증폭</w:t>
            </w:r>
            <w:r>
              <w:br/>
            </w:r>
            <w:r>
              <w:t>- 금리 상승 장기화 시 소비 둔화·밸류에이션 부담 증가, 보수적 자산운용 필요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日 국채마저 무너졌다…치솟는 금리에 글로벌 금융시장 '초비상'</w:t>
            </w:r>
            <w:r>
              <w:br/>
            </w:r>
            <w:hyperlink r:id="rId15">
              <w:r>
                <w:rPr>
                  <w:color w:val="0563C1"/>
                  <w:u w:val="single"/>
                </w:rPr>
                <w:t>https://m.news.nate.com/view/20260519n03114?mid=m02&amp;list=recent&amp;cpcd=</w:t>
              </w:r>
            </w:hyperlink>
            <w:r>
              <w:t xml:space="preserve"> (네이트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일본 국채금리 급등이 글로벌 채권시장 재평가 촉발, 고금리 체제 우려 확산</w:t>
            </w:r>
            <w:r>
              <w:br/>
            </w:r>
            <w:r>
              <w:t>- 유가 상승과 재정 부담 가능성이 장기채 매도 압력 키워, 금리 고착화 경계</w:t>
            </w:r>
            <w:r>
              <w:br/>
            </w:r>
            <w:r>
              <w:t>- 일본 자금의 자국 채권 이동 가능성 부각, 미국 국채·글로벌 자금흐름에도 영향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"고금리에 대출 규제·공사비까지"…서울 주택사업경기전망 '흐림'</w:t>
            </w:r>
            <w:r>
              <w:br/>
            </w:r>
            <w:hyperlink r:id="rId16">
              <w:r>
                <w:rPr>
                  <w:color w:val="0563C1"/>
                  <w:u w:val="single"/>
                </w:rPr>
                <w:t>https://news.nate.com/view/20260519n11969</w:t>
              </w:r>
            </w:hyperlink>
            <w:r>
              <w:t xml:space="preserve"> (네이트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서울 주택사업경기전망 하락, 고금리·규제 우려·공사비 부담이 분양 심리 위축</w:t>
            </w:r>
            <w:r>
              <w:br/>
            </w:r>
            <w:r>
              <w:t>- 수도권 지수 동반 약세, 매수자 금융비용 증가로 지역은행 주담대 수요 둔화 가능</w:t>
            </w:r>
            <w:r>
              <w:br/>
            </w:r>
            <w:r>
              <w:t>- 비수도권은 규제 부담 덜어 상승, 지방 비규제지역 여신·분양시장 상대적 회복 시사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“부동산보다 주식”…‘머니무브’에 은행권 마통 리스크도 커진다</w:t>
            </w:r>
            <w:r>
              <w:br/>
            </w:r>
            <w:hyperlink r:id="rId17">
              <w:r>
                <w:rPr>
                  <w:color w:val="0563C1"/>
                  <w:u w:val="single"/>
                </w:rPr>
                <w:t>https://www.dailian.co.kr/news/view/1645661</w:t>
              </w:r>
            </w:hyperlink>
            <w:r>
              <w:t xml:space="preserve"> (데일리안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코스피 시총이 수도권 주택시총 상회, 자금 이동으로 은행권 신용대출 활용 확대</w:t>
            </w:r>
            <w:r>
              <w:br/>
            </w:r>
            <w:r>
              <w:t>- 증시 변동성 확대와 빚투 심리, 주가 조정 시 마통·신용대출 부실 전이 우려</w:t>
            </w:r>
            <w:r>
              <w:br/>
            </w:r>
            <w:r>
              <w:t>- 부동산 PF 자금 유입도 약화, 저축은행·지방은행의 부동산 익스포저 리스크 점검 필요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[핀포인트] [하나은행] 부실채권 쌓인 기업여신, 생산적금융·밸류업 '영향권'</w:t>
            </w:r>
            <w:r>
              <w:br/>
            </w:r>
            <w:hyperlink r:id="rId18">
              <w:r>
                <w:rPr>
                  <w:color w:val="0563C1"/>
                  <w:u w:val="single"/>
                </w:rPr>
                <w:t>https://m.news.nate.com/view/20260519n03465?mid=m02&amp;list=recent&amp;cpcd=</w:t>
              </w:r>
            </w:hyperlink>
            <w:r>
              <w:t xml:space="preserve"> (네이트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하나은행 기업여신 NPL 증가, 순익 개선에도 건전성 악화가 영업 확장의 제약 요인</w:t>
            </w:r>
            <w:r>
              <w:br/>
            </w:r>
            <w:r>
              <w:t>- 기업대출 연체율·NPL비율 동반 상승, 생산적금융 확대 국면에서 심사·사후관리 강화 필요</w:t>
            </w:r>
            <w:r>
              <w:br/>
            </w:r>
            <w:r>
              <w:t>- CET1·RWA 부담도 확대, 밸류업과 연임 평가에 건전성 관리 성과가 핵심 변수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[핀포인트] [하나은행] 부실채권 쌓인 기업여신, 생산적금융·밸류업 '영향권'</w:t>
            </w:r>
            <w:r>
              <w:br/>
            </w:r>
            <w:hyperlink r:id="rId19">
              <w:r>
                <w:rPr>
                  <w:color w:val="0563C1"/>
                  <w:u w:val="single"/>
                </w:rPr>
                <w:t>https://news.nate.com/view/20260519n03465</w:t>
              </w:r>
            </w:hyperlink>
            <w:r>
              <w:t xml:space="preserve"> (네이트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하나은행 기업여신 NPL 증가, 순익 개선에도 건전성 악화가 영업 확장의 제약 요인</w:t>
            </w:r>
            <w:r>
              <w:br/>
            </w:r>
            <w:r>
              <w:t>- 기업대출 연체율·NPL비율 동반 상승, 생산적금융 확대 국면에서 심사·사후관리 강화 필요</w:t>
            </w:r>
            <w:r>
              <w:br/>
            </w:r>
            <w:r>
              <w:t>- CET1·RWA 부담도 확대, 밸류업과 연임 평가에 건전성 관리 성과가 핵심 변수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분식회계에 활용되는 계정과목-매출채권</w:t>
            </w:r>
            <w:r>
              <w:br/>
            </w:r>
            <w:hyperlink r:id="rId20">
              <w:r>
                <w:rPr>
                  <w:color w:val="0563C1"/>
                  <w:u w:val="single"/>
                </w:rPr>
                <w:t>https://news.nate.com/view/20260519n03317</w:t>
              </w:r>
            </w:hyperlink>
            <w:r>
              <w:t xml:space="preserve"> (네이트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매출채권은 허위매출과 자산부풀리기에 악용 가능, 회계부정 적발의 핵심 점검 항목</w:t>
            </w:r>
            <w:r>
              <w:br/>
            </w:r>
            <w:r>
              <w:t>- 특수관계인 거래·회수 가능성 과대평가가 위험 요인, 외부감사 실사 강화 필요</w:t>
            </w:r>
            <w:r>
              <w:br/>
            </w:r>
            <w:r>
              <w:t>- 채권 실재성·대손충당금 적정성 검증이 중요, 금융권 신용평가 신뢰도에도 직접 영향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“월급 받아 대출 갚는 데 다 쓰겠네”…시중은행 주담대 금리 7% 재돌파</w:t>
            </w:r>
            <w:r>
              <w:br/>
            </w:r>
            <w:hyperlink r:id="rId21">
              <w:r>
                <w:rPr>
                  <w:color w:val="0563C1"/>
                  <w:u w:val="single"/>
                </w:rPr>
                <w:t>https://www.mk.co.kr/news/economy/12051762</w:t>
              </w:r>
            </w:hyperlink>
            <w:r>
              <w:t xml:space="preserve"> (매일경제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주담대 고정금리가 7%대 재진입, 금리 상승이 차주 상환 부담을 다시 키우는 국면</w:t>
            </w:r>
            <w:r>
              <w:br/>
            </w:r>
            <w:r>
              <w:t>- 변동금리 비중 확대와 예대금리차 확대, 가계 이자부담 증가로 연체 관리 필요</w:t>
            </w:r>
            <w:r>
              <w:br/>
            </w:r>
            <w:r>
              <w:t>- 시장금리 고착 시 은행 수익성은 방어되나, 대출 수요 둔화와 건전성 부담 동반 가능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경제 - 이데일리 - 언론사별 뉴스 | 2026.05.18</w:t>
            </w:r>
            <w:r>
              <w:br/>
            </w:r>
            <w:hyperlink r:id="rId22">
              <w:r>
                <w:rPr>
                  <w:color w:val="0563C1"/>
                  <w:u w:val="single"/>
                </w:rPr>
                <w:t>https://news.nate.com/MediaList?cp=ed&amp;cate=eco&amp;mid=n1101&amp;type=c&amp;date=20260518</w:t>
              </w:r>
            </w:hyperlink>
            <w:r>
              <w:t xml:space="preserve"> (네이트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서금원, 햇살론 구상채무자 분할상환 캠페인 진행으로 상환부담 완화</w:t>
            </w:r>
            <w:r>
              <w:br/>
            </w:r>
            <w:r>
              <w:t>- 취약계층 재기 지원 강화, 연체 정리와 금융접근성 회복 기대</w:t>
            </w:r>
            <w:r>
              <w:br/>
            </w:r>
            <w:r>
              <w:t>- 서민금융 역할 확대 부각, 지역은행도 채무조정 연계 수요 점검 필요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[주주환원 과열] “순익 절반 돌려준다”…KB·신한·하나·우리, 제살깎기 밸류업 우려</w:t>
            </w:r>
            <w:r>
              <w:br/>
            </w:r>
            <w:hyperlink r:id="rId23">
              <w:r>
                <w:rPr>
                  <w:color w:val="0563C1"/>
                  <w:u w:val="single"/>
                </w:rPr>
                <w:t>https://www.g-enews.com/article/Finance/2026/05/20260518143629183e30fcb1ba8_1</w:t>
              </w:r>
            </w:hyperlink>
            <w:r>
              <w:t xml:space="preserve"> (글로벌이코노믹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KB·신한·하나·우리, 순익 절반 수준 환원 거론되며 주주환원 경쟁 과열</w:t>
            </w:r>
            <w:r>
              <w:br/>
            </w:r>
            <w:r>
              <w:t>- 배당·자사주 확대가 밸류업 효과와 동시에 자본여력 저하 우려 확대</w:t>
            </w:r>
            <w:r>
              <w:br/>
            </w:r>
            <w:r>
              <w:t>- 지역은행도 환원 속도보다 건전성·성장 재원 균형 관리 중요성 증대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[단독] 금융위원장, ‘보안강화 강조’ 금융사 CEO 한자리 모은다</w:t>
            </w:r>
            <w:r>
              <w:br/>
            </w:r>
            <w:hyperlink r:id="rId24">
              <w:r>
                <w:rPr>
                  <w:color w:val="0563C1"/>
                  <w:u w:val="single"/>
                </w:rPr>
                <w:t>https://it.chosun.com/news/articleView.html?idxno=2023092162328</w:t>
              </w:r>
            </w:hyperlink>
            <w:r>
              <w:t xml:space="preserve"> (IT조선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금융위원장, 금융사 CEO와 보안 세미나 개최 예정으로 경각심 강화</w:t>
            </w:r>
            <w:r>
              <w:br/>
            </w:r>
            <w:r>
              <w:t>- 개인정보 유출·랜섬웨어 잇단 사고 대응, 정보보호 투자 압박 확대</w:t>
            </w:r>
            <w:r>
              <w:br/>
            </w:r>
            <w:r>
              <w:t>- 공시 의무 확대 추진으로 내부통제·보안역량이 금융사 경쟁력 핵심 부상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KB국민은행 인니, 현지 ICT 기업에 170억 규모 금융 지원 By The Guru</w:t>
            </w:r>
            <w:r>
              <w:br/>
            </w:r>
            <w:hyperlink r:id="rId25">
              <w:r>
                <w:rPr>
                  <w:color w:val="0563C1"/>
                  <w:u w:val="single"/>
                </w:rPr>
                <w:t>https://kr.investing.com/news/stock-market-news/article-1951133</w:t>
              </w:r>
            </w:hyperlink>
            <w:r>
              <w:t xml:space="preserve"> (Investing.com 한국어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KB국민은행 인니, 현지 ICT 기업에 170억 규모 금융지원 추진</w:t>
            </w:r>
            <w:r>
              <w:br/>
            </w:r>
            <w:r>
              <w:t>- 해외 현지산업 자금공급 확대, 신남방 영업 기반과 수익원 다변화 기대</w:t>
            </w:r>
            <w:r>
              <w:br/>
            </w:r>
            <w:r>
              <w:t>- 지역은행도 현지 네트워크·특화산업 연계한 해외금융 기회 모색 필요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예치금 충전 환경 지원…베트맨, 우리은행 계좌 연결 고객 대상으로 ‘벳머니 적립 이벤트’ 진행</w:t>
            </w:r>
            <w:r>
              <w:br/>
            </w:r>
            <w:hyperlink r:id="rId26">
              <w:r>
                <w:rPr>
                  <w:color w:val="0563C1"/>
                  <w:u w:val="single"/>
                </w:rPr>
                <w:t>https://sports.donga.com/sports/article/all/20260519/133949789/1</w:t>
              </w:r>
            </w:hyperlink>
            <w:r>
              <w:t xml:space="preserve"> (스포츠동아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베트맨-우리은행 계좌 연결 고객에 벳머니 제공, 예치금 충전 유도</w:t>
            </w:r>
            <w:r>
              <w:br/>
            </w:r>
            <w:r>
              <w:t>- 간편충전 혜택으로 결제 편의성 높여 고객 유입과 거래 활성화 기대</w:t>
            </w:r>
            <w:r>
              <w:br/>
            </w:r>
            <w:r>
              <w:t>- 제휴 기반 디지털 채널 활용이 수신·이체 접점 확대 수단으로 재확인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"손님 아니어도 누구나 쉴 수 있게"…하나은행, 무더위 쉼터 운영</w:t>
            </w:r>
            <w:r>
              <w:br/>
            </w:r>
            <w:hyperlink r:id="rId27">
              <w:r>
                <w:rPr>
                  <w:color w:val="0563C1"/>
                  <w:u w:val="single"/>
                </w:rPr>
                <w:t>https://www.mt.co.kr/finance/2026/05/19/2026051908421868070</w:t>
              </w:r>
            </w:hyperlink>
            <w:r>
              <w:t xml:space="preserve"> (머니투데이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하나은행, 전국 영업점 무더위 쉼터 운영으로 지역민 휴식공간 제공</w:t>
            </w:r>
            <w:r>
              <w:br/>
            </w:r>
            <w:r>
              <w:t>- 폭염 대응과 생수 무료 제공으로 생활밀착형 사회공헌 이미지 강화</w:t>
            </w:r>
            <w:r>
              <w:br/>
            </w:r>
            <w:r>
              <w:t>- 영업점 공간의 공공 활용 확대, 지역은행의 ESG·지역밀착 역할 부각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"더울 때 은행으로 오세요"…하나은행, 전국 영업점 '무더위 쉼터' 운영</w:t>
            </w:r>
            <w:r>
              <w:br/>
            </w:r>
            <w:hyperlink r:id="rId28">
              <w:r>
                <w:rPr>
                  <w:color w:val="0563C1"/>
                  <w:u w:val="single"/>
                </w:rPr>
                <w:t>https://news.nate.com/view/20260519n05590</w:t>
              </w:r>
            </w:hyperlink>
            <w:r>
              <w:t xml:space="preserve"> (네이트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전국 영업점 무더위 쉼터 개방, 폭염 대응과 지역민 휴식공간 제공 확대</w:t>
            </w:r>
            <w:r>
              <w:br/>
            </w:r>
            <w:r>
              <w:t>- 행안부 협업으로 공공시설 밖까지 운영기관 확장, 은행의 생활밀착 역할 강화</w:t>
            </w:r>
            <w:r>
              <w:br/>
            </w:r>
            <w:r>
              <w:t>- 영업시간 내 무료 이용 가능, 고객 접점 확대와 지역사회 신뢰 제고 기대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금융감독원, 단일종목 레버리지 ETF 쏠림 집중 점검 … 투자자 보호 강화</w:t>
            </w:r>
            <w:r>
              <w:br/>
            </w:r>
            <w:hyperlink r:id="rId29">
              <w:r>
                <w:rPr>
                  <w:color w:val="0563C1"/>
                  <w:u w:val="single"/>
                </w:rPr>
                <w:t>https://biz.newdaily.co.kr/site/data/html/2026/05/19/2026051900009.html</w:t>
              </w:r>
            </w:hyperlink>
            <w:r>
              <w:t xml:space="preserve"> (뉴데일리 경제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단일종목 레버리지 ETF 출시 앞두고 쏠림·과열 리스크 점검, 투자자 손실 우려 확대</w:t>
            </w:r>
            <w:r>
              <w:br/>
            </w:r>
            <w:r>
              <w:t>- 괴리율·매매동향 모니터링 강화, 운용사 마케팅과 불완전판매 차단 필요성 증대</w:t>
            </w:r>
            <w:r>
              <w:br/>
            </w:r>
            <w:r>
              <w:t>- 기본예탁금 1000만원·사전교육 의무 유지, 고위험 상품 진입장벽과 경고체계 재확인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BNK부산은행, 금융·물류 시너지와 지역사회 금융 안전망 강화</w:t>
            </w:r>
            <w:r>
              <w:br/>
            </w:r>
            <w:hyperlink r:id="rId30">
              <w:r>
                <w:rPr>
                  <w:color w:val="0563C1"/>
                  <w:u w:val="single"/>
                </w:rPr>
                <w:t>https://daily.hankooki.com/news/articleView.html?idxno=1368524</w:t>
              </w:r>
            </w:hyperlink>
            <w:r>
              <w:t xml:space="preserve"> (데일리한국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부산은행, DHL코리아와 협약해 수출입 기업 대상 금융·물류 연계 지원 확대</w:t>
            </w:r>
            <w:r>
              <w:br/>
            </w:r>
            <w:r>
              <w:t>- 컨설팅·세미나·비대면 공동마케팅 추진, 지역 기업의 글로벌 거래 편의성 제고</w:t>
            </w:r>
            <w:r>
              <w:br/>
            </w:r>
            <w:r>
              <w:t>- 외국인 주민 보이스피싱 예방캠페인 병행, 지역사회 금융안전망 강화와 신뢰도 제고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[부고]최훈(전 주싱가포르대사·전 금융위원회 상임위원)씨 장인상</w:t>
            </w:r>
            <w:r>
              <w:br/>
            </w:r>
            <w:hyperlink r:id="rId31">
              <w:r>
                <w:rPr>
                  <w:color w:val="0563C1"/>
                  <w:u w:val="single"/>
                </w:rPr>
                <w:t>https://www.newsis.com/view/NISX20260519_0003635032</w:t>
              </w:r>
            </w:hyperlink>
            <w:r>
              <w:t xml:space="preserve"> (뉴시스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부고 기사로 금융권 영향 이슈는 제한적, 관련 인물의 개인 경조 소식만 전달</w:t>
            </w:r>
            <w:r>
              <w:br/>
            </w:r>
            <w:r>
              <w:t>- 기사 본문에 금융시장·정책 변화 언급 없어, 지역은행 관점의 직접적 시사점 미미</w:t>
            </w:r>
            <w:r>
              <w:br/>
            </w:r>
            <w:r>
              <w:t>- 공식 부고 공지 성격의 단신, 추가 해석보다 사실 확인 중심 접근 필요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금융위 "정책서민금융 상품 통합 플랫폼 구축 등 확정된 바 없어"</w:t>
            </w:r>
            <w:r>
              <w:br/>
            </w:r>
            <w:hyperlink r:id="rId32">
              <w:r>
                <w:rPr>
                  <w:color w:val="0563C1"/>
                  <w:u w:val="single"/>
                </w:rPr>
                <w:t>https://www.korea.kr/briefing/actuallyView.do?newsId=148964556&amp;pWise=sub&amp;pWiseSub=C5</w:t>
              </w:r>
            </w:hyperlink>
            <w:r>
              <w:t xml:space="preserve"> (대한민국 정책브리핑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금융위, 정책서민금융 통합 플랫폼과 구조 단순화는 확정 사항 아니라고 선 긋기</w:t>
            </w:r>
            <w:r>
              <w:br/>
            </w:r>
            <w:r>
              <w:t>- 포용금융 확대는 검토 지속, 서민금융 개편 기대 과열 차단과 보도 신중 필요</w:t>
            </w:r>
            <w:r>
              <w:br/>
            </w:r>
            <w:r>
              <w:t>- 상품 체계 변화는 미정, 지역은행의 서민금융 협업·대응 전략은 관망 기조 적절</w:t>
            </w:r>
          </w:p>
        </w:tc>
      </w:tr>
      <w:tr w:rsidR="003D4215" w:rsidRPr="00505B28">
        <w:trPr>
          <w:trHeight w:val="1439"/>
        </w:trPr>
        <w:tc>
          <w:tcPr>
            <w:tcW w:w="650" w:type="dxa"/>
            <w:tcBorders>
              <w:top w:val="single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single" w:sz="3" w:space="0" w:color="000000"/>
              <w:left w:val="single" w:sz="3" w:space="0" w:color="000000"/>
              <w:bottom w:val="dotted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한국은행의 새 과제, 금리보다 설명이다[마은성의 경제돋보기]</w:t>
            </w:r>
            <w:r>
              <w:br/>
            </w:r>
            <w:hyperlink r:id="rId33">
              <w:r>
                <w:rPr>
                  <w:color w:val="0563C1"/>
                  <w:u w:val="single"/>
                </w:rPr>
                <w:t>https://magazine.hankyung.com/business/article/202605133646b</w:t>
              </w:r>
            </w:hyperlink>
            <w:r>
              <w:t xml:space="preserve"> (한경매거진&amp;북 / 5.19)</w:t>
            </w:r>
          </w:p>
        </w:tc>
      </w:tr>
      <w:tr w:rsidR="003D4215" w:rsidRPr="00505B28">
        <w:trPr>
          <w:trHeight w:val="1269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</w:tcPr>
          <w:p w:rsidR="003D4215" w:rsidRDefault="003D4215">
            <w:pPr>
              <w:pStyle w:val="a3"/>
              <w:wordWrap/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한은, 금리 결정만으로 경기·물가 설명 어려워져 커뮤니케이션 중요성 확대</w:t>
            </w:r>
            <w:r>
              <w:br/>
            </w:r>
            <w:r>
              <w:t>- 동결 신호 해석 차이가 시장 변동성 좌우, 금리 경로보다 조건 설명이 핵심</w:t>
            </w:r>
            <w:r>
              <w:br/>
            </w:r>
            <w:r>
              <w:t>- 비은행·부동산 PF 리스크 관리 강조, 지역은행도 건전성·설명력 강화 필요</w:t>
            </w:r>
          </w:p>
        </w:tc>
      </w:tr>
    </w:tbl>
    <w:p w:rsidR="003D4215" w:rsidRDefault="003D4215">
      <w:pPr>
        <w:spacing w:line="240" w:lineRule="auto"/>
      </w:pPr>
    </w:p>
    <w:p w:rsidR="003D4215" w:rsidRDefault="003D4215">
      <w:pPr>
        <w:spacing w:line="240" w:lineRule="auto"/>
      </w:pPr>
    </w:p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6"/>
      </w:tblGrid>
      <w:tr w:rsidR="003D4215" w:rsidRPr="00505B28">
        <w:trPr>
          <w:trHeight w:val="405"/>
        </w:trPr>
        <w:tc>
          <w:tcPr>
            <w:tcW w:w="650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Default="00505B28">
            <w:bookmarkStart w:id="101" w:name="agency_section"/>
            <w:pPr>
              <w:pStyle w:val="a3"/>
              <w:spacing w:line="240" w:lineRule="auto"/>
            </w:pP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2. 국가기관</w:t>
            </w:r>
            <w:bookmarkEnd w:id="101"/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2.1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금융감독원, 제2차 소비자위험대응협의회 개최</w:t>
            </w:r>
            <w:r>
              <w:br/>
            </w:r>
            <w:hyperlink r:id="rId34">
              <w:r>
                <w:rPr>
                  <w:color w:val="0563C1"/>
                  <w:u w:val="single"/>
                </w:rPr>
                <w:t>https://www.fss.or.kr/fss/bbs/B0000188/view.do?nttId=217892&amp;menuNo=200218&amp;cl1Cd=&amp;sdate=&amp;edate=&amp;searchCnd=1&amp;searchWrd=&amp;pageIndex=1</w:t>
              </w:r>
            </w:hyperlink>
            <w:r>
              <w:t xml:space="preserve"> (금융감독원 / 5.19)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주식 변동성 확대 속 소비자위험 선제 점검, 과당경쟁·쏠림 피해 대응 강화</w:t>
            </w:r>
            <w:r>
              <w:br/>
            </w:r>
            <w:r>
              <w:t>- 레버리지 ETF·GA·핀플루언서 리스크 집중 점검, 위법행위 차단 필요성 증대</w:t>
            </w:r>
            <w:r>
              <w:br/>
            </w:r>
            <w:r>
              <w:t>- 은행·상호금융 불편사항 개선 주문, 취약계층 보호와 내부통제 강화 시사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2.2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금융위원장 모두말씀</w:t>
            </w:r>
            <w:r>
              <w:br/>
            </w:r>
            <w:hyperlink r:id="rId35">
              <w:r>
                <w:rPr>
                  <w:color w:val="0563C1"/>
                  <w:u w:val="single"/>
                </w:rPr>
                <w:t>https://www.fsc.go.kr/no010101?curPage=1</w:t>
              </w:r>
            </w:hyperlink>
            <w:r>
              <w:t xml:space="preserve"> (금융위원회 / 5.18)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국민성장펀드 성과 점검과 지방금융 협력 MOU 체결, 지역 연계 투자 확대 신호</w:t>
            </w:r>
            <w:r>
              <w:br/>
            </w:r>
            <w:r>
              <w:t>- 생산적 금융 전환을 핵심 모델로 제시, 첨단산업 장기·대규모 모험자본 공급 강조</w:t>
            </w:r>
            <w:r>
              <w:br/>
            </w:r>
            <w:r>
              <w:t>- 국민참여형 펀드 22일 출시 예고, 세제혜택·손실보전으로 참여 유인 및 자산형성 지원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2.3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2026년 상반기 「화폐유통시스템 유관기관 협의회」 정기회의 개최 결과</w:t>
            </w:r>
            <w:r>
              <w:br/>
            </w:r>
            <w:hyperlink r:id="rId36">
              <w:r>
                <w:rPr>
                  <w:color w:val="0563C1"/>
                  <w:u w:val="single"/>
                </w:rPr>
                <w:t>https://www.bok.or.kr/portal/bbs/B0000502/view.do?nttId=10097996&amp;searchCnd=1&amp;searchKwd=&amp;depth2=200038&amp;depth2=201156&amp;date=&amp;sdate=&amp;edate=&amp;sort=1&amp;pageUnit=10&amp;depth=200038&amp;depth=201156&amp;pageIndex=1&amp;programType=newsData&amp;menuNo=201265&amp;oldMenuNo=201150</w:t>
              </w:r>
            </w:hyperlink>
            <w:r>
              <w:t xml:space="preserve"> (한국은행 / 5.17)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현금 사용 감소 속 유통시스템 수익성 악화 우려, 현금 접근성 저하 방지 필요</w:t>
            </w:r>
            <w:r>
              <w:br/>
            </w:r>
            <w:r>
              <w:t>- 화폐발행잔액 215조원 수준, 현금 수요 유지 속 인프라 효율화 과제 부각</w:t>
            </w:r>
            <w:r>
              <w:br/>
            </w:r>
            <w:r>
              <w:t>- 참가기관 정보공유·협력 강화 합의, 지역 현금 접근성과 시스템 지속성 확보 시사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2.4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2026년 수정경제전망과 정책적 시사점</w:t>
            </w:r>
            <w:r>
              <w:br/>
            </w:r>
            <w:hyperlink r:id="rId37">
              <w:r>
                <w:rPr>
                  <w:color w:val="0563C1"/>
                  <w:u w:val="single"/>
                </w:rPr>
                <w:t>https://www.kif.re.kr/kif4/publication/pub_detail?mid=20&amp;nid=189&amp;sid=188&amp;vid=7699&amp;cno=362676&amp;pn=1</w:t>
              </w:r>
            </w:hyperlink>
            <w:r>
              <w:t xml:space="preserve"> (한국금융연구원 / 5.16)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- 2026년 성장률 2.8% 반등 전망, 반도체·설비투자 중심의 불균형 회복 가능성</w:t>
            </w:r>
            <w:r>
              <w:br/>
            </w:r>
            <w:r>
              <w:t>- 중동 전쟁발 고유가·물가 상방압력 확대, 통화정책은 기대인플레 점검 중심 대응 필요</w:t>
            </w:r>
            <w:r>
              <w:br/>
            </w:r>
            <w:r>
              <w:t>- 생산적 금융·재정의 사후관리와 에너지 전환 강조, 대외충격 대응력 제고 필요</w:t>
            </w:r>
          </w:p>
        </w:tc>
      </w:tr>
    </w:tbl>
    <w:p w:rsidR="003D4215" w:rsidRDefault="003D4215">
      <w:pPr>
        <w:pStyle w:val="a3"/>
        <w:spacing w:line="240" w:lineRule="auto"/>
      </w:pPr>
    </w:p>
    <w:p w:rsidR="003D4215" w:rsidRDefault="00505B28">
      <w:pPr>
        <w:spacing w:line="240" w:lineRule="auto"/>
      </w:pPr>
      <w:r>
        <w:br w:type="page"/>
      </w:r>
    </w:p>
    <w:tbl>
      <w:tblPr>
        <w:tblOverlap w:val="never"/>
        <w:tblW w:w="98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52"/>
        <w:gridCol w:w="9156"/>
      </w:tblGrid>
      <w:tr w:rsidR="003D4215" w:rsidRPr="00505B28">
        <w:trPr>
          <w:trHeight w:val="367"/>
        </w:trPr>
        <w:tc>
          <w:tcPr>
            <w:tcW w:w="650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3D4215" w:rsidRDefault="00505B28">
            <w:bookmarkStart w:id="102" w:name="research_section"/>
            <w:pPr>
              <w:pStyle w:val="a3"/>
              <w:spacing w:line="240" w:lineRule="auto"/>
            </w:pPr>
            <w:r w:rsidRPr="00E915C2">
              <w:rPr>
                <w:rFonts w:ascii="맑은 고딕" w:eastAsia="맑은 고딕"/>
                <w:b/>
                <w:sz w:val="26"/>
                <w:shd w:val="clear" w:color="auto" w:fill="auto"/>
              </w:rPr>
              <w:t>3. 금융연구소</w:t>
            </w:r>
            <w:bookmarkEnd w:id="102"/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3.1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(하나Knowledge+) 빛으로 연결되는 AI 인프라</w:t>
            </w:r>
            <w:r>
              <w:br/>
            </w:r>
            <w:hyperlink r:id="rId38">
              <w:r>
                <w:rPr>
                  <w:color w:val="0563C1"/>
                  <w:u w:val="single"/>
                </w:rPr>
                <w:t>https://www.hanaif.re.kr/boardDetail.do?hmpeSeqNo=36928&amp;menuId=MN1000</w:t>
              </w:r>
            </w:hyperlink>
            <w:r>
              <w:t xml:space="preserve"> (하나금융연구소 연구보고서 / 5.15)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AI 병목이 네트워크로 이동하며 광 인터커넥트 부상, 데이터센터 효율 경쟁 심화</w:t>
            </w:r>
            <w:r>
              <w:br/>
            </w:r>
            <w:r>
              <w:t>- CPO는 ASIC와 광 엔진 통합으로 지연·전력 손실 축소, 고대역폭 구현 기대</w:t>
            </w:r>
            <w:r>
              <w:br/>
            </w:r>
            <w:r>
              <w:t>- 표준화와 공급망 재편 본격화, 국내도 선제 투자로 AI 인프라 경쟁력 확보 필요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3.2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부동산 KB주택시장리뷰-2026년 5월호 부동산연구팀</w:t>
            </w:r>
            <w:r>
              <w:br/>
            </w:r>
            <w:hyperlink r:id="rId39">
              <w:r>
                <w:rPr>
                  <w:color w:val="0563C1"/>
                  <w:u w:val="single"/>
                </w:rPr>
                <w:t>https://www.kbfg.com/kbresearch/report/reportView.do?reportId=2000494</w:t>
              </w:r>
            </w:hyperlink>
            <w:r>
              <w:t xml:space="preserve"> (KB경영연구소 / 5.18)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수도권 매매가격 상승폭 둔화, 다주택자 매물 증가와 관망세가 거래 구조 바꿔</w:t>
            </w:r>
            <w:r>
              <w:br/>
            </w:r>
            <w:r>
              <w:t>- 전세물량 부족 심화로 전세·월세 불안 확대, 임차비용 상승 압력 지속</w:t>
            </w:r>
            <w:r>
              <w:br/>
            </w:r>
            <w:r>
              <w:t>- 분양과 주담대는 증가 전환, 지역 회복과 대출금리 상승이 주택시장 양면 압력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3" w:space="0" w:color="000000"/>
              <w:left w:val="none" w:sz="2" w:space="0" w:color="000000"/>
              <w:bottom w:val="dotted" w:sz="4" w:space="0" w:color="auto"/>
              <w:right w:val="single" w:sz="3" w:space="0" w:color="000000"/>
            </w:tcBorders>
            <w:vAlign w:val="center"/>
          </w:tcPr>
          <w:p w:rsidR="003D4215" w:rsidRDefault="00505B28">
            <w:pPr>
              <w:pStyle w:val="a3"/>
              <w:wordWrap/>
              <w:spacing w:line="240" w:lineRule="auto"/>
              <w:jc w:val="left"/>
            </w:pPr>
            <w:r>
              <w:t>3.3</w:t>
            </w: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▣ [KDB리포트](제1093호) 이슈브리프, 글로벌 M/A규제 동향 및 시사점(장원영)</w:t>
            </w:r>
            <w:r>
              <w:br/>
            </w:r>
            <w:hyperlink r:id="rId40">
              <w:r>
                <w:rPr>
                  <w:color w:val="0563C1"/>
                  <w:u w:val="single"/>
                </w:rPr>
                <w:t>https://rd.kdb.co.kr/FLMNMN00N01.act</w:t>
              </w:r>
            </w:hyperlink>
            <w:r>
              <w:t xml:space="preserve"> (KDB미래전략연구소 / 5.18)</w:t>
            </w:r>
          </w:p>
        </w:tc>
      </w:tr>
      <w:tr w:rsidR="003D4215" w:rsidRPr="00505B28">
        <w:trPr>
          <w:trHeight w:val="1221"/>
        </w:trPr>
        <w:tc>
          <w:tcPr>
            <w:tcW w:w="650" w:type="dxa"/>
            <w:tcBorders>
              <w:top w:val="dotted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</w:tcPr>
          <w:p w:rsidR="003D4215" w:rsidRPr="00505B28" w:rsidRDefault="003D4215">
            <w:pPr>
              <w:spacing w:line="240" w:lineRule="auto"/>
              <w:jc w:val="left"/>
            </w:pPr>
          </w:p>
        </w:tc>
        <w:tc>
          <w:tcPr>
            <w:tcW w:w="9150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:rsidR="003D4215" w:rsidRDefault="00505B28">
            <w:pPr>
              <w:pStyle w:val="a3"/>
              <w:spacing w:line="240" w:lineRule="auto"/>
              <w:jc w:val="left"/>
            </w:pPr>
            <w:r>
              <w:t>- 주요국 M&amp;A 심사기준이 기업친화적으로 이동, 국내 딜 구조 재설계 필요성 증대</w:t>
            </w:r>
            <w:r>
              <w:br/>
            </w:r>
            <w:r>
              <w:t>- 정성요소와 직권심사 확대 병행, 사전협의·계약조항 설계로 규제 리스크 관리 필요</w:t>
            </w:r>
            <w:r>
              <w:br/>
            </w:r>
            <w:r>
              <w:t>- AI·전략산업 규제는 신중 기조 유지, 기술기업 인수는 심사동향 모니터링 시급</w:t>
            </w:r>
          </w:p>
        </w:tc>
      </w:tr>
    </w:tbl>
    <w:p w:rsidR="003D4215" w:rsidRDefault="003D4215">
      <w:pPr>
        <w:pStyle w:val="a3"/>
        <w:spacing w:line="240" w:lineRule="auto"/>
      </w:pPr>
    </w:p>
    <w:sectPr w:rsidR="003D4215">
      <w:headerReference w:type="default" r:id="rId7"/>
      <w:endnotePr>
        <w:numFmt w:val="decimal"/>
      </w:endnotePr>
      <w:pgSz w:w="11906" w:h="16838"/>
      <w:pgMar w:top="1020" w:right="1020" w:bottom="737" w:left="1020" w:header="397" w:footer="453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2FCF" w:rsidRDefault="000D2FCF">
      <w:pPr>
        <w:spacing w:after="0" w:line="240" w:lineRule="auto"/>
      </w:pPr>
      <w:r>
        <w:separator/>
      </w:r>
    </w:p>
  </w:endnote>
  <w:endnote w:type="continuationSeparator" w:id="0">
    <w:p w:rsidR="000D2FCF" w:rsidRDefault="000D2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charset w:val="00"/>
    <w:family w:val="auto"/>
    <w:pitch w:val="default"/>
  </w:font>
  <w:font w:name="Nanum Myeongjo"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charset w:val="00"/>
    <w:family w:val="auto"/>
    <w:pitch w:val="default"/>
    <w:sig w:usb0="7FFFFFFF" w:usb1="01D7FCFB" w:usb2="00000010" w:usb3="00000001" w:csb0="00080001" w:csb1="00000001"/>
  </w:font>
  <w:font w:name="HCI Tulip">
    <w:charset w:val="00"/>
    <w:family w:val="auto"/>
    <w:pitch w:val="default"/>
  </w:font>
  <w:font w:name="휴먼명조">
    <w:charset w:val="00"/>
    <w:family w:val="auto"/>
    <w:pitch w:val="default"/>
    <w:sig w:usb0="7FFFFFFF" w:usb1="11D77CFB" w:usb2="00000010" w:usb3="00000001" w:csb0="00080000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2FCF" w:rsidRDefault="000D2FCF">
      <w:pPr>
        <w:spacing w:after="0" w:line="240" w:lineRule="auto"/>
      </w:pPr>
      <w:r>
        <w:separator/>
      </w:r>
    </w:p>
  </w:footnote>
  <w:footnote w:type="continuationSeparator" w:id="0">
    <w:p w:rsidR="000D2FCF" w:rsidRDefault="000D2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4215" w:rsidRDefault="000D2FCF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%d 1" o:spid="_x0000_i1025" type="#_x0000_t75" style="width:75pt;height:14.4pt;visibility:visible;mso-wrap-style:squar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FFFEE60"/>
    <w:multiLevelType w:val="multilevel"/>
    <w:tmpl w:val="59B2635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1" w15:restartNumberingAfterBreak="0">
    <w:nsid w:val="EFFBFF70"/>
    <w:multiLevelType w:val="multilevel"/>
    <w:tmpl w:val="54E676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2" w15:restartNumberingAfterBreak="0">
    <w:nsid w:val="FDEFFF80"/>
    <w:multiLevelType w:val="multilevel"/>
    <w:tmpl w:val="AEF699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3" w15:restartNumberingAfterBreak="0">
    <w:nsid w:val="FF77FE50"/>
    <w:multiLevelType w:val="hybridMultilevel"/>
    <w:tmpl w:val="DF8467DC"/>
    <w:lvl w:ilvl="0" w:tplc="D98695E6">
      <w:start w:val="1"/>
      <w:numFmt w:val="bullet"/>
      <w:suff w:val="space"/>
      <w:lvlText w:val="-"/>
      <w:lvlJc w:val="left"/>
    </w:lvl>
    <w:lvl w:ilvl="1" w:tplc="392A7154">
      <w:numFmt w:val="decimal"/>
      <w:lvlText w:val=""/>
      <w:lvlJc w:val="left"/>
    </w:lvl>
    <w:lvl w:ilvl="2" w:tplc="166234E2">
      <w:numFmt w:val="decimal"/>
      <w:lvlText w:val=""/>
      <w:lvlJc w:val="left"/>
    </w:lvl>
    <w:lvl w:ilvl="3" w:tplc="315C1066">
      <w:numFmt w:val="decimal"/>
      <w:lvlText w:val=""/>
      <w:lvlJc w:val="left"/>
    </w:lvl>
    <w:lvl w:ilvl="4" w:tplc="5ED21C5C">
      <w:numFmt w:val="decimal"/>
      <w:lvlText w:val=""/>
      <w:lvlJc w:val="left"/>
    </w:lvl>
    <w:lvl w:ilvl="5" w:tplc="5B565208">
      <w:numFmt w:val="decimal"/>
      <w:lvlText w:val=""/>
      <w:lvlJc w:val="left"/>
    </w:lvl>
    <w:lvl w:ilvl="6" w:tplc="5FC816FE">
      <w:numFmt w:val="decimal"/>
      <w:lvlText w:val=""/>
      <w:lvlJc w:val="left"/>
    </w:lvl>
    <w:lvl w:ilvl="7" w:tplc="638C6858">
      <w:numFmt w:val="decimal"/>
      <w:lvlText w:val=""/>
      <w:lvlJc w:val="left"/>
    </w:lvl>
    <w:lvl w:ilvl="8" w:tplc="766C9E12">
      <w:numFmt w:val="decimal"/>
      <w:lvlText w:val=""/>
      <w:lvlJc w:val="left"/>
    </w:lvl>
  </w:abstractNum>
  <w:abstractNum w:abstractNumId="4" w15:restartNumberingAfterBreak="0">
    <w:nsid w:val="FFEFF740"/>
    <w:multiLevelType w:val="multilevel"/>
    <w:tmpl w:val="B86EF55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5" w15:restartNumberingAfterBreak="0">
    <w:nsid w:val="FFFBFBA0"/>
    <w:multiLevelType w:val="multilevel"/>
    <w:tmpl w:val="8D30EE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6" w15:restartNumberingAfterBreak="0">
    <w:nsid w:val="FFFFFF10"/>
    <w:multiLevelType w:val="multilevel"/>
    <w:tmpl w:val="03DEC8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7" w15:restartNumberingAfterBreak="0">
    <w:nsid w:val="FFFFFF80"/>
    <w:multiLevelType w:val="multilevel"/>
    <w:tmpl w:val="82543E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  <w:shd w:val="clear" w:color="000000" w:fill="auto"/>
      </w:rPr>
    </w:lvl>
  </w:abstractNum>
  <w:abstractNum w:abstractNumId="8" w15:restartNumberingAfterBreak="0">
    <w:nsid w:val="0E5E7092"/>
    <w:multiLevelType w:val="hybridMultilevel"/>
    <w:tmpl w:val="223CCF64"/>
    <w:lvl w:ilvl="0" w:tplc="7AAC87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43C1E93"/>
    <w:multiLevelType w:val="hybridMultilevel"/>
    <w:tmpl w:val="0C8833B6"/>
    <w:lvl w:ilvl="0" w:tplc="C1488A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2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4215"/>
    <w:rsid w:val="000D2FCF"/>
    <w:rsid w:val="00123F48"/>
    <w:rsid w:val="003D4215"/>
    <w:rsid w:val="00505B28"/>
    <w:rsid w:val="00D22BAB"/>
    <w:rsid w:val="00E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26779A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4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5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6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7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9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bottom"/>
    </w:pPr>
    <w:rPr>
      <w:rFonts w:ascii="Arial" w:eastAsia="Arial-BoldMT"/>
      <w:color w:val="000000"/>
    </w:rPr>
  </w:style>
  <w:style w:type="paragraph" w:customStyle="1" w:styleId="Default">
    <w:name w:val="Default"/>
    <w:uiPriority w:val="1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textAlignment w:val="baseline"/>
    </w:pPr>
    <w:rPr>
      <w:color w:val="000000"/>
      <w:sz w:val="24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8">
    <w:name w:val="xl68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9">
    <w:name w:val="xl69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돋움" w:eastAsia="돋움"/>
      <w:color w:val="000000"/>
      <w:sz w:val="18"/>
    </w:rPr>
  </w:style>
  <w:style w:type="paragraph" w:customStyle="1" w:styleId="xl73">
    <w:name w:val="xl73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4">
    <w:name w:val="xl74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5">
    <w:name w:val="xl7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6">
    <w:name w:val="xl76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0">
    <w:name w:val="xl70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8">
    <w:name w:val="xl78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9">
    <w:name w:val="xl7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0">
    <w:name w:val="xl8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1">
    <w:name w:val="xl81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3">
    <w:name w:val="xl83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4">
    <w:name w:val="xl8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5">
    <w:name w:val="xl8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6">
    <w:name w:val="xl86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aa">
    <w:name w:val="조문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08" w:lineRule="auto"/>
      <w:ind w:left="300" w:hanging="300"/>
      <w:jc w:val="both"/>
      <w:textAlignment w:val="baseline"/>
    </w:pPr>
    <w:rPr>
      <w:rFonts w:ascii="HCI Tulip" w:eastAsia="휴먼명조"/>
      <w:color w:val="000000"/>
      <w:spacing w:val="-1"/>
      <w:sz w:val="22"/>
    </w:rPr>
  </w:style>
  <w:style w:type="paragraph" w:customStyle="1" w:styleId="ab">
    <w:name w:val="호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800" w:hanging="300"/>
      <w:jc w:val="both"/>
      <w:textAlignment w:val="baseline"/>
    </w:pPr>
    <w:rPr>
      <w:rFonts w:ascii="HCI Tulip" w:eastAsia="휴먼명조"/>
      <w:color w:val="000000"/>
      <w:spacing w:val="2"/>
      <w:sz w:val="22"/>
    </w:rPr>
  </w:style>
  <w:style w:type="paragraph" w:customStyle="1" w:styleId="xl66">
    <w:name w:val="xl66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굴림" w:eastAsia="굴림"/>
      <w:color w:val="000000"/>
      <w:sz w:val="22"/>
    </w:rPr>
  </w:style>
  <w:style w:type="paragraph" w:styleId="ac">
    <w:name w:val="List Paragraph"/>
    <w:basedOn w:val="a"/>
    <w:qFormat/>
    <w:rsid w:val="00123F4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://m.sisajb.com/view.php?idx=86516&amp;referer=" TargetMode="External"/><Relationship Id="rId11" Type="http://schemas.openxmlformats.org/officeDocument/2006/relationships/hyperlink" Target="https://www.kplus.kr/news/articleView.html?idxno=582147" TargetMode="External"/><Relationship Id="rId12" Type="http://schemas.openxmlformats.org/officeDocument/2006/relationships/hyperlink" Target="https://www.econovill.com/news/articleView.html?idxno=740350" TargetMode="External"/><Relationship Id="rId13" Type="http://schemas.openxmlformats.org/officeDocument/2006/relationships/hyperlink" Target="https://www.mt.co.kr/finance/2026/05/19/2026051814213910241" TargetMode="External"/><Relationship Id="rId14" Type="http://schemas.openxmlformats.org/officeDocument/2006/relationships/hyperlink" Target="https://www.newsis.com/view/NISX20260519_0003635504" TargetMode="External"/><Relationship Id="rId15" Type="http://schemas.openxmlformats.org/officeDocument/2006/relationships/hyperlink" Target="https://m.news.nate.com/view/20260519n03114?mid=m02&amp;list=recent&amp;cpcd=" TargetMode="External"/><Relationship Id="rId16" Type="http://schemas.openxmlformats.org/officeDocument/2006/relationships/hyperlink" Target="https://news.nate.com/view/20260519n11969" TargetMode="External"/><Relationship Id="rId17" Type="http://schemas.openxmlformats.org/officeDocument/2006/relationships/hyperlink" Target="https://www.dailian.co.kr/news/view/1645661" TargetMode="External"/><Relationship Id="rId18" Type="http://schemas.openxmlformats.org/officeDocument/2006/relationships/hyperlink" Target="https://m.news.nate.com/view/20260519n03465?mid=m02&amp;list=recent&amp;cpcd=" TargetMode="External"/><Relationship Id="rId19" Type="http://schemas.openxmlformats.org/officeDocument/2006/relationships/hyperlink" Target="https://news.nate.com/view/20260519n03465" TargetMode="External"/><Relationship Id="rId20" Type="http://schemas.openxmlformats.org/officeDocument/2006/relationships/hyperlink" Target="https://news.nate.com/view/20260519n03317" TargetMode="External"/><Relationship Id="rId21" Type="http://schemas.openxmlformats.org/officeDocument/2006/relationships/hyperlink" Target="https://www.mk.co.kr/news/economy/12051762" TargetMode="External"/><Relationship Id="rId22" Type="http://schemas.openxmlformats.org/officeDocument/2006/relationships/hyperlink" Target="https://news.nate.com/MediaList?cp=ed&amp;cate=eco&amp;mid=n1101&amp;type=c&amp;date=20260518" TargetMode="External"/><Relationship Id="rId23" Type="http://schemas.openxmlformats.org/officeDocument/2006/relationships/hyperlink" Target="https://www.g-enews.com/article/Finance/2026/05/20260518143629183e30fcb1ba8_1" TargetMode="External"/><Relationship Id="rId24" Type="http://schemas.openxmlformats.org/officeDocument/2006/relationships/hyperlink" Target="https://it.chosun.com/news/articleView.html?idxno=2023092162328" TargetMode="External"/><Relationship Id="rId25" Type="http://schemas.openxmlformats.org/officeDocument/2006/relationships/hyperlink" Target="https://kr.investing.com/news/stock-market-news/article-1951133" TargetMode="External"/><Relationship Id="rId26" Type="http://schemas.openxmlformats.org/officeDocument/2006/relationships/hyperlink" Target="https://sports.donga.com/sports/article/all/20260519/133949789/1" TargetMode="External"/><Relationship Id="rId27" Type="http://schemas.openxmlformats.org/officeDocument/2006/relationships/hyperlink" Target="https://www.mt.co.kr/finance/2026/05/19/2026051908421868070" TargetMode="External"/><Relationship Id="rId28" Type="http://schemas.openxmlformats.org/officeDocument/2006/relationships/hyperlink" Target="https://news.nate.com/view/20260519n05590" TargetMode="External"/><Relationship Id="rId29" Type="http://schemas.openxmlformats.org/officeDocument/2006/relationships/hyperlink" Target="https://biz.newdaily.co.kr/site/data/html/2026/05/19/2026051900009.html" TargetMode="External"/><Relationship Id="rId30" Type="http://schemas.openxmlformats.org/officeDocument/2006/relationships/hyperlink" Target="https://daily.hankooki.com/news/articleView.html?idxno=1368524" TargetMode="External"/><Relationship Id="rId31" Type="http://schemas.openxmlformats.org/officeDocument/2006/relationships/hyperlink" Target="https://www.newsis.com/view/NISX20260519_0003635032" TargetMode="External"/><Relationship Id="rId32" Type="http://schemas.openxmlformats.org/officeDocument/2006/relationships/hyperlink" Target="https://www.korea.kr/briefing/actuallyView.do?newsId=148964556&amp;pWise=sub&amp;pWiseSub=C5" TargetMode="External"/><Relationship Id="rId33" Type="http://schemas.openxmlformats.org/officeDocument/2006/relationships/hyperlink" Target="https://magazine.hankyung.com/business/article/202605133646b" TargetMode="External"/><Relationship Id="rId34" Type="http://schemas.openxmlformats.org/officeDocument/2006/relationships/hyperlink" Target="https://www.fss.or.kr/fss/bbs/B0000188/view.do?nttId=217892&amp;menuNo=200218&amp;cl1Cd=&amp;sdate=&amp;edate=&amp;searchCnd=1&amp;searchWrd=&amp;pageIndex=1" TargetMode="External"/><Relationship Id="rId35" Type="http://schemas.openxmlformats.org/officeDocument/2006/relationships/hyperlink" Target="https://www.fsc.go.kr/no010101?curPage=1" TargetMode="External"/><Relationship Id="rId36" Type="http://schemas.openxmlformats.org/officeDocument/2006/relationships/hyperlink" Target="https://www.bok.or.kr/portal/bbs/B0000502/view.do?nttId=10097996&amp;searchCnd=1&amp;searchKwd=&amp;depth2=200038&amp;depth2=201156&amp;date=&amp;sdate=&amp;edate=&amp;sort=1&amp;pageUnit=10&amp;depth=200038&amp;depth=201156&amp;pageIndex=1&amp;programType=newsData&amp;menuNo=201265&amp;oldMenuNo=201150" TargetMode="External"/><Relationship Id="rId37" Type="http://schemas.openxmlformats.org/officeDocument/2006/relationships/hyperlink" Target="https://www.kif.re.kr/kif4/publication/pub_detail?mid=20&amp;nid=189&amp;sid=188&amp;vid=7699&amp;cno=362676&amp;pn=1" TargetMode="External"/><Relationship Id="rId38" Type="http://schemas.openxmlformats.org/officeDocument/2006/relationships/hyperlink" Target="https://www.hanaif.re.kr/boardDetail.do?hmpeSeqNo=36928&amp;menuId=MN1000" TargetMode="External"/><Relationship Id="rId39" Type="http://schemas.openxmlformats.org/officeDocument/2006/relationships/hyperlink" Target="https://www.kbfg.com/kbresearch/report/reportView.do?reportId=2000494" TargetMode="External"/><Relationship Id="rId40" Type="http://schemas.openxmlformats.org/officeDocument/2006/relationships/hyperlink" Target="https://rd.kdb.co.kr/FLMNMN00N01.ac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2020년 제12차 이사회 및 위원회 일정</vt:lpstr>
    </vt:vector>
  </TitlesOfParts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2020년 제12차 이사회 및 위원회 일정</dc:title>
  <dc:subject/>
  <dc:creator/>
  <cp:keywords/>
  <dc:description/>
  <cp:lastModifiedBy/>
  <cp:revision>1</cp:revision>
  <dcterms:created xsi:type="dcterms:W3CDTF">2020-12-16T01:12:00Z</dcterms:created>
  <dcterms:modified xsi:type="dcterms:W3CDTF">2026-05-19T02:30:00Z</dcterms:modified>
  <cp:version>1300.0100.01</cp:version>
</cp:coreProperties>
</file>