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aps/>
          <w:color w:val="1F3864"/>
          <w:sz w:val="40"/>
          <w:szCs w:val="40"/>
        </w:rPr>
        <w:t xml:space="preserve">HƯỚNG DẪN TRIỂN KHAI DỰ ÁN</w:t>
      </w:r>
    </w:p>
    <w:p>
      <w:pPr>
        <w:pBdr>
          <w:bottom w:val="single" w:color="2E75B6" w:sz="8"/>
        </w:pBdr>
        <w:spacing w:after="360"/>
        <w:jc w:val="center"/>
      </w:pPr>
      <w:r>
        <w:rPr>
          <w:sz w:val="8"/>
          <w:szCs w:val="8"/>
        </w:rPr>
        <w:t xml:space="preserve"> </w:t>
      </w:r>
    </w:p>
    <w:p>
      <w:pPr>
        <w:spacing w:before="360" w:after="120"/>
        <w:jc w:val="center"/>
      </w:pPr>
      <w:r>
        <w:rPr>
          <w:rFonts w:ascii="Arial" w:cs="Arial" w:eastAsia="Arial" w:hAnsi="Arial"/>
          <w:b/>
          <w:bCs/>
          <w:color w:val="2E75B6"/>
          <w:sz w:val="36"/>
          <w:szCs w:val="36"/>
        </w:rPr>
        <w:t xml:space="preserve">Giám sát biến dạng mặt đất bằng InSAR</w:t>
      </w:r>
    </w:p>
    <w:p>
      <w:pPr>
        <w:spacing w:before="60" w:after="400"/>
        <w:jc w:val="center"/>
      </w:pPr>
      <w:r>
        <w:rPr>
          <w:rFonts w:ascii="Arial" w:cs="Arial" w:eastAsia="Arial" w:hAnsi="Arial"/>
          <w:color w:val="444444"/>
          <w:sz w:val="26"/>
          <w:szCs w:val="26"/>
        </w:rPr>
        <w:t xml:space="preserve">tại khu vực xã Tĩnh Túc, huyện Nguyên Bình, tỉnh Cao Bằng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Lĩnh vực nghiên cứu</w:t>
            </w:r>
          </w:p>
        </w:tc>
        <w:tc>
          <w:tcPr>
            <w:tcW w:type="dxa" w:w="4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0"/>
                <w:szCs w:val="20"/>
              </w:rPr>
              <w:t xml:space="preserve">Viễn thám &amp; Địa tin học</w:t>
            </w:r>
          </w:p>
        </w:tc>
      </w:tr>
      <w:t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Kỹ thuật chính</w:t>
            </w:r>
          </w:p>
        </w:tc>
        <w:tc>
          <w:tcPr>
            <w:tcW w:type="dxa" w:w="4000"/>
            <w:tcBorders>
              <w:top w:val="single" w:color="CCCCCC" w:sz="1"/>
              <w:left w:val="single" w:color="CCCCCC" w:sz="1"/>
              <w:bottom w:val="single" w:color="CCCCCC" w:sz="1"/>
              <w:right w:val="single" w:color="CCCCCC" w:sz="1"/>
            </w:tcBorders>
            <w:shd w:fill="E8EEF6" w:val="clear"/>
            <w:tcMar>
              <w:top w:type="dxa" w:w="100"/>
              <w:left w:type="dxa" w:w="160"/>
              <w:bottom w:type="dxa" w:w="100"/>
              <w:right w:type="dxa" w:w="160"/>
            </w:tcMar>
          </w:tcPr>
          <w:p>
            <w:r>
              <w:rPr>
                <w:rFonts w:ascii="Arial" w:cs="Arial" w:eastAsia="Arial" w:hAnsi="Arial"/>
                <w:sz w:val="20"/>
                <w:szCs w:val="20"/>
              </w:rPr>
              <w:t xml:space="preserve">InSAR đa thời gian (P-SBAS + Fusion 4D)</w:t>
            </w:r>
          </w:p>
        </w:tc>
      </w:tr>
      <w:tr>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Khu vực nghiên cứu</w:t>
            </w:r>
          </w:p>
        </w:tc>
        <w:tc>
          <w:tcPr>
            <w:tcW w:type="dxa" w:w="4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0"/>
                <w:szCs w:val="20"/>
              </w:rPr>
              <w:t xml:space="preserve">Xã Tĩnh Túc, Cao Bằng, Việt Nam</w:t>
            </w:r>
          </w:p>
        </w:tc>
      </w:tr>
      <w:t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Thời gian thực hiện</w:t>
            </w:r>
          </w:p>
        </w:tc>
        <w:tc>
          <w:tcPr>
            <w:tcW w:type="dxa" w:w="4000"/>
            <w:tcBorders>
              <w:top w:val="single" w:color="CCCCCC" w:sz="1"/>
              <w:left w:val="single" w:color="CCCCCC" w:sz="1"/>
              <w:bottom w:val="single" w:color="CCCCCC" w:sz="1"/>
              <w:right w:val="single" w:color="CCCCCC" w:sz="1"/>
            </w:tcBorders>
            <w:shd w:fill="E8EEF6" w:val="clear"/>
            <w:tcMar>
              <w:top w:type="dxa" w:w="100"/>
              <w:left w:type="dxa" w:w="160"/>
              <w:bottom w:type="dxa" w:w="100"/>
              <w:right w:type="dxa" w:w="160"/>
            </w:tcMar>
          </w:tcPr>
          <w:p>
            <w:r>
              <w:rPr>
                <w:rFonts w:ascii="Arial" w:cs="Arial" w:eastAsia="Arial" w:hAnsi="Arial"/>
                <w:sz w:val="20"/>
                <w:szCs w:val="20"/>
              </w:rPr>
              <w:t xml:space="preserve">24 tháng (dự kiến)</w:t>
            </w:r>
          </w:p>
        </w:tc>
      </w:tr>
      <w:tr>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Phiên bản tài liệu</w:t>
            </w:r>
          </w:p>
        </w:tc>
        <w:tc>
          <w:tcPr>
            <w:tcW w:type="dxa" w:w="4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0"/>
                <w:szCs w:val="20"/>
              </w:rPr>
              <w:t xml:space="preserve">1.0 - 2025</w:t>
            </w:r>
          </w:p>
        </w:tc>
      </w:tr>
    </w:tbl>
    <w:p>
      <w:r>
        <w:br w:type="page"/>
      </w:r>
    </w:p>
    <w:p>
      <w:pPr>
        <w:pStyle w:val="Heading1"/>
        <w:spacing w:before="360" w:after="180"/>
      </w:pPr>
      <w:r>
        <w:rPr>
          <w:rFonts w:ascii="Arial" w:cs="Arial" w:eastAsia="Arial" w:hAnsi="Arial"/>
          <w:b/>
          <w:bCs/>
          <w:color w:val="1F3864"/>
          <w:sz w:val="32"/>
          <w:szCs w:val="32"/>
        </w:rPr>
        <w:t xml:space="preserve">1. TỔNG QUAN DỰ ÁN</w:t>
      </w:r>
    </w:p>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1.1. Bối cảnh và mục tiêu</w:t>
      </w:r>
    </w:p>
    <w:p>
      <w:pPr>
        <w:spacing w:before="80" w:after="80"/>
        <w:jc w:val="both"/>
      </w:pPr>
      <w:r>
        <w:rPr>
          <w:rFonts w:ascii="Arial" w:cs="Arial" w:eastAsia="Arial" w:hAnsi="Arial"/>
          <w:sz w:val="22"/>
          <w:szCs w:val="22"/>
        </w:rPr>
        <w:t xml:space="preserve">Xã Tĩnh Túc, huyện Nguyên Bình, tỉnh Cao Bằng là khu vực miền núi có địa hình phức tạp, độ dốc lớn, và lịch sử hoạt động khai thác khoáng sản lâu dài. Sự kết hợp giữa địa hình dốc, lớp phủ thực vật dày đặc, và các tác động nhân sinh từ hoạt động mỏ đã tạo ra các mối nguy hiểm địa chất đa dạng, bao gồm trượt lở đất và sụt lún do khai thác.</w:t>
      </w:r>
    </w:p>
    <w:p>
      <w:pPr>
        <w:spacing w:before="60" w:after="60"/>
      </w:pPr>
      <w:r>
        <w:t xml:space="preserve"/>
      </w:r>
    </w:p>
    <w:p>
      <w:pPr>
        <w:spacing w:before="80" w:after="80"/>
        <w:jc w:val="both"/>
      </w:pPr>
      <w:r>
        <w:rPr>
          <w:rFonts w:ascii="Arial" w:cs="Arial" w:eastAsia="Arial" w:hAnsi="Arial"/>
          <w:sz w:val="22"/>
          <w:szCs w:val="22"/>
        </w:rPr>
        <w:t xml:space="preserve">Công nghệ InSAR (Interferometric Synthetic Aperture Radar) đa thời gian đã được chứng minh là công cụ hiệu quả để giám sát biến dạng mặt đất ở quy mô lớn với độ chính xác milimet. Dự án này áp dụng hai khung phương pháp luận tiên tiến đã được công bố trong các tạp chí khoa học hàng đầu: (1) kỹ thuật P-SBAS cho rà soát diện rộng và (2) Khung kết hợp Transformer-Kalman 4D cho giám sát chuyên sâu tại các điểm nguy cơ cao.</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Mục tiêu nghiên cứu</w:t>
      </w:r>
    </w:p>
    <w:p>
      <w:pPr>
        <w:pStyle w:val="ListParagraph"/>
        <w:numPr>
          <w:ilvl w:val="0"/>
          <w:numId w:val="2"/>
        </w:numPr>
        <w:spacing w:before="60" w:after="60"/>
      </w:pPr>
      <w:r>
        <w:rPr>
          <w:rFonts w:ascii="Arial" w:cs="Arial" w:eastAsia="Arial" w:hAnsi="Arial"/>
          <w:sz w:val="22"/>
          <w:szCs w:val="22"/>
        </w:rPr>
        <w:t xml:space="preserve">Lập bản đồ diện rộng các khu vực biến dạng mặt đất tại xã Tĩnh Túc bằng kỹ thuật P-SBAS</w:t>
      </w:r>
    </w:p>
    <w:p>
      <w:pPr>
        <w:pStyle w:val="ListParagraph"/>
        <w:numPr>
          <w:ilvl w:val="0"/>
          <w:numId w:val="2"/>
        </w:numPr>
        <w:spacing w:before="60" w:after="60"/>
      </w:pPr>
      <w:r>
        <w:rPr>
          <w:rFonts w:ascii="Arial" w:cs="Arial" w:eastAsia="Arial" w:hAnsi="Arial"/>
          <w:sz w:val="22"/>
          <w:szCs w:val="22"/>
        </w:rPr>
        <w:t xml:space="preserve">Phân loại nguyên nhân biến dạng (trượt lở, lún mỏ, biến dạng tự nhiên) thông qua phân cụm không gian và phân tích véctơ LOS</w:t>
      </w:r>
    </w:p>
    <w:p>
      <w:pPr>
        <w:pStyle w:val="ListParagraph"/>
        <w:numPr>
          <w:ilvl w:val="0"/>
          <w:numId w:val="2"/>
        </w:numPr>
        <w:spacing w:before="60" w:after="60"/>
      </w:pPr>
      <w:r>
        <w:rPr>
          <w:rFonts w:ascii="Arial" w:cs="Arial" w:eastAsia="Arial" w:hAnsi="Arial"/>
          <w:sz w:val="22"/>
          <w:szCs w:val="22"/>
        </w:rPr>
        <w:t xml:space="preserve">Giám sát hàng ngày tại các điểm nguy cơ cao bằng khung kết hợp vật lý-học sâu (Kalman Filter + Transformer)</w:t>
      </w:r>
    </w:p>
    <w:p>
      <w:pPr>
        <w:pStyle w:val="ListParagraph"/>
        <w:numPr>
          <w:ilvl w:val="0"/>
          <w:numId w:val="2"/>
        </w:numPr>
        <w:spacing w:before="60" w:after="60"/>
      </w:pPr>
      <w:r>
        <w:rPr>
          <w:rFonts w:ascii="Arial" w:cs="Arial" w:eastAsia="Arial" w:hAnsi="Arial"/>
          <w:sz w:val="22"/>
          <w:szCs w:val="22"/>
        </w:rPr>
        <w:t xml:space="preserve">Phân tích động học trượt lở: độ dày khối trượt, hình học mặt trượt, biến dạng nội tại</w:t>
      </w:r>
    </w:p>
    <w:p>
      <w:pPr>
        <w:pStyle w:val="ListParagraph"/>
        <w:numPr>
          <w:ilvl w:val="0"/>
          <w:numId w:val="2"/>
        </w:numPr>
        <w:spacing w:before="60" w:after="60"/>
      </w:pPr>
      <w:r>
        <w:rPr>
          <w:rFonts w:ascii="Arial" w:cs="Arial" w:eastAsia="Arial" w:hAnsi="Arial"/>
          <w:sz w:val="22"/>
          <w:szCs w:val="22"/>
        </w:rPr>
        <w:t xml:space="preserve">Đánh giá mức độ rủi ro và đề xuất giải pháp giảm thiểu thiên tai</w:t>
      </w:r>
    </w:p>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1.2. Cơ sở khoa học</w:t>
      </w:r>
    </w:p>
    <w:p>
      <w:pPr>
        <w:spacing w:before="80" w:after="80"/>
        <w:jc w:val="both"/>
      </w:pPr>
      <w:r>
        <w:rPr>
          <w:rFonts w:ascii="Arial" w:cs="Arial" w:eastAsia="Arial" w:hAnsi="Arial"/>
          <w:sz w:val="22"/>
          <w:szCs w:val="22"/>
        </w:rPr>
        <w:t xml:space="preserve">Hướng dẫn này được xây dựng dựa trực tiếp trên hai công trình khoa học đã được bình duyệt: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Tài liệu tham chiếu</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Đóng góp phương pháp luận cho dự án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Zheng et al. (2026) - Remote Sensing of Environment</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Khung kết hợp P-SBAS + Kalman Filter + Transformer cho giám sát 4D hàng ngày tại điểm nóng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Festa et al. (2022) - ISPRS Journal of Photogrammetry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Quy trình P-SBAS + phân cụm không gian + phân loại bán tự động cho rà soát diện rộng</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LƯU Ý QUAN TRỌNG VỀ PHẠM VI ÁP DỤNG</w:t>
            </w:r>
          </w:p>
        </w:tc>
      </w:tr>
      <w:tr>
        <w:tc>
          <w:tcPr>
            <w:tcW w:type="dxa" w:w="9026"/>
            <w:tcBorders>
              <w:top w:val="single" w:color="CCCCCC" w:sz="1"/>
              <w:left w:val="single" w:color="CCCCCC" w:sz="1"/>
              <w:bottom w:val="single" w:color="CCCCCC" w:sz="1"/>
              <w:right w:val="single" w:color="CCCCCC" w:sz="1"/>
            </w:tcBorders>
            <w:shd w:fill="FCE4D6" w:val="clear"/>
            <w:tcMar>
              <w:top w:type="dxa" w:w="60"/>
              <w:left w:type="dxa" w:w="160"/>
              <w:bottom w:type="dxa" w:w="60"/>
              <w:right w:type="dxa" w:w="160"/>
            </w:tcMar>
          </w:tcPr>
          <w:p>
            <w:pPr>
              <w:spacing w:before="40" w:after="40"/>
            </w:pPr>
            <w:r>
              <w:rPr>
                <w:rFonts w:ascii="Arial" w:cs="Arial" w:eastAsia="Arial" w:hAnsi="Arial"/>
                <w:sz w:val="21"/>
                <w:szCs w:val="21"/>
              </w:rPr>
              <w:t xml:space="preserve">Khung 4D (Zheng et al.) được phát triển cho sạt lở vùng hồ chứa Tam Gorges - cần điều chỉnh các biến thủy văn cho phù hợp với đặc thù Tĩnh Túc (không có hồ chứa lớn).</w:t>
            </w:r>
          </w:p>
        </w:tc>
      </w:tr>
      <w:tr>
        <w:tc>
          <w:tcPr>
            <w:tcW w:type="dxa" w:w="9026"/>
            <w:tcBorders>
              <w:top w:val="single" w:color="CCCCCC" w:sz="1"/>
              <w:left w:val="single" w:color="CCCCCC" w:sz="1"/>
              <w:bottom w:val="single" w:color="CCCCCC" w:sz="1"/>
              <w:right w:val="single" w:color="CCCCCC" w:sz="1"/>
            </w:tcBorders>
            <w:shd w:fill="FCE4D6" w:val="clear"/>
            <w:tcMar>
              <w:top w:type="dxa" w:w="60"/>
              <w:left w:type="dxa" w:w="160"/>
              <w:bottom w:type="dxa" w:w="60"/>
              <w:right w:type="dxa" w:w="160"/>
            </w:tcMar>
          </w:tcPr>
          <w:p>
            <w:pPr>
              <w:spacing w:before="40" w:after="40"/>
            </w:pPr>
            <w:r>
              <w:rPr>
                <w:rFonts w:ascii="Arial" w:cs="Arial" w:eastAsia="Arial" w:hAnsi="Arial"/>
                <w:sz w:val="21"/>
                <w:szCs w:val="21"/>
              </w:rPr>
              <w:t xml:space="preserve">Giả thuyết SPF (Surface-Parallel Flow) chỉ phù hợp với trượt lở địa hình, KHÔNG áp dụng được trực tiếp cho lún mỏ theo cơ chế thẳng đứng.</w:t>
            </w:r>
          </w:p>
        </w:tc>
      </w:tr>
      <w:tr>
        <w:tc>
          <w:tcPr>
            <w:tcW w:type="dxa" w:w="9026"/>
            <w:tcBorders>
              <w:top w:val="single" w:color="CCCCCC" w:sz="1"/>
              <w:left w:val="single" w:color="CCCCCC" w:sz="1"/>
              <w:bottom w:val="single" w:color="CCCCCC" w:sz="1"/>
              <w:right w:val="single" w:color="CCCCCC" w:sz="1"/>
            </w:tcBorders>
            <w:shd w:fill="FCE4D6" w:val="clear"/>
            <w:tcMar>
              <w:top w:type="dxa" w:w="60"/>
              <w:left w:type="dxa" w:w="160"/>
              <w:bottom w:type="dxa" w:w="60"/>
              <w:right w:type="dxa" w:w="160"/>
            </w:tcMar>
          </w:tcPr>
          <w:p>
            <w:pPr>
              <w:spacing w:before="40" w:after="40"/>
            </w:pPr>
            <w:r>
              <w:rPr>
                <w:rFonts w:ascii="Arial" w:cs="Arial" w:eastAsia="Arial" w:hAnsi="Arial"/>
                <w:sz w:val="21"/>
                <w:szCs w:val="21"/>
              </w:rPr>
              <w:t xml:space="preserve">Khu vực có độ che phủ thực vật cao: Sentinel-1 (băng C) có thể mất tương quan - cần bổ sung ALOS2 PALSAR2 (băng L) hoặc tích hợp dữ liệu quang học.</w:t>
            </w:r>
          </w:p>
        </w:tc>
      </w:tr>
      <w:tr>
        <w:tc>
          <w:tcPr>
            <w:tcW w:type="dxa" w:w="9026"/>
            <w:tcBorders>
              <w:top w:val="single" w:color="CCCCCC" w:sz="1"/>
              <w:left w:val="single" w:color="CCCCCC" w:sz="1"/>
              <w:bottom w:val="single" w:color="CCCCCC" w:sz="1"/>
              <w:right w:val="single" w:color="CCCCCC" w:sz="1"/>
            </w:tcBorders>
            <w:shd w:fill="FCE4D6" w:val="clear"/>
            <w:tcMar>
              <w:top w:type="dxa" w:w="60"/>
              <w:left w:type="dxa" w:w="160"/>
              <w:bottom w:type="dxa" w:w="60"/>
              <w:right w:type="dxa" w:w="160"/>
            </w:tcMar>
          </w:tcPr>
          <w:p>
            <w:pPr>
              <w:spacing w:before="40" w:after="40"/>
            </w:pPr>
            <w:r>
              <w:rPr>
                <w:rFonts w:ascii="Arial" w:cs="Arial" w:eastAsia="Arial" w:hAnsi="Arial"/>
                <w:sz w:val="21"/>
                <w:szCs w:val="21"/>
              </w:rPr>
              <w:t xml:space="preserve">Mô hình Transformer cần tối thiểu ~1.752 ngày dữ liệu SAR lịch sử để đạt RMSE &lt; 10mm.</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2. ĐẶC ĐIỂM KHU VỰC NGHIÊN CỨU</w:t>
      </w:r>
    </w:p>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2.1. Điều kiện tự nhiên và địa chất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Đặc điểm</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Mô tả / Tác động đến InSAR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Vị trí</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Xã Tĩnh Túc, huyện Nguyên Bình, tỉnh Cao Bằng (~22.7°N, 105.9°E)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Địa hình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Miền núi, độ dốc lớn - có thể gây foreshortening/layover trong ảnh SAR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Lớp phủ thực vật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Rừng nhiệt đới dày đặc - gây mất tương quan với Sentinel-1 băng 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Địa chất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Đá carbonat, phiến sét, granit - ảnh hưởng đến coherence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Lượng mưa</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Mùa mưa tháng 5-9, có thể kích hoạt trượt lở</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Hoạt động mỏ</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Khai thác thiếc, kẽm - gây lún thẳng đứng và biến dạng hỗn hợp</w:t>
            </w:r>
          </w:p>
        </w:tc>
      </w:tr>
    </w:tbl>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2.2. Các loại hình biến dạng dự kiến</w:t>
      </w:r>
    </w:p>
    <w:p>
      <w:pPr>
        <w:spacing w:before="80" w:after="80"/>
        <w:jc w:val="both"/>
      </w:pPr>
      <w:r>
        <w:rPr>
          <w:rFonts w:ascii="Arial" w:cs="Arial" w:eastAsia="Arial" w:hAnsi="Arial"/>
          <w:sz w:val="22"/>
          <w:szCs w:val="22"/>
        </w:rPr>
        <w:t xml:space="preserve">Dựa trên đặc điểm khu vực, dự án cần phát hiện và phân biệt ba loại hình biến dạng chính:</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Loại biến dạng</w:t>
            </w:r>
          </w:p>
        </w:tc>
        <w:tc>
          <w:tcPr>
            <w:tcW w:type="dxa" w:w="36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Đặc điểm véctơ biến dạng</w:t>
            </w:r>
          </w:p>
        </w:tc>
        <w:tc>
          <w:tcPr>
            <w:tcW w:type="dxa" w:w="36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Phương pháp phân biệt</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Trượt lở đất</w:t>
            </w:r>
          </w:p>
        </w:tc>
        <w:tc>
          <w:tcPr>
            <w:tcW w:type="dxa" w:w="36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|VH|/|VV| &gt; 1 (nằm ngang &gt; thẳng đứng); Độ dốc &gt; 5°; Hướng dọc theo sườn dốc</w:t>
            </w:r>
          </w:p>
        </w:tc>
        <w:tc>
          <w:tcPr>
            <w:tcW w:type="dxa" w:w="36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SPF constraint + phân cụm không gian + kiểm kê sạt lở</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Lún mỏ</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|VV|/|VH| &gt; 1 (thẳng đứng &gt; nằm ngang); Độ dốc &lt; 5°; Phân bố quanh khu mỏ</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Phân tách thành phần thẳng đứng + đối chiếu bản đồ mỏ + mô hình lún hầm lò</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Biến dạng hỗn hợp</w:t>
            </w:r>
          </w:p>
        </w:tc>
        <w:tc>
          <w:tcPr>
            <w:tcW w:type="dxa" w:w="36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Cả VH và VV đáng kể; Giao nhau giữa sườn dốc và khu mỏ</w:t>
            </w:r>
          </w:p>
        </w:tc>
        <w:tc>
          <w:tcPr>
            <w:tcW w:type="dxa" w:w="36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ICA (Independent Component Analysis) để tách thành phần</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3. DỮ LIỆU CẦN THU THẬP</w:t>
      </w:r>
    </w:p>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3.1. Dữ liệu SAR vệ tinh</w:t>
      </w:r>
    </w:p>
    <w:p>
      <w:pPr>
        <w:spacing w:before="80" w:after="80"/>
        <w:jc w:val="both"/>
      </w:pPr>
      <w:r>
        <w:rPr>
          <w:rFonts w:ascii="Arial" w:cs="Arial" w:eastAsia="Arial" w:hAnsi="Arial"/>
          <w:sz w:val="22"/>
          <w:szCs w:val="22"/>
        </w:rPr>
        <w:t xml:space="preserve">Chiến lược lựa chọn cảm biến cần cân nhắc cả ưu nhược điểm của từng băng tần trong bối cảnh địa hình và lớp phủ của Tĩnh Túc:</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Tham số</w:t>
            </w:r>
          </w:p>
        </w:tc>
        <w:tc>
          <w:tcPr>
            <w:tcW w:type="dxa" w:w="32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Sentinel-1 (Băng C)</w:t>
            </w:r>
          </w:p>
        </w:tc>
        <w:tc>
          <w:tcPr>
            <w:tcW w:type="dxa" w:w="32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ALOS2 PALSAR2 (Băng 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Bước sóng</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5.6 cm</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23.6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Vai trò trong dự án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Chính (chuỗi thời gian dài)</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Tham chiếu chéo &amp; kiểm chứng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Revisit time</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12 ngày (1 vệ tinh)</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~14-46 ngày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Ảnh hưởng thực vật</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Mất tương quan cao</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Ổn định hơn, xuyên tán lá tốt hơn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Tính sẵn có</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Miễn phí (Copernicus)</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Theo đề nghị nghiên cứu (JAXA)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Số cảnh cần thiết</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 147 cảnh (~4.8 năm)</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 11 cảnh (hạn chế)</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Thời gian thu thập</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2016 - đến nay</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2014 - đến nay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Quỹ đạo cần thiết</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Ascending + Descending</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Ascending (ưu tiên)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NGUỒN TẢI DỮ LIỆU SAR</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pPr>
              <w:spacing w:before="40" w:after="40"/>
            </w:pPr>
            <w:r>
              <w:rPr>
                <w:rFonts w:ascii="Arial" w:cs="Arial" w:eastAsia="Arial" w:hAnsi="Arial"/>
                <w:sz w:val="21"/>
                <w:szCs w:val="21"/>
              </w:rPr>
              <w:t xml:space="preserve">Sentinel-1: Alaska Satellite Facility (ASF) - https://search.asf.alaska.edu/ | Chọn: L1 SLC, IW mode, Ascending và Descending</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pPr>
              <w:spacing w:before="40" w:after="40"/>
            </w:pPr>
            <w:r>
              <w:rPr>
                <w:rFonts w:ascii="Arial" w:cs="Arial" w:eastAsia="Arial" w:hAnsi="Arial"/>
                <w:sz w:val="21"/>
                <w:szCs w:val="21"/>
              </w:rPr>
              <w:t xml:space="preserve">ALOS2 PALSAR2: JAXA Research Announcement - Nộp đề nghị qua: https://www.eorc.jaxa.jp/ALOS/en/ra/ra.htm</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pPr>
              <w:spacing w:before="40" w:after="40"/>
            </w:pPr>
            <w:r>
              <w:rPr>
                <w:rFonts w:ascii="Arial" w:cs="Arial" w:eastAsia="Arial" w:hAnsi="Arial"/>
                <w:sz w:val="21"/>
                <w:szCs w:val="21"/>
              </w:rPr>
              <w:t xml:space="preserve">Copernicus DEM (GLO-30): https://opentopography.org/ - Dùng làm ràng buộc địa hình trong Kalman Filter</w:t>
            </w:r>
          </w:p>
        </w:tc>
      </w:tr>
    </w:tbl>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3.2. Dữ liệu phụ trợ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63"/>
        <w:gridCol w:w="2663"/>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Loại dữ liệu</w:t>
            </w:r>
          </w:p>
        </w:tc>
        <w:tc>
          <w:tcPr>
            <w:tcW w:type="dxa" w:w="38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Mục đích sử dụng</w:t>
            </w:r>
          </w:p>
        </w:tc>
        <w:tc>
          <w:tcPr>
            <w:tcW w:type="dxa" w:w="26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Nguồn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DEM (GLO-30, 30m)</w:t>
            </w:r>
          </w:p>
        </w:tc>
        <w:tc>
          <w:tcPr>
            <w:tcW w:type="dxa" w:w="38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Loại bỏ pha địa hình, ràng buộc SPF trong Kalman Filter</w:t>
            </w:r>
          </w:p>
        </w:tc>
        <w:tc>
          <w:tcPr>
            <w:tcW w:type="dxa" w:w="26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OpenTopography / Copernicus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Lượng mưa hàng ngày</w:t>
            </w:r>
          </w:p>
        </w:tc>
        <w:tc>
          <w:tcPr>
            <w:tcW w:type="dxa" w:w="3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Biến đầu vào cho mạng Transformer, phân tích tương quan WTC</w:t>
            </w:r>
          </w:p>
        </w:tc>
        <w:tc>
          <w:tcPr>
            <w:tcW w:type="dxa" w:w="26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Trạm khí tượng Cao Bằng / CHIRPS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Mực nước ngầm (nếu có)</w:t>
            </w:r>
          </w:p>
        </w:tc>
        <w:tc>
          <w:tcPr>
            <w:tcW w:type="dxa" w:w="38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Thay thế biến mực nước hồ chứa trong mô hình gốc</w:t>
            </w:r>
          </w:p>
        </w:tc>
        <w:tc>
          <w:tcPr>
            <w:tcW w:type="dxa" w:w="26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Cục Địa chất Việt Nam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Bản đồ địa chất 1:50.000</w:t>
            </w:r>
          </w:p>
        </w:tc>
        <w:tc>
          <w:tcPr>
            <w:tcW w:type="dxa" w:w="3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Phân loại loại biến dạng theo thạch học</w:t>
            </w:r>
          </w:p>
        </w:tc>
        <w:tc>
          <w:tcPr>
            <w:tcW w:type="dxa" w:w="26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Cục Địa chất và Khoáng sản VN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Kiểm kê trượt lở</w:t>
            </w:r>
          </w:p>
        </w:tc>
        <w:tc>
          <w:tcPr>
            <w:tcW w:type="dxa" w:w="38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Xác nhận và phân loại MAC</w:t>
            </w:r>
          </w:p>
        </w:tc>
        <w:tc>
          <w:tcPr>
            <w:tcW w:type="dxa" w:w="26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Cục Quản lý Tài nguyên Nước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Bản đồ khai thác mỏ</w:t>
            </w:r>
          </w:p>
        </w:tc>
        <w:tc>
          <w:tcPr>
            <w:tcW w:type="dxa" w:w="3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Khoanh vùng lún do mỏ, phân biệt với trượt lở</w:t>
            </w:r>
          </w:p>
        </w:tc>
        <w:tc>
          <w:tcPr>
            <w:tcW w:type="dxa" w:w="26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Sở Tài nguyên Môi trường Cao Bằng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Ảnh Google Earth / Sentinel-2</w:t>
            </w:r>
          </w:p>
        </w:tc>
        <w:tc>
          <w:tcPr>
            <w:tcW w:type="dxa" w:w="38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Xác minh thực địa, đánh giá lớp phủ</w:t>
            </w:r>
          </w:p>
        </w:tc>
        <w:tc>
          <w:tcPr>
            <w:tcW w:type="dxa" w:w="26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Google / Copernicus Hub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Dữ liệu GPS (nếu có)</w:t>
            </w:r>
          </w:p>
        </w:tc>
        <w:tc>
          <w:tcPr>
            <w:tcW w:type="dxa" w:w="3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Kiểm chứng độc lập kết quả InSAR</w:t>
            </w:r>
          </w:p>
        </w:tc>
        <w:tc>
          <w:tcPr>
            <w:tcW w:type="dxa" w:w="26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Cục Đo đạc Bản đồ Việt Nam</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4. QUY TRÌNH TRIỂN KHAI</w:t>
      </w:r>
    </w:p>
    <w:p>
      <w:pPr>
        <w:spacing w:before="60" w:after="60"/>
      </w:pPr>
      <w:r>
        <w:t xml:space="preserve"/>
      </w:r>
    </w:p>
    <w:p>
      <w:pPr>
        <w:spacing w:before="80" w:after="80"/>
        <w:jc w:val="both"/>
      </w:pPr>
      <w:r>
        <w:rPr>
          <w:rFonts w:ascii="Arial" w:cs="Arial" w:eastAsia="Arial" w:hAnsi="Arial"/>
          <w:sz w:val="22"/>
          <w:szCs w:val="22"/>
        </w:rPr>
        <w:t xml:space="preserve">Dự án được chia thành 5 giai đoạn triển khai tuần tự, từ thu thập dữ liệu đến phân tích kinematics và công bố kết quả. Sơ đồ dưới đây phản ánh hai tầng xử lý song song: tầng rà soát diện rộng (P-SBAS) và tầng giám sát chuyên sâu (Fusion 4D).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Giai đoạn 1</w:t>
            </w:r>
          </w:p>
        </w:tc>
        <w:tc>
          <w:tcPr>
            <w:tcW w:type="dxa" w:w="54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1F3864"/>
                <w:sz w:val="24"/>
                <w:szCs w:val="24"/>
              </w:rPr>
              <w:t xml:space="preserve">Thu thập và tiền xử lý dữ liệu</w:t>
            </w:r>
          </w:p>
        </w:tc>
        <w:tc>
          <w:tcPr>
            <w:tcW w:type="dxa" w:w="18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pPr>
              <w:jc w:val="center"/>
            </w:pPr>
            <w:r>
              <w:rPr>
                <w:rFonts w:ascii="Arial" w:cs="Arial" w:eastAsia="Arial" w:hAnsi="Arial"/>
                <w:b/>
                <w:bCs/>
                <w:color w:val="1F3864"/>
                <w:sz w:val="20"/>
                <w:szCs w:val="20"/>
              </w:rPr>
              <w:t xml:space="preserve">Tháng 1-4</w:t>
            </w:r>
          </w:p>
        </w:tc>
      </w:tr>
    </w:tbl>
    <w:p>
      <w:pPr>
        <w:spacing w:before="60" w:after="60"/>
      </w:pPr>
      <w:r>
        <w:t xml:space="preserve"/>
      </w:r>
    </w:p>
    <w:p>
      <w:pPr>
        <w:pStyle w:val="Heading3"/>
        <w:spacing w:before="200" w:after="100"/>
      </w:pPr>
      <w:r>
        <w:rPr>
          <w:rFonts w:ascii="Arial" w:cs="Arial" w:eastAsia="Arial" w:hAnsi="Arial"/>
          <w:b/>
          <w:bCs/>
          <w:color w:val="1F3864"/>
          <w:sz w:val="24"/>
          <w:szCs w:val="24"/>
        </w:rPr>
        <w:t xml:space="preserve">1.1. Thu thập dữ liệu SAR</w:t>
      </w:r>
    </w:p>
    <w:p>
      <w:pPr>
        <w:pStyle w:val="ListParagraph"/>
        <w:numPr>
          <w:ilvl w:val="0"/>
          <w:numId w:val="2"/>
        </w:numPr>
        <w:spacing w:before="60" w:after="60"/>
      </w:pPr>
      <w:r>
        <w:rPr>
          <w:rFonts w:ascii="Arial" w:cs="Arial" w:eastAsia="Arial" w:hAnsi="Arial"/>
          <w:sz w:val="22"/>
          <w:szCs w:val="22"/>
        </w:rPr>
        <w:t xml:space="preserve">Tải toàn bộ ảnh Sentinel-1 (SLC, IW mode) cho khu vực Tĩnh Túc từ năm 2016 đến nay</w:t>
      </w:r>
    </w:p>
    <w:p>
      <w:pPr>
        <w:pStyle w:val="ListParagraph"/>
        <w:numPr>
          <w:ilvl w:val="0"/>
          <w:numId w:val="2"/>
        </w:numPr>
        <w:spacing w:before="60" w:after="60"/>
      </w:pPr>
      <w:r>
        <w:rPr>
          <w:rFonts w:ascii="Arial" w:cs="Arial" w:eastAsia="Arial" w:hAnsi="Arial"/>
          <w:sz w:val="22"/>
          <w:szCs w:val="22"/>
        </w:rPr>
        <w:t xml:space="preserve">Ưu tiên 2 quỹ đạo có góc tới khác nhau đáng kể để phân tách thành phần 3D</w:t>
      </w:r>
    </w:p>
    <w:p>
      <w:pPr>
        <w:pStyle w:val="ListParagraph"/>
        <w:numPr>
          <w:ilvl w:val="0"/>
          <w:numId w:val="2"/>
        </w:numPr>
        <w:spacing w:before="60" w:after="60"/>
      </w:pPr>
      <w:r>
        <w:rPr>
          <w:rFonts w:ascii="Arial" w:cs="Arial" w:eastAsia="Arial" w:hAnsi="Arial"/>
          <w:sz w:val="22"/>
          <w:szCs w:val="22"/>
        </w:rPr>
        <w:t xml:space="preserve">Nộp đề nghị ALOS2 PALSAR2 lên JAXA ngay từ đầu dự án (thủ tục mất 2-3 tháng)</w:t>
      </w:r>
    </w:p>
    <w:p>
      <w:pPr>
        <w:pStyle w:val="ListParagraph"/>
        <w:numPr>
          <w:ilvl w:val="0"/>
          <w:numId w:val="2"/>
        </w:numPr>
        <w:spacing w:before="60" w:after="60"/>
      </w:pPr>
      <w:r>
        <w:rPr>
          <w:rFonts w:ascii="Arial" w:cs="Arial" w:eastAsia="Arial" w:hAnsi="Arial"/>
          <w:sz w:val="22"/>
          <w:szCs w:val="22"/>
        </w:rPr>
        <w:t xml:space="preserve">Tải DEM Copernicus GLO-30 phủ toàn bộ khu vực nghiên cứu</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1.2. Tiền xử lý interferogram</w:t>
      </w:r>
    </w:p>
    <w:p>
      <w:pPr>
        <w:pStyle w:val="ListParagraph"/>
        <w:numPr>
          <w:ilvl w:val="0"/>
          <w:numId w:val="2"/>
        </w:numPr>
        <w:spacing w:before="60" w:after="60"/>
      </w:pPr>
      <w:r>
        <w:rPr>
          <w:rFonts w:ascii="Arial" w:cs="Arial" w:eastAsia="Arial" w:hAnsi="Arial"/>
          <w:sz w:val="22"/>
          <w:szCs w:val="22"/>
        </w:rPr>
        <w:t xml:space="preserve">Đăng ký ảnh SLC bằng phần mềm GAMMA hoặc SNAP (ESA)</w:t>
      </w:r>
    </w:p>
    <w:p>
      <w:pPr>
        <w:pStyle w:val="ListParagraph"/>
        <w:numPr>
          <w:ilvl w:val="0"/>
          <w:numId w:val="2"/>
        </w:numPr>
        <w:spacing w:before="60" w:after="60"/>
      </w:pPr>
      <w:r>
        <w:rPr>
          <w:rFonts w:ascii="Arial" w:cs="Arial" w:eastAsia="Arial" w:hAnsi="Arial"/>
          <w:sz w:val="22"/>
          <w:szCs w:val="22"/>
        </w:rPr>
        <w:t xml:space="preserve">Chọn cặp giao thoa: ngưỡng baseline không gian ≤ 150m, ngưỡng baseline thời gian ≤ 36 ngày</w:t>
      </w:r>
    </w:p>
    <w:p>
      <w:pPr>
        <w:pStyle w:val="ListParagraph"/>
        <w:numPr>
          <w:ilvl w:val="0"/>
          <w:numId w:val="2"/>
        </w:numPr>
        <w:spacing w:before="60" w:after="60"/>
      </w:pPr>
      <w:r>
        <w:rPr>
          <w:rFonts w:ascii="Arial" w:cs="Arial" w:eastAsia="Arial" w:hAnsi="Arial"/>
          <w:sz w:val="22"/>
          <w:szCs w:val="22"/>
        </w:rPr>
        <w:t xml:space="preserve">Multi-look processing: 4×1 (range×azimuth) để giảm nhiễu mà vẫn giữ độ phân giải đủ dùng</w:t>
      </w:r>
    </w:p>
    <w:p>
      <w:pPr>
        <w:pStyle w:val="ListParagraph"/>
        <w:numPr>
          <w:ilvl w:val="0"/>
          <w:numId w:val="2"/>
        </w:numPr>
        <w:spacing w:before="60" w:after="60"/>
      </w:pPr>
      <w:r>
        <w:rPr>
          <w:rFonts w:ascii="Arial" w:cs="Arial" w:eastAsia="Arial" w:hAnsi="Arial"/>
          <w:sz w:val="22"/>
          <w:szCs w:val="22"/>
        </w:rPr>
        <w:t xml:space="preserve">Lọc pha nhiễu bằng bộ lọc phi tuyến (non-local filter)</w:t>
      </w:r>
    </w:p>
    <w:p>
      <w:pPr>
        <w:pStyle w:val="ListParagraph"/>
        <w:numPr>
          <w:ilvl w:val="0"/>
          <w:numId w:val="2"/>
        </w:numPr>
        <w:spacing w:before="60" w:after="60"/>
      </w:pPr>
      <w:r>
        <w:rPr>
          <w:rFonts w:ascii="Arial" w:cs="Arial" w:eastAsia="Arial" w:hAnsi="Arial"/>
          <w:sz w:val="22"/>
          <w:szCs w:val="22"/>
        </w:rPr>
        <w:t xml:space="preserve">Giải pha (phase unwrapping) bằng thuật toán Minimum Cost Flow (MCF)</w:t>
      </w:r>
    </w:p>
    <w:p>
      <w:pPr>
        <w:pStyle w:val="ListParagraph"/>
        <w:numPr>
          <w:ilvl w:val="0"/>
          <w:numId w:val="2"/>
        </w:numPr>
        <w:spacing w:before="60" w:after="60"/>
      </w:pPr>
      <w:r>
        <w:rPr>
          <w:rFonts w:ascii="Arial" w:cs="Arial" w:eastAsia="Arial" w:hAnsi="Arial"/>
          <w:sz w:val="22"/>
          <w:szCs w:val="22"/>
        </w:rPr>
        <w:t xml:space="preserve">Kiểm tra thủ công từng interferogram để loại bỏ lỗi unwrapping</w:t>
      </w:r>
    </w:p>
    <w:p>
      <w:pPr>
        <w:pStyle w:val="ListParagraph"/>
        <w:numPr>
          <w:ilvl w:val="0"/>
          <w:numId w:val="2"/>
        </w:numPr>
        <w:spacing w:before="60" w:after="60"/>
      </w:pPr>
      <w:r>
        <w:rPr>
          <w:rFonts w:ascii="Arial" w:cs="Arial" w:eastAsia="Arial" w:hAnsi="Arial"/>
          <w:sz w:val="22"/>
          <w:szCs w:val="22"/>
        </w:rPr>
        <w:t xml:space="preserve">Loại bỏ tín hiệu khí quyển theo mô hình phụ thuộc độ cao</w:t>
      </w:r>
    </w:p>
    <w:p>
      <w:pPr>
        <w:pStyle w:val="ListParagraph"/>
        <w:numPr>
          <w:ilvl w:val="0"/>
          <w:numId w:val="2"/>
        </w:numPr>
        <w:spacing w:before="60" w:after="60"/>
      </w:pPr>
      <w:r>
        <w:rPr>
          <w:rFonts w:ascii="Arial" w:cs="Arial" w:eastAsia="Arial" w:hAnsi="Arial"/>
          <w:sz w:val="22"/>
          <w:szCs w:val="22"/>
        </w:rPr>
        <w:t xml:space="preserve">Giữ lại các pixel có coherence &gt; 0.2</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LƯU Ý XỬ LÝ ĐẶC THÙ CHO TĨNH TÚC</w:t>
            </w:r>
          </w:p>
        </w:tc>
      </w:tr>
      <w:tr>
        <w:tc>
          <w:tcPr>
            <w:tcW w:type="dxa" w:w="9026"/>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pPr>
              <w:spacing w:before="40" w:after="40"/>
            </w:pPr>
            <w:r>
              <w:rPr>
                <w:rFonts w:ascii="Arial" w:cs="Arial" w:eastAsia="Arial" w:hAnsi="Arial"/>
                <w:sz w:val="21"/>
                <w:szCs w:val="21"/>
              </w:rPr>
              <w:t xml:space="preserve">Tạo bản đồ layover và shadow trước khi xử lý để xác định vùng không khả dụng do địa hình che khuất.</w:t>
            </w:r>
          </w:p>
        </w:tc>
      </w:tr>
      <w:tr>
        <w:tc>
          <w:tcPr>
            <w:tcW w:type="dxa" w:w="9026"/>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pPr>
              <w:spacing w:before="40" w:after="40"/>
            </w:pPr>
            <w:r>
              <w:rPr>
                <w:rFonts w:ascii="Arial" w:cs="Arial" w:eastAsia="Arial" w:hAnsi="Arial"/>
                <w:sz w:val="21"/>
                <w:szCs w:val="21"/>
              </w:rPr>
              <w:t xml:space="preserve">Do lớp phủ thực vật dày, dự kiến tỷ lệ mất tương quan cao - có thể cần hạ ngưỡng coherence xuống 0.15 và tăng multi-look.</w:t>
            </w:r>
          </w:p>
        </w:tc>
      </w:tr>
      <w:tr>
        <w:tc>
          <w:tcPr>
            <w:tcW w:type="dxa" w:w="9026"/>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pPr>
              <w:spacing w:before="40" w:after="40"/>
            </w:pPr>
            <w:r>
              <w:rPr>
                <w:rFonts w:ascii="Arial" w:cs="Arial" w:eastAsia="Arial" w:hAnsi="Arial"/>
                <w:sz w:val="21"/>
                <w:szCs w:val="21"/>
              </w:rPr>
              <w:t xml:space="preserve">Kiểm tra hiệu ứng ionospheric nếu dùng ALOS2 (băng L dễ bị ảnh hưởng hơn tại vĩ độ thấp).</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Giai đoạn 2</w:t>
            </w:r>
          </w:p>
        </w:tc>
        <w:tc>
          <w:tcPr>
            <w:tcW w:type="dxa" w:w="54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1F3864"/>
                <w:sz w:val="24"/>
                <w:szCs w:val="24"/>
              </w:rPr>
              <w:t xml:space="preserve">Xử lý P-SBAS và rà soát diện rộng</w:t>
            </w:r>
          </w:p>
        </w:tc>
        <w:tc>
          <w:tcPr>
            <w:tcW w:type="dxa" w:w="18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pPr>
              <w:jc w:val="center"/>
            </w:pPr>
            <w:r>
              <w:rPr>
                <w:rFonts w:ascii="Arial" w:cs="Arial" w:eastAsia="Arial" w:hAnsi="Arial"/>
                <w:b/>
                <w:bCs/>
                <w:color w:val="1F3864"/>
                <w:sz w:val="20"/>
                <w:szCs w:val="20"/>
              </w:rPr>
              <w:t xml:space="preserve">Tháng 5-8</w:t>
            </w:r>
          </w:p>
        </w:tc>
      </w:tr>
    </w:tbl>
    <w:p>
      <w:pPr>
        <w:spacing w:before="60" w:after="60"/>
      </w:pPr>
      <w:r>
        <w:t xml:space="preserve"/>
      </w:r>
    </w:p>
    <w:p>
      <w:pPr>
        <w:pStyle w:val="Heading3"/>
        <w:spacing w:before="200" w:after="100"/>
      </w:pPr>
      <w:r>
        <w:rPr>
          <w:rFonts w:ascii="Arial" w:cs="Arial" w:eastAsia="Arial" w:hAnsi="Arial"/>
          <w:b/>
          <w:bCs/>
          <w:color w:val="1F3864"/>
          <w:sz w:val="24"/>
          <w:szCs w:val="24"/>
        </w:rPr>
        <w:t xml:space="preserve">2.1. Xử lý P-SBAS (theo Festa et al., 2022)</w:t>
      </w:r>
    </w:p>
    <w:p>
      <w:pPr>
        <w:pStyle w:val="ListParagraph"/>
        <w:numPr>
          <w:ilvl w:val="0"/>
          <w:numId w:val="3"/>
        </w:numPr>
        <w:spacing w:before="60" w:after="60"/>
      </w:pPr>
      <w:r>
        <w:rPr>
          <w:rFonts w:ascii="Arial" w:cs="Arial" w:eastAsia="Arial" w:hAnsi="Arial"/>
          <w:sz w:val="22"/>
          <w:szCs w:val="22"/>
        </w:rPr>
        <w:t xml:space="preserve">Khởi tạo vector trạng thái ban đầu: Chạy SBAS truyền thống để lấy vận tốc LOS và ma trận phương sai-hiệp phương sai ban đầu</w:t>
      </w:r>
    </w:p>
    <w:p>
      <w:pPr>
        <w:pStyle w:val="ListParagraph"/>
        <w:numPr>
          <w:ilvl w:val="0"/>
          <w:numId w:val="3"/>
        </w:numPr>
        <w:spacing w:before="60" w:after="60"/>
      </w:pPr>
      <w:r>
        <w:rPr>
          <w:rFonts w:ascii="Arial" w:cs="Arial" w:eastAsia="Arial" w:hAnsi="Arial"/>
          <w:sz w:val="22"/>
          <w:szCs w:val="22"/>
        </w:rPr>
        <w:t xml:space="preserve">Xử lý song song trên HPC hoặc Cloud (AWS/GCP): Phân phối xử lý theo burst của Sentinel-1 IW mode</w:t>
      </w:r>
    </w:p>
    <w:p>
      <w:pPr>
        <w:pStyle w:val="ListParagraph"/>
        <w:numPr>
          <w:ilvl w:val="0"/>
          <w:numId w:val="3"/>
        </w:numPr>
        <w:spacing w:before="60" w:after="60"/>
      </w:pPr>
      <w:r>
        <w:rPr>
          <w:rFonts w:ascii="Arial" w:cs="Arial" w:eastAsia="Arial" w:hAnsi="Arial"/>
          <w:sz w:val="22"/>
          <w:szCs w:val="22"/>
        </w:rPr>
        <w:t xml:space="preserve">Tạo bản đồ vận tốc biến dạng trung bình (ascending và descending riêng biệt)</w:t>
      </w:r>
    </w:p>
    <w:p>
      <w:pPr>
        <w:pStyle w:val="ListParagraph"/>
        <w:numPr>
          <w:ilvl w:val="0"/>
          <w:numId w:val="3"/>
        </w:numPr>
        <w:spacing w:before="60" w:after="60"/>
      </w:pPr>
      <w:r>
        <w:rPr>
          <w:rFonts w:ascii="Arial" w:cs="Arial" w:eastAsia="Arial" w:hAnsi="Arial"/>
          <w:sz w:val="22"/>
          <w:szCs w:val="22"/>
        </w:rPr>
        <w:t xml:space="preserve">Tạo chuỗi thời gian biến dạng LOS cho toàn bộ khu vực</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2.2. Phân cụm không gian (Spatial Clustering)</w:t>
      </w:r>
    </w:p>
    <w:p>
      <w:pPr>
        <w:spacing w:before="80" w:after="80"/>
        <w:jc w:val="both"/>
      </w:pPr>
      <w:r>
        <w:rPr>
          <w:rFonts w:ascii="Arial" w:cs="Arial" w:eastAsia="Arial" w:hAnsi="Arial"/>
          <w:sz w:val="22"/>
          <w:szCs w:val="22"/>
        </w:rPr>
        <w:t xml:space="preserve">Xây dựng mô hình GIS theo quy trình của Festa et al. (2022) với các tham số được điều chỉnh:</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Tham số</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Giá trị khuyến nghị</w:t>
            </w:r>
          </w:p>
        </w:tc>
        <w:tc>
          <w:tcPr>
            <w:tcW w:type="dxa" w:w="4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Lý 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Ngưỡng vận tốc</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±1 cm/năm (3σ)</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Phân biệt khu vực ổn định và biến dạng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Bán kính buffer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100m (tương ứng độ phân giải pixel)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Gom nhóm các điểm lân cận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Số điểm tối thiểu</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3 điểm liền kề</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Diện tích MAC tối thiểu ~0.02 km²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Overlap phân loại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 50% với lớp phụ trợ</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Đảm bảo độ tin cậy phân loại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Ngưỡng độ dốc</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5° (phân biệt lở/lún)</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Lee et al. (2004); Tomas et al. (2019)</w:t>
            </w:r>
          </w:p>
        </w:tc>
      </w:tr>
    </w:tbl>
    <w:p>
      <w:pPr>
        <w:spacing w:before="60" w:after="60"/>
      </w:pPr>
      <w:r>
        <w:t xml:space="preserve"/>
      </w:r>
    </w:p>
    <w:p>
      <w:pPr>
        <w:pStyle w:val="Heading3"/>
        <w:spacing w:before="200" w:after="100"/>
      </w:pPr>
      <w:r>
        <w:rPr>
          <w:rFonts w:ascii="Arial" w:cs="Arial" w:eastAsia="Arial" w:hAnsi="Arial"/>
          <w:b/>
          <w:bCs/>
          <w:color w:val="1F3864"/>
          <w:sz w:val="24"/>
          <w:szCs w:val="24"/>
        </w:rPr>
        <w:t xml:space="preserve">2.3. Phân tách véctơ biến dạng 2D</w:t>
      </w:r>
    </w:p>
    <w:p>
      <w:pPr>
        <w:spacing w:before="80" w:after="80"/>
        <w:jc w:val="both"/>
      </w:pPr>
      <w:r>
        <w:rPr>
          <w:rFonts w:ascii="Arial" w:cs="Arial" w:eastAsia="Arial" w:hAnsi="Arial"/>
          <w:sz w:val="22"/>
          <w:szCs w:val="22"/>
        </w:rPr>
        <w:t xml:space="preserve">Kết hợp dữ liệu ascending và descending để tính toán thành phần thẳng đứng (VV) và nằm ngang (VH) theo công thức của Notti et al. (2014), như đã áp dụng trong Festa et al. (2022). Tính tỷ số KVH = |VV|/|VH| cho mỗi MAC để hỗ trợ phân loại.</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2.4. Phân loại MAC bán tự động</w:t>
      </w:r>
    </w:p>
    <w:p>
      <w:pPr>
        <w:spacing w:before="80" w:after="80"/>
        <w:jc w:val="both"/>
      </w:pPr>
      <w:r>
        <w:rPr>
          <w:rFonts w:ascii="Arial" w:cs="Arial" w:eastAsia="Arial" w:hAnsi="Arial"/>
          <w:sz w:val="22"/>
          <w:szCs w:val="22"/>
        </w:rPr>
        <w:t xml:space="preserve">Áp dụng cây quyết định phân loại theo thứ tự ưu tiên:</w:t>
      </w:r>
    </w:p>
    <w:p>
      <w:pPr>
        <w:pStyle w:val="ListParagraph"/>
        <w:numPr>
          <w:ilvl w:val="0"/>
          <w:numId w:val="3"/>
        </w:numPr>
        <w:spacing w:before="60" w:after="60"/>
      </w:pPr>
      <w:r>
        <w:rPr>
          <w:rFonts w:ascii="Arial" w:cs="Arial" w:eastAsia="Arial" w:hAnsi="Arial"/>
          <w:sz w:val="22"/>
          <w:szCs w:val="22"/>
        </w:rPr>
        <w:t xml:space="preserve">Đối chiếu với kiểm kê trượt lở → Phân loại: Trượt lở</w:t>
      </w:r>
    </w:p>
    <w:p>
      <w:pPr>
        <w:pStyle w:val="ListParagraph"/>
        <w:numPr>
          <w:ilvl w:val="0"/>
          <w:numId w:val="3"/>
        </w:numPr>
        <w:spacing w:before="60" w:after="60"/>
      </w:pPr>
      <w:r>
        <w:rPr>
          <w:rFonts w:ascii="Arial" w:cs="Arial" w:eastAsia="Arial" w:hAnsi="Arial"/>
          <w:sz w:val="22"/>
          <w:szCs w:val="22"/>
        </w:rPr>
        <w:t xml:space="preserve">Đối chiếu với bản đồ khai thác mỏ → Phân loại: Lún mỏ</w:t>
      </w:r>
    </w:p>
    <w:p>
      <w:pPr>
        <w:pStyle w:val="ListParagraph"/>
        <w:numPr>
          <w:ilvl w:val="0"/>
          <w:numId w:val="3"/>
        </w:numPr>
        <w:spacing w:before="60" w:after="60"/>
      </w:pPr>
      <w:r>
        <w:rPr>
          <w:rFonts w:ascii="Arial" w:cs="Arial" w:eastAsia="Arial" w:hAnsi="Arial"/>
          <w:sz w:val="22"/>
          <w:szCs w:val="22"/>
        </w:rPr>
        <w:t xml:space="preserve">Đối chiếu với bản đồ địa chất núi lửa (nếu có) → Phân loại: Núi lửa</w:t>
      </w:r>
    </w:p>
    <w:p>
      <w:pPr>
        <w:pStyle w:val="ListParagraph"/>
        <w:numPr>
          <w:ilvl w:val="0"/>
          <w:numId w:val="3"/>
        </w:numPr>
        <w:spacing w:before="60" w:after="60"/>
      </w:pPr>
      <w:r>
        <w:rPr>
          <w:rFonts w:ascii="Arial" w:cs="Arial" w:eastAsia="Arial" w:hAnsi="Arial"/>
          <w:sz w:val="22"/>
          <w:szCs w:val="22"/>
        </w:rPr>
        <w:t xml:space="preserve">Không có lớp phụ trợ: Dùng KVH và độ dốc → Phân loại: Tiềm năng trượt lở / Tiềm năng lún / Tiềm năng trồi lên</w:t>
      </w:r>
    </w:p>
    <w:p>
      <w:pPr>
        <w:pStyle w:val="ListParagraph"/>
        <w:numPr>
          <w:ilvl w:val="0"/>
          <w:numId w:val="3"/>
        </w:numPr>
        <w:spacing w:before="60" w:after="60"/>
      </w:pPr>
      <w:r>
        <w:rPr>
          <w:rFonts w:ascii="Arial" w:cs="Arial" w:eastAsia="Arial" w:hAnsi="Arial"/>
          <w:sz w:val="22"/>
          <w:szCs w:val="22"/>
        </w:rPr>
        <w:t xml:space="preserve">Không đủ dữ liệu → Phân loại: Chưa xác định (để điều tra thực địa)</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Giai đoạn 3</w:t>
            </w:r>
          </w:p>
        </w:tc>
        <w:tc>
          <w:tcPr>
            <w:tcW w:type="dxa" w:w="54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1F3864"/>
                <w:sz w:val="24"/>
                <w:szCs w:val="24"/>
              </w:rPr>
              <w:t xml:space="preserve">Giám sát 4D tại điểm nóng (Fusion Framework)</w:t>
            </w:r>
          </w:p>
        </w:tc>
        <w:tc>
          <w:tcPr>
            <w:tcW w:type="dxa" w:w="18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pPr>
              <w:jc w:val="center"/>
            </w:pPr>
            <w:r>
              <w:rPr>
                <w:rFonts w:ascii="Arial" w:cs="Arial" w:eastAsia="Arial" w:hAnsi="Arial"/>
                <w:b/>
                <w:bCs/>
                <w:color w:val="1F3864"/>
                <w:sz w:val="20"/>
                <w:szCs w:val="20"/>
              </w:rPr>
              <w:t xml:space="preserve">Tháng 9-16</w:t>
            </w:r>
          </w:p>
        </w:tc>
      </w:tr>
    </w:tbl>
    <w:p>
      <w:pPr>
        <w:spacing w:before="60" w:after="60"/>
      </w:pPr>
      <w:r>
        <w:t xml:space="preserve"/>
      </w:r>
    </w:p>
    <w:p>
      <w:pPr>
        <w:spacing w:before="80" w:after="80"/>
        <w:jc w:val="left"/>
      </w:pPr>
      <w:r>
        <w:rPr>
          <w:rFonts w:ascii="Arial" w:cs="Arial" w:eastAsia="Arial" w:hAnsi="Arial"/>
          <w:b/>
          <w:bCs/>
          <w:sz w:val="22"/>
          <w:szCs w:val="22"/>
        </w:rPr>
        <w:t xml:space="preserve">Giai đoạn này áp dụng khung phương pháp của Zheng et al. (2026) cho các MAC có nguy cơ cao nhất được xác định ở Giai đoạn 2.</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3.1. Huấn luyện mạng Transformer</w:t>
      </w:r>
    </w:p>
    <w:p>
      <w:pPr>
        <w:spacing w:before="80" w:after="80"/>
        <w:jc w:val="both"/>
      </w:pPr>
      <w:r>
        <w:rPr>
          <w:rFonts w:ascii="Arial" w:cs="Arial" w:eastAsia="Arial" w:hAnsi="Arial"/>
          <w:sz w:val="22"/>
          <w:szCs w:val="22"/>
        </w:rPr>
        <w:t xml:space="preserve">Mạng Hydrometeorology-informed Transformer được huấn luyện để học mối quan hệ giữa dữ liệu khí tượng thủy văn và dịch chuyển LOS. Lưu ý điều chỉnh quan trọng: biến mực nước hồ chứa trong mô hình gốc cần được thay thế bằng biến phù hợp với Tĩnh Túc.</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34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Mô hình gốc (Zheng et al.)</w:t>
            </w:r>
          </w:p>
        </w:tc>
        <w:tc>
          <w:tcPr>
            <w:tcW w:type="dxa" w:w="34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Điều chỉnh cho Tĩnh Túc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Biến đầu vào khí tượng 1</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Lượng mưa hàng ngày</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Lượng mưa hàng ngày (giữ nguyên)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Biến đầu vào khí tượng 2</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Mực nước hồ chứa Tam Gorges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Mực nước ngầm HOẶC chỉ số ẩm đất (SMAP)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Dữ liệu lịch sử LOS</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Sentinel-1 Track 11 (7 năm)</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Sentinel-1 ascending + descending (≥5 năm)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Tỷ lệ train/test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75% / 25%</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75% / 25% (giữ nguyên)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Số đầu attention</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8 attention heads</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8 (có thể tăng nếu cần)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Số Transformer blocks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2 (feature) + 4 (estimation)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2 + 4 (giữ nguyên)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Hàm mất mát</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Mean Squared Error</w:t>
            </w:r>
          </w:p>
        </w:tc>
        <w:tc>
          <w:tcPr>
            <w:tcW w:type="dxa" w:w="34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MSE (giữ nguyên)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Thời gian huấn luyện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~60 giây/điểm (NVIDIA A4500)</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Tương đương nếu dùng GPU tương đương</w:t>
            </w:r>
          </w:p>
        </w:tc>
      </w:tr>
    </w:tbl>
    <w:p>
      <w:pPr>
        <w:spacing w:before="60" w:after="60"/>
      </w:pPr>
      <w:r>
        <w:t xml:space="preserve"/>
      </w:r>
    </w:p>
    <w:p>
      <w:pPr>
        <w:pStyle w:val="Heading3"/>
        <w:spacing w:before="200" w:after="100"/>
      </w:pPr>
      <w:r>
        <w:rPr>
          <w:rFonts w:ascii="Arial" w:cs="Arial" w:eastAsia="Arial" w:hAnsi="Arial"/>
          <w:b/>
          <w:bCs/>
          <w:color w:val="1F3864"/>
          <w:sz w:val="24"/>
          <w:szCs w:val="24"/>
        </w:rPr>
        <w:t xml:space="preserve">3.2. Khởi tạo Kalman Filter</w:t>
      </w:r>
    </w:p>
    <w:p>
      <w:pPr>
        <w:pStyle w:val="ListParagraph"/>
        <w:numPr>
          <w:ilvl w:val="0"/>
          <w:numId w:val="2"/>
        </w:numPr>
        <w:spacing w:before="60" w:after="60"/>
      </w:pPr>
      <w:r>
        <w:rPr>
          <w:rFonts w:ascii="Arial" w:cs="Arial" w:eastAsia="Arial" w:hAnsi="Arial"/>
          <w:sz w:val="22"/>
          <w:szCs w:val="22"/>
        </w:rPr>
        <w:t xml:space="preserve">Sử dụng vận tốc 3D và ma trận phương sai từ kết quả SBAS làm vector trạng thái ban đầu</w:t>
      </w:r>
    </w:p>
    <w:p>
      <w:pPr>
        <w:pStyle w:val="ListParagraph"/>
        <w:numPr>
          <w:ilvl w:val="0"/>
          <w:numId w:val="2"/>
        </w:numPr>
        <w:spacing w:before="60" w:after="60"/>
      </w:pPr>
      <w:r>
        <w:rPr>
          <w:rFonts w:ascii="Arial" w:cs="Arial" w:eastAsia="Arial" w:hAnsi="Arial"/>
          <w:sz w:val="22"/>
          <w:szCs w:val="22"/>
        </w:rPr>
        <w:t xml:space="preserve">Ràng buộc không gian SPF (Surface-Parallel Flow): Áp dụng cho các điểm trượt lở địa hình</w:t>
      </w:r>
    </w:p>
    <w:p>
      <w:pPr>
        <w:pStyle w:val="ListParagraph"/>
        <w:numPr>
          <w:ilvl w:val="0"/>
          <w:numId w:val="2"/>
        </w:numPr>
        <w:spacing w:before="60" w:after="60"/>
      </w:pPr>
      <w:r>
        <w:rPr>
          <w:rFonts w:ascii="Arial" w:cs="Arial" w:eastAsia="Arial" w:hAnsi="Arial"/>
          <w:sz w:val="22"/>
          <w:szCs w:val="22"/>
        </w:rPr>
        <w:t xml:space="preserve">KHÔNG áp dụng SPF cho các điểm được phân loại là lún mỏ - thay bằng mô hình lún thẳng đứng</w:t>
      </w:r>
    </w:p>
    <w:p>
      <w:pPr>
        <w:pStyle w:val="ListParagraph"/>
        <w:numPr>
          <w:ilvl w:val="0"/>
          <w:numId w:val="2"/>
        </w:numPr>
        <w:spacing w:before="60" w:after="60"/>
      </w:pPr>
      <w:r>
        <w:rPr>
          <w:rFonts w:ascii="Arial" w:cs="Arial" w:eastAsia="Arial" w:hAnsi="Arial"/>
          <w:sz w:val="22"/>
          <w:szCs w:val="22"/>
        </w:rPr>
        <w:t xml:space="preserve">Ràng buộc thời gian: Time-dependent smooth process với n=5 time steps trước đó (m=2)</w:t>
      </w:r>
    </w:p>
    <w:p>
      <w:pPr>
        <w:pStyle w:val="ListParagraph"/>
        <w:numPr>
          <w:ilvl w:val="0"/>
          <w:numId w:val="2"/>
        </w:numPr>
        <w:spacing w:before="60" w:after="60"/>
      </w:pPr>
      <w:r>
        <w:rPr>
          <w:rFonts w:ascii="Arial" w:cs="Arial" w:eastAsia="Arial" w:hAnsi="Arial"/>
          <w:sz w:val="22"/>
          <w:szCs w:val="22"/>
        </w:rPr>
        <w:t xml:space="preserve">Khởi chạy 5 bước đầu bằng Kalman Filter truyền thống (không có ràng buộc thời gian)</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3.3. Vòng lặp cập nhật hàng ngày</w:t>
      </w:r>
    </w:p>
    <w:p>
      <w:pPr>
        <w:pStyle w:val="ListParagraph"/>
        <w:numPr>
          <w:ilvl w:val="0"/>
          <w:numId w:val="3"/>
        </w:numPr>
        <w:spacing w:before="60" w:after="60"/>
      </w:pPr>
      <w:r>
        <w:rPr>
          <w:rFonts w:ascii="Arial" w:cs="Arial" w:eastAsia="Arial" w:hAnsi="Arial"/>
          <w:sz w:val="22"/>
          <w:szCs w:val="22"/>
        </w:rPr>
        <w:t xml:space="preserve">Kiểm tra: có ảnh SAR mới không? Nếu có → tạo interferogram tối ưu và đưa vào KF</w:t>
      </w:r>
    </w:p>
    <w:p>
      <w:pPr>
        <w:pStyle w:val="ListParagraph"/>
        <w:numPr>
          <w:ilvl w:val="0"/>
          <w:numId w:val="3"/>
        </w:numPr>
        <w:spacing w:before="60" w:after="60"/>
      </w:pPr>
      <w:r>
        <w:rPr>
          <w:rFonts w:ascii="Arial" w:cs="Arial" w:eastAsia="Arial" w:hAnsi="Arial"/>
          <w:sz w:val="22"/>
          <w:szCs w:val="22"/>
        </w:rPr>
        <w:t xml:space="preserve">Nếu không có ảnh SAR: dùng mạng Transformer + dữ liệu khí tượng → tạo M interferogram ảo</w:t>
      </w:r>
    </w:p>
    <w:p>
      <w:pPr>
        <w:pStyle w:val="ListParagraph"/>
        <w:numPr>
          <w:ilvl w:val="0"/>
          <w:numId w:val="3"/>
        </w:numPr>
        <w:spacing w:before="60" w:after="60"/>
      </w:pPr>
      <w:r>
        <w:rPr>
          <w:rFonts w:ascii="Arial" w:cs="Arial" w:eastAsia="Arial" w:hAnsi="Arial"/>
          <w:sz w:val="22"/>
          <w:szCs w:val="22"/>
        </w:rPr>
        <w:t xml:space="preserve">Cập nhật vector trạng thái bằng SUE (State Update Equation) với dữ liệu mới</w:t>
      </w:r>
    </w:p>
    <w:p>
      <w:pPr>
        <w:pStyle w:val="ListParagraph"/>
        <w:numPr>
          <w:ilvl w:val="0"/>
          <w:numId w:val="3"/>
        </w:numPr>
        <w:spacing w:before="60" w:after="60"/>
      </w:pPr>
      <w:r>
        <w:rPr>
          <w:rFonts w:ascii="Arial" w:cs="Arial" w:eastAsia="Arial" w:hAnsi="Arial"/>
          <w:sz w:val="22"/>
          <w:szCs w:val="22"/>
        </w:rPr>
        <w:t xml:space="preserve">Sử dụng hàm trọng số Huber để giảm ảnh hưởng của outliers</w:t>
      </w:r>
    </w:p>
    <w:p>
      <w:pPr>
        <w:pStyle w:val="ListParagraph"/>
        <w:numPr>
          <w:ilvl w:val="0"/>
          <w:numId w:val="3"/>
        </w:numPr>
        <w:spacing w:before="60" w:after="60"/>
      </w:pPr>
      <w:r>
        <w:rPr>
          <w:rFonts w:ascii="Arial" w:cs="Arial" w:eastAsia="Arial" w:hAnsi="Arial"/>
          <w:sz w:val="22"/>
          <w:szCs w:val="22"/>
        </w:rPr>
        <w:t xml:space="preserve">Xuất bản đồ dịch chuyển 4D hàng ngày (East, North, Vertical)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THÔNG SỐ HIỆU SUẤT KỲ VỌNG</w:t>
            </w:r>
          </w:p>
        </w:tc>
      </w:tr>
      <w:tr>
        <w:tc>
          <w:tcPr>
            <w:tcW w:type="dxa" w:w="9026"/>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before="40" w:after="40"/>
            </w:pPr>
            <w:r>
              <w:rPr>
                <w:rFonts w:ascii="Arial" w:cs="Arial" w:eastAsia="Arial" w:hAnsi="Arial"/>
                <w:sz w:val="21"/>
                <w:szCs w:val="21"/>
              </w:rPr>
              <w:t xml:space="preserve">RMSE dự kiến: &lt; 10mm (East), &lt; 5mm (North), &lt; 3mm (Vertical) - theo kết quả Zheng et al. trên dữ liệu tổng hợp</w:t>
            </w:r>
          </w:p>
        </w:tc>
      </w:tr>
      <w:tr>
        <w:tc>
          <w:tcPr>
            <w:tcW w:type="dxa" w:w="9026"/>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before="40" w:after="40"/>
            </w:pPr>
            <w:r>
              <w:rPr>
                <w:rFonts w:ascii="Arial" w:cs="Arial" w:eastAsia="Arial" w:hAnsi="Arial"/>
                <w:sz w:val="21"/>
                <w:szCs w:val="21"/>
              </w:rPr>
              <w:t xml:space="preserve">Thời gian cập nhật: &lt; 2 giây/lần sau khi khởi tạo xong (so với ~5 giờ của phương pháp Tikhonov truyền thống)</w:t>
            </w:r>
          </w:p>
        </w:tc>
      </w:tr>
      <w:tr>
        <w:tc>
          <w:tcPr>
            <w:tcW w:type="dxa" w:w="9026"/>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before="40" w:after="40"/>
            </w:pPr>
            <w:r>
              <w:rPr>
                <w:rFonts w:ascii="Arial" w:cs="Arial" w:eastAsia="Arial" w:hAnsi="Arial"/>
                <w:sz w:val="21"/>
                <w:szCs w:val="21"/>
              </w:rPr>
              <w:t xml:space="preserve">Độ chính xác có thể giảm nếu số cảnh SAR lịch sử &lt; 147 cảnh hoặc số ngày ước tính &gt; 420 ngày</w:t>
            </w:r>
          </w:p>
        </w:tc>
      </w:tr>
      <w:tr>
        <w:tc>
          <w:tcPr>
            <w:tcW w:type="dxa" w:w="9026"/>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pPr>
              <w:spacing w:before="40" w:after="40"/>
            </w:pPr>
            <w:r>
              <w:rPr>
                <w:rFonts w:ascii="Arial" w:cs="Arial" w:eastAsia="Arial" w:hAnsi="Arial"/>
                <w:sz w:val="21"/>
                <w:szCs w:val="21"/>
              </w:rPr>
              <w:t xml:space="preserve">Cần kiểm chứng chéo với dữ liệu ALOS2 PALSAR2 độc lập để xác nhận độ tin cậy</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Giai đoạn 4</w:t>
            </w:r>
          </w:p>
        </w:tc>
        <w:tc>
          <w:tcPr>
            <w:tcW w:type="dxa" w:w="54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1F3864"/>
                <w:sz w:val="24"/>
                <w:szCs w:val="24"/>
              </w:rPr>
              <w:t xml:space="preserve">Phân tích kinematics và ứng dụng mở rộng</w:t>
            </w:r>
          </w:p>
        </w:tc>
        <w:tc>
          <w:tcPr>
            <w:tcW w:type="dxa" w:w="18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pPr>
              <w:jc w:val="center"/>
            </w:pPr>
            <w:r>
              <w:rPr>
                <w:rFonts w:ascii="Arial" w:cs="Arial" w:eastAsia="Arial" w:hAnsi="Arial"/>
                <w:b/>
                <w:bCs/>
                <w:color w:val="1F3864"/>
                <w:sz w:val="20"/>
                <w:szCs w:val="20"/>
              </w:rPr>
              <w:t xml:space="preserve">Tháng 17-20</w:t>
            </w:r>
          </w:p>
        </w:tc>
      </w:tr>
    </w:tbl>
    <w:p>
      <w:pPr>
        <w:spacing w:before="60" w:after="60"/>
      </w:pPr>
      <w:r>
        <w:t xml:space="preserve"/>
      </w:r>
    </w:p>
    <w:p>
      <w:pPr>
        <w:pStyle w:val="Heading3"/>
        <w:spacing w:before="200" w:after="100"/>
      </w:pPr>
      <w:r>
        <w:rPr>
          <w:rFonts w:ascii="Arial" w:cs="Arial" w:eastAsia="Arial" w:hAnsi="Arial"/>
          <w:b/>
          <w:bCs/>
          <w:color w:val="1F3864"/>
          <w:sz w:val="24"/>
          <w:szCs w:val="24"/>
        </w:rPr>
        <w:t xml:space="preserve">4.1. Phân tích kinematics trượt lở</w:t>
      </w:r>
    </w:p>
    <w:p>
      <w:pPr>
        <w:pStyle w:val="ListParagraph"/>
        <w:numPr>
          <w:ilvl w:val="0"/>
          <w:numId w:val="2"/>
        </w:numPr>
        <w:spacing w:before="60" w:after="60"/>
      </w:pPr>
      <w:r>
        <w:rPr>
          <w:rFonts w:ascii="Arial" w:cs="Arial" w:eastAsia="Arial" w:hAnsi="Arial"/>
          <w:sz w:val="22"/>
          <w:szCs w:val="22"/>
        </w:rPr>
        <w:t xml:space="preserve">Tính toán trường biến dạng (strain invariants): Maximum Shear Strain (MSS) và Dilatation (DIL)</w:t>
      </w:r>
    </w:p>
    <w:p>
      <w:pPr>
        <w:pStyle w:val="ListParagraph"/>
        <w:numPr>
          <w:ilvl w:val="0"/>
          <w:numId w:val="2"/>
        </w:numPr>
        <w:spacing w:before="60" w:after="60"/>
      </w:pPr>
      <w:r>
        <w:rPr>
          <w:rFonts w:ascii="Arial" w:cs="Arial" w:eastAsia="Arial" w:hAnsi="Arial"/>
          <w:sz w:val="22"/>
          <w:szCs w:val="22"/>
        </w:rPr>
        <w:t xml:space="preserve">Nghịch đảo độ dày khối trượt dựa trên luật bảo toàn khối lượng</w:t>
      </w:r>
    </w:p>
    <w:p>
      <w:pPr>
        <w:pStyle w:val="ListParagraph"/>
        <w:numPr>
          <w:ilvl w:val="0"/>
          <w:numId w:val="2"/>
        </w:numPr>
        <w:spacing w:before="60" w:after="60"/>
      </w:pPr>
      <w:r>
        <w:rPr>
          <w:rFonts w:ascii="Arial" w:cs="Arial" w:eastAsia="Arial" w:hAnsi="Arial"/>
          <w:sz w:val="22"/>
          <w:szCs w:val="22"/>
        </w:rPr>
        <w:t xml:space="preserve">Xác định hình học bề mặt trượt và đường đặc trưng</w:t>
      </w:r>
    </w:p>
    <w:p>
      <w:pPr>
        <w:pStyle w:val="ListParagraph"/>
        <w:numPr>
          <w:ilvl w:val="0"/>
          <w:numId w:val="2"/>
        </w:numPr>
        <w:spacing w:before="60" w:after="60"/>
      </w:pPr>
      <w:r>
        <w:rPr>
          <w:rFonts w:ascii="Arial" w:cs="Arial" w:eastAsia="Arial" w:hAnsi="Arial"/>
          <w:sz w:val="22"/>
          <w:szCs w:val="22"/>
        </w:rPr>
        <w:t xml:space="preserve">Phân tích tương tác giữa các khối trong cùng một khu vực trượt</w:t>
      </w:r>
    </w:p>
    <w:p>
      <w:pPr>
        <w:pStyle w:val="ListParagraph"/>
        <w:numPr>
          <w:ilvl w:val="0"/>
          <w:numId w:val="2"/>
        </w:numPr>
        <w:spacing w:before="60" w:after="60"/>
      </w:pPr>
      <w:r>
        <w:rPr>
          <w:rFonts w:ascii="Arial" w:cs="Arial" w:eastAsia="Arial" w:hAnsi="Arial"/>
          <w:sz w:val="22"/>
          <w:szCs w:val="22"/>
        </w:rPr>
        <w:t xml:space="preserve">Áp dụng ICA (Independent Component Analysis) để tách các thành phần độc lập của dịch chuyển</w:t>
      </w:r>
    </w:p>
    <w:p>
      <w:pPr>
        <w:pStyle w:val="ListParagraph"/>
        <w:numPr>
          <w:ilvl w:val="0"/>
          <w:numId w:val="2"/>
        </w:numPr>
        <w:spacing w:before="60" w:after="60"/>
      </w:pPr>
      <w:r>
        <w:rPr>
          <w:rFonts w:ascii="Arial" w:cs="Arial" w:eastAsia="Arial" w:hAnsi="Arial"/>
          <w:sz w:val="22"/>
          <w:szCs w:val="22"/>
        </w:rPr>
        <w:t xml:space="preserve">Áp dụng WTC (Wavelet Transform Coherence) để định lượng mức độ tương quan với lượng mưa</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4.2. Phân tích lún mỏ</w:t>
      </w:r>
    </w:p>
    <w:p>
      <w:pPr>
        <w:pStyle w:val="ListParagraph"/>
        <w:numPr>
          <w:ilvl w:val="0"/>
          <w:numId w:val="2"/>
        </w:numPr>
        <w:spacing w:before="60" w:after="60"/>
      </w:pPr>
      <w:r>
        <w:rPr>
          <w:rFonts w:ascii="Arial" w:cs="Arial" w:eastAsia="Arial" w:hAnsi="Arial"/>
          <w:sz w:val="22"/>
          <w:szCs w:val="22"/>
        </w:rPr>
        <w:t xml:space="preserve">Mô hình hóa lún thẳng đứng theo cơ chế gương mỏ (goaf) và biến động mực nước ngầm</w:t>
      </w:r>
    </w:p>
    <w:p>
      <w:pPr>
        <w:pStyle w:val="ListParagraph"/>
        <w:numPr>
          <w:ilvl w:val="0"/>
          <w:numId w:val="2"/>
        </w:numPr>
        <w:spacing w:before="60" w:after="60"/>
      </w:pPr>
      <w:r>
        <w:rPr>
          <w:rFonts w:ascii="Arial" w:cs="Arial" w:eastAsia="Arial" w:hAnsi="Arial"/>
          <w:sz w:val="22"/>
          <w:szCs w:val="22"/>
        </w:rPr>
        <w:t xml:space="preserve">Tính toán tốc độ lún theo thời gian tại các điểm quan trắc quanh khu mỏ</w:t>
      </w:r>
    </w:p>
    <w:p>
      <w:pPr>
        <w:pStyle w:val="ListParagraph"/>
        <w:numPr>
          <w:ilvl w:val="0"/>
          <w:numId w:val="2"/>
        </w:numPr>
        <w:spacing w:before="60" w:after="60"/>
      </w:pPr>
      <w:r>
        <w:rPr>
          <w:rFonts w:ascii="Arial" w:cs="Arial" w:eastAsia="Arial" w:hAnsi="Arial"/>
          <w:sz w:val="22"/>
          <w:szCs w:val="22"/>
        </w:rPr>
        <w:t xml:space="preserve">So sánh với mô hình lún dự đoán từ thông số khai thác (nếu có dữ liệu)</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4.3. Đánh giá rủi ro</w:t>
      </w:r>
    </w:p>
    <w:p>
      <w:pPr>
        <w:pStyle w:val="ListParagraph"/>
        <w:numPr>
          <w:ilvl w:val="0"/>
          <w:numId w:val="2"/>
        </w:numPr>
        <w:spacing w:before="60" w:after="60"/>
      </w:pPr>
      <w:r>
        <w:rPr>
          <w:rFonts w:ascii="Arial" w:cs="Arial" w:eastAsia="Arial" w:hAnsi="Arial"/>
          <w:sz w:val="22"/>
          <w:szCs w:val="22"/>
        </w:rPr>
        <w:t xml:space="preserve">Lập bản đồ cường độ biến dạng (displacement intensity map)</w:t>
      </w:r>
    </w:p>
    <w:p>
      <w:pPr>
        <w:pStyle w:val="ListParagraph"/>
        <w:numPr>
          <w:ilvl w:val="0"/>
          <w:numId w:val="2"/>
        </w:numPr>
        <w:spacing w:before="60" w:after="60"/>
      </w:pPr>
      <w:r>
        <w:rPr>
          <w:rFonts w:ascii="Arial" w:cs="Arial" w:eastAsia="Arial" w:hAnsi="Arial"/>
          <w:sz w:val="22"/>
          <w:szCs w:val="22"/>
        </w:rPr>
        <w:t xml:space="preserve">Xác định ngưỡng gia tốc cảnh báo sớm dựa trên chuỗi thời gian 4D</w:t>
      </w:r>
    </w:p>
    <w:p>
      <w:pPr>
        <w:pStyle w:val="ListParagraph"/>
        <w:numPr>
          <w:ilvl w:val="0"/>
          <w:numId w:val="2"/>
        </w:numPr>
        <w:spacing w:before="60" w:after="60"/>
      </w:pPr>
      <w:r>
        <w:rPr>
          <w:rFonts w:ascii="Arial" w:cs="Arial" w:eastAsia="Arial" w:hAnsi="Arial"/>
          <w:sz w:val="22"/>
          <w:szCs w:val="22"/>
        </w:rPr>
        <w:t xml:space="preserve">Phân tích phân bố dân cư và cơ sở hạ tầng trong vùng nguy hiểm</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Giai đoạn 5</w:t>
            </w:r>
          </w:p>
        </w:tc>
        <w:tc>
          <w:tcPr>
            <w:tcW w:type="dxa" w:w="54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1F3864"/>
                <w:sz w:val="24"/>
                <w:szCs w:val="24"/>
              </w:rPr>
              <w:t xml:space="preserve">Kiểm chứng và công bố kết quả</w:t>
            </w:r>
          </w:p>
        </w:tc>
        <w:tc>
          <w:tcPr>
            <w:tcW w:type="dxa" w:w="18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pPr>
              <w:jc w:val="center"/>
            </w:pPr>
            <w:r>
              <w:rPr>
                <w:rFonts w:ascii="Arial" w:cs="Arial" w:eastAsia="Arial" w:hAnsi="Arial"/>
                <w:b/>
                <w:bCs/>
                <w:color w:val="1F3864"/>
                <w:sz w:val="20"/>
                <w:szCs w:val="20"/>
              </w:rPr>
              <w:t xml:space="preserve">Tháng 21-24</w:t>
            </w:r>
          </w:p>
        </w:tc>
      </w:tr>
    </w:tbl>
    <w:p>
      <w:pPr>
        <w:spacing w:before="60" w:after="60"/>
      </w:pPr>
      <w:r>
        <w:t xml:space="preserve"/>
      </w:r>
    </w:p>
    <w:p>
      <w:pPr>
        <w:pStyle w:val="Heading3"/>
        <w:spacing w:before="200" w:after="100"/>
      </w:pPr>
      <w:r>
        <w:rPr>
          <w:rFonts w:ascii="Arial" w:cs="Arial" w:eastAsia="Arial" w:hAnsi="Arial"/>
          <w:b/>
          <w:bCs/>
          <w:color w:val="1F3864"/>
          <w:sz w:val="24"/>
          <w:szCs w:val="24"/>
        </w:rPr>
        <w:t xml:space="preserve">5.1. Kiểm chứng kết quả</w:t>
      </w:r>
    </w:p>
    <w:p>
      <w:pPr>
        <w:pStyle w:val="ListParagraph"/>
        <w:numPr>
          <w:ilvl w:val="0"/>
          <w:numId w:val="2"/>
        </w:numPr>
        <w:spacing w:before="60" w:after="60"/>
      </w:pPr>
      <w:r>
        <w:rPr>
          <w:rFonts w:ascii="Arial" w:cs="Arial" w:eastAsia="Arial" w:hAnsi="Arial"/>
          <w:sz w:val="22"/>
          <w:szCs w:val="22"/>
        </w:rPr>
        <w:t xml:space="preserve">Kiểm chứng chéo (cross-validation) kết quả P-SBAS ascending/descending với nhau</w:t>
      </w:r>
    </w:p>
    <w:p>
      <w:pPr>
        <w:pStyle w:val="ListParagraph"/>
        <w:numPr>
          <w:ilvl w:val="0"/>
          <w:numId w:val="2"/>
        </w:numPr>
        <w:spacing w:before="60" w:after="60"/>
      </w:pPr>
      <w:r>
        <w:rPr>
          <w:rFonts w:ascii="Arial" w:cs="Arial" w:eastAsia="Arial" w:hAnsi="Arial"/>
          <w:sz w:val="22"/>
          <w:szCs w:val="22"/>
        </w:rPr>
        <w:t xml:space="preserve">So sánh dịch chuyển 4D dự báo với dữ liệu ALOS2 PALSAR2 độc lập</w:t>
      </w:r>
    </w:p>
    <w:p>
      <w:pPr>
        <w:pStyle w:val="ListParagraph"/>
        <w:numPr>
          <w:ilvl w:val="0"/>
          <w:numId w:val="2"/>
        </w:numPr>
        <w:spacing w:before="60" w:after="60"/>
      </w:pPr>
      <w:r>
        <w:rPr>
          <w:rFonts w:ascii="Arial" w:cs="Arial" w:eastAsia="Arial" w:hAnsi="Arial"/>
          <w:sz w:val="22"/>
          <w:szCs w:val="22"/>
        </w:rPr>
        <w:t xml:space="preserve">Khảo sát thực địa tại ≥ 5 điểm điển hình để xác nhận kết quả viễn thám</w:t>
      </w:r>
    </w:p>
    <w:p>
      <w:pPr>
        <w:pStyle w:val="ListParagraph"/>
        <w:numPr>
          <w:ilvl w:val="0"/>
          <w:numId w:val="2"/>
        </w:numPr>
        <w:spacing w:before="60" w:after="60"/>
      </w:pPr>
      <w:r>
        <w:rPr>
          <w:rFonts w:ascii="Arial" w:cs="Arial" w:eastAsia="Arial" w:hAnsi="Arial"/>
          <w:sz w:val="22"/>
          <w:szCs w:val="22"/>
        </w:rPr>
        <w:t xml:space="preserve">So sánh với GPS hoặc dữ liệu quan trắc địa phương (nếu có)</w:t>
      </w:r>
    </w:p>
    <w:p>
      <w:pPr>
        <w:pStyle w:val="ListParagraph"/>
        <w:numPr>
          <w:ilvl w:val="0"/>
          <w:numId w:val="2"/>
        </w:numPr>
        <w:spacing w:before="60" w:after="60"/>
      </w:pPr>
      <w:r>
        <w:rPr>
          <w:rFonts w:ascii="Arial" w:cs="Arial" w:eastAsia="Arial" w:hAnsi="Arial"/>
          <w:sz w:val="22"/>
          <w:szCs w:val="22"/>
        </w:rPr>
        <w:t xml:space="preserve">Tính toán Cramer-Rao Bound (CRB) toàn cầu cho khu vực để đánh giá giới hạn lý thuyết</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5.2. Kế hoạch công bố khoa học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1763"/>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Bài báo / Sản phẩm</w:t>
            </w:r>
          </w:p>
        </w:tc>
        <w:tc>
          <w:tcPr>
            <w:tcW w:type="dxa" w:w="27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Tạp chí mục tiêu</w:t>
            </w:r>
          </w:p>
        </w:tc>
        <w:tc>
          <w:tcPr>
            <w:tcW w:type="dxa" w:w="17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Thời điểm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Bài 1: Bản đồ biến dạng diện rộng và phân loại (kết quả P-SBAS)</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Remote Sensing (MDPI) / ISPRS J. Photogrammetry</w:t>
            </w:r>
          </w:p>
        </w:tc>
        <w:tc>
          <w:tcPr>
            <w:tcW w:type="dxa" w:w="1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Tháng 18-20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Bài 2: Giám sát 4D tại điểm nóng và phân tích kinematics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Remote Sensing of Environment / Landslides</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Tháng 22-24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Bài 3 (tùy chọn): Phương pháp điều chỉnh Transformer cho môi trường không có hồ chứa</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IEEE TGRS / Natural Hazards</w:t>
            </w:r>
          </w:p>
        </w:tc>
        <w:tc>
          <w:tcPr>
            <w:tcW w:type="dxa" w:w="1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Tháng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Dữ liệu mở: Bộ dữ liệu biến dạng InSAR Tĩnh Túc</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Zenodo / PANGAEA</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Cùng với bài báo 1</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5. YÊU CẦU KỸ THUẬT VÀ CÔNG CỤ</w:t>
      </w:r>
    </w:p>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5.1. Phần mềm và thư viện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Công cụ / Thư viện</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GAMMA Software</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Xử lý interferogram SLC, SBAS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Thương mại, cần license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SNAP (ESA)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Xử lý interferogram thay thế</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Miễn phí, ít tùy chỉnh hơn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Python 3.9+</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Xử lý hậu kỳ, Kalman Filter, phân tích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Miễn phí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PyTorch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Huấn luyện mạng Transformer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Miễn phí, GPU CUDA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QGIS / ArcGIS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Phân cụm không gian, GIS model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QGIS miễn phí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NumPy / SciPy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Tính toán số, ma trận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Miễn phí</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Matplotlib / PyGMT</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Trực quan hóa kết quả</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Miễn phí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scikit-learn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ICA, phân cụm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Miễn phí</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pywt (PyWavelets)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Wavelet Transform Coherence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Miễn phí</w:t>
            </w:r>
          </w:p>
        </w:tc>
      </w:tr>
    </w:tbl>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5.2. Yêu cầu phần cứng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32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Tối thiểu</w:t>
            </w:r>
          </w:p>
        </w:tc>
        <w:tc>
          <w:tcPr>
            <w:tcW w:type="dxa" w:w="32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Khuyến nghị</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CPU</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8 cores, 3.0 GHz</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Dual AMD EPYC 32+ cores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RAM</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64 GB</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256-768 GB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GPU</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NVIDIA RTX 3080 (10GB)</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NVIDIA A4500 (20GB) hoặc cao hơn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Lưu trữ</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4 TB SSD</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10+ TB NVMe SSD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Mạng</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100 Mbps</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1 Gbps (tải dữ liệu SAR nhanh)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OS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Linux (Ubuntu 20.04+)</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Linux (Ubuntu 22.04 LTS)</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6. KẾ HOẠCH THỰC HIỆN VÀ TIẾN ĐỘ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500"/>
        <w:gridCol w:w="2326"/>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Tháng</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Hoạt động chính</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Sản phẩm đầu ra</w:t>
            </w:r>
          </w:p>
        </w:tc>
        <w:tc>
          <w:tcPr>
            <w:tcW w:type="dxa" w:w="2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Người phụ trách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1-2</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Thu thập dữ liệu SAR, DEM, khí tượng; Nộp đề nghị ALOS2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Kho dữ liệu đầy đủ, kế hoạch xử lý</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Toàn nhóm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3-4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Tiền xử lý interferogram Sentinel-1; Kiểm tra chất lượng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Tập interferogram được kiểm duyệt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Chuyên gia SAR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5-6</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Chạy P-SBAS; Tạo bản đồ vận tốc LOS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Bản đồ vận tốc ascending/descending</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Chuyên gia SAR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7-8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Phân cụm không gian; Phân loại MAC; Phân tách 2D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Cơ sở dữ liệu MAC phân loại</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GIS specialist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9-10</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Chuẩn bị dữ liệu huấn luyện; Xây dựng mạng Transformer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Mô hình Transformer đã huấn luyện</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Chuyên gia 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11-14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Khởi tạo KF; Chạy vòng lặp 4D; Kiểm tra độ hội tụ</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Chuỗi thời gian 4D hàng ngày</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Chuyên gia SAR + ML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15-16</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Kiểm chứng với ALOS2; Phân tích sai số</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Báo cáo kiểm chứng</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Toàn nhóm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17-18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Phân tích kinematics; Mô hình lún; ICA + WTC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Thông số kinematics, bản đồ rủi ro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Chuyên gia địa chất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19-20</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Viết bài báo 1; Chuẩn bị hình ảnh, bảng biểu</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Bản thảo bài báo 1 nộp tạp chí</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PI + nhóm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21-22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Khảo sát thực địa; Bổ sung kiểm chứng GPS/mặt đất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Dữ liệu thực địa, ảnh minh chứng</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Nhóm thực địa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23-24</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Viết bài báo 2; Công bố dữ liệu mở; Hội nghị</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Bản thảo bài báo 2; Dataset Zenodo</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PI + nhóm</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7. THÁCH THỨC DỰ KIẾN VÀ GIẢI PHÁP</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963"/>
        <w:gridCol w:w="2763"/>
      </w:tblGrid>
      <w:tr>
        <w:tc>
          <w:tcPr>
            <w:tcW w:type="dxa" w:w="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Thách thức</w:t>
            </w:r>
          </w:p>
        </w:tc>
        <w:tc>
          <w:tcPr>
            <w:tcW w:type="dxa" w:w="29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Tác động</w:t>
            </w:r>
          </w:p>
        </w:tc>
        <w:tc>
          <w:tcPr>
            <w:tcW w:type="dxa" w:w="27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Giải pháp</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Mất tương quan cao do thực vật dày</w:t>
            </w:r>
          </w:p>
        </w:tc>
        <w:tc>
          <w:tcPr>
            <w:tcW w:type="dxa" w:w="29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Giảm số điểm đo; kết quả P-SBAS thưa thớt</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Dùng ALOS2 băng L; tăng temporal baseline; tích hợp offset tracking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Thiếu biến mực nước ngầm theo giờ/ngày</w:t>
            </w:r>
          </w:p>
        </w:tc>
        <w:tc>
          <w:tcPr>
            <w:tcW w:type="dxa" w:w="29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Mạng Transformer kém chính xác</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Dùng chỉ số ẩm đất SMAP; xây mô hình thủy văn đơn giản làm proxy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Ít dữ liệu lịch sử SAR (&lt; 5 năm)</w:t>
            </w:r>
          </w:p>
        </w:tc>
        <w:tc>
          <w:tcPr>
            <w:tcW w:type="dxa" w:w="29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RMSE tăng, độ tin cậy giảm</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Giới hạn số ngày ước tính; huấn luyện lại mô hình định kỳ</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Địa hình dốc gây foreshortening</w:t>
            </w:r>
          </w:p>
        </w:tc>
        <w:tc>
          <w:tcPr>
            <w:tcW w:type="dxa" w:w="29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Mất thông tin ở sườn dốc hướng về vệ tinh</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Kết hợp ascending + descending; dùng bản đồ layover để loại trừ</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Sạt lở nhanh giữa 2 kỳ chụp SAR</w:t>
            </w:r>
          </w:p>
        </w:tc>
        <w:tc>
          <w:tcPr>
            <w:tcW w:type="dxa" w:w="29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Mất tương quan hoàn toàn, không đo được</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Tích hợp ảnh quang học (Sentinel-2, PlanetScope) cho sự kiện cấp tính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SPF không phù hợp với lún mỏ</w:t>
            </w:r>
          </w:p>
        </w:tc>
        <w:tc>
          <w:tcPr>
            <w:tcW w:type="dxa" w:w="29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Lỗi hệ thống trong phân tách 3D tại khu mỏ</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Xây mô hình ràng buộc riêng cho lún thẳng đứng tại vùng mỏ</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Thiếu kiểm kê sạt lở địa phương chi tiết</w:t>
            </w:r>
          </w:p>
        </w:tc>
        <w:tc>
          <w:tcPr>
            <w:tcW w:type="dxa" w:w="29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Phân loại MAC kém chính xác</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19"/>
                <w:szCs w:val="19"/>
              </w:rPr>
              <w:t xml:space="preserve">Kết hợp khảo sát thực địa; dùng ảnh Google Earth để xây kiểm kê sơ bộ</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8. GỢI Ý CẤU TRÚC BÀI BÁO KHOA HỌC</w:t>
      </w:r>
    </w:p>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8.1. Bài báo 1: Bản đồ biến dạng diện rộng</w:t>
      </w:r>
    </w:p>
    <w:p>
      <w:pPr>
        <w:spacing w:before="80" w:after="80"/>
        <w:jc w:val="both"/>
      </w:pPr>
      <w:r>
        <w:rPr>
          <w:rFonts w:ascii="Arial" w:cs="Arial" w:eastAsia="Arial" w:hAnsi="Arial"/>
          <w:sz w:val="22"/>
          <w:szCs w:val="22"/>
        </w:rPr>
        <w:t xml:space="preserve">Nhắm mục tiêu: Remote Sensing (MDPI, IF ~5.0) hoặc ISPRS Journal of Photogrammetry and Remote Sensing (IF ~12.7)</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7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Nội dung chính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Abstract</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Tóm tắt: Áp dụng P-SBAS + spatial clustering cho Tĩnh Túc; số MACs phát hiện; tỷ lệ phân loại; ý nghĩa quản lý rủi ro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1. Introduction</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Bối cảnh trượt lở Cao Bằng; hạn chế giám sát hiện tại; vai trò InSAR; mục tiêu nghiên cứu</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2. Study Area</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Mô tả địa hình, địa chất, khai thác mỏ, lịch sử trượt lở; dữ liệu SAR thu thập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3. Methodology</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P-SBAS processing; spatial clustering algorithm; 2D decomposition; classification procedure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4. Results</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Bản đồ vận tốc; MAC database; thống kê phân loại; 4-5 case studies đại diện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5. Discussion</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So sánh với kiểm kê hiện có; độ tin cậy phân loại; hạn chế; hướng nghiên cứu tiếp theo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6. Conclusions</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Đóng góp chính; ứng dụng thực tiễn; khả năng mở rộng</w:t>
            </w:r>
          </w:p>
        </w:tc>
      </w:tr>
    </w:tbl>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8.2. Bài báo 2: Giám sát 4D và kinematics</w:t>
      </w:r>
    </w:p>
    <w:p>
      <w:pPr>
        <w:spacing w:before="80" w:after="80"/>
        <w:jc w:val="both"/>
      </w:pPr>
      <w:r>
        <w:rPr>
          <w:rFonts w:ascii="Arial" w:cs="Arial" w:eastAsia="Arial" w:hAnsi="Arial"/>
          <w:sz w:val="22"/>
          <w:szCs w:val="22"/>
        </w:rPr>
        <w:t xml:space="preserve">Nhắm mục tiêu: Remote Sensing of Environment (IF ~13.5) hoặc Landslides (IF ~6.7)</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Mục</w:t>
            </w:r>
          </w:p>
        </w:tc>
        <w:tc>
          <w:tcPr>
            <w:tcW w:type="dxa" w:w="7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Nội dung chính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Abstract</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Tóm tắt: Khung kết hợp KF + Transformer điều chỉnh cho Tĩnh Túc; kết quả RMSE; kinematics phát hiện được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1. Introduction</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Hạn chế phân giải thời gian InSAR; nhu cầu giám sát 4D; bối cảnh đặc thù vùng mỏ</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2. Study Area &amp; Data</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Tập trung vào điểm nóng cụ thể; dữ liệu SAR + khí tượng thủy văn thu thập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3. Methodology</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Spatiotemporal-constrained KF; Transformer điều chỉnh (biến đầu vào mới); fusion workflow</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4. Simulation</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Kiểm tra trên dữ liệu tổng hợp để xác nhận framework hoạt động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5. Results: 4D Movements</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Chuỗi thời gian 4D; phân bố không gian-thời gian; tương quan khí tượng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6. Validation</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Cross-validation với ALOS2; khảo sát thực địa; so sánh hiệu quả cập nhật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7. Kinematics Analysis</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Thickness, subsurface geometry, strain invariants; tương tác khối trượt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8. Discussion &amp; Conclusions</w:t>
            </w:r>
          </w:p>
        </w:tc>
        <w:tc>
          <w:tcPr>
            <w:tcW w:type="dxa" w:w="7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Đóng góp phương pháp; hạn chế SPF với lún mỏ; hướng phát triển NISAR</w:t>
            </w:r>
          </w:p>
        </w:tc>
      </w:tr>
    </w:tbl>
    <w:p>
      <w:pPr>
        <w:spacing w:before="60" w:after="60"/>
      </w:pPr>
      <w:r>
        <w:t xml:space="preserve"/>
      </w:r>
    </w:p>
    <w:p>
      <w:r>
        <w:br w:type="page"/>
      </w:r>
    </w:p>
    <w:p>
      <w:pPr>
        <w:pStyle w:val="Heading1"/>
        <w:spacing w:before="360" w:after="180"/>
      </w:pPr>
      <w:r>
        <w:rPr>
          <w:rFonts w:ascii="Arial" w:cs="Arial" w:eastAsia="Arial" w:hAnsi="Arial"/>
          <w:b/>
          <w:bCs/>
          <w:color w:val="1F3864"/>
          <w:sz w:val="32"/>
          <w:szCs w:val="32"/>
        </w:rPr>
        <w:t xml:space="preserve">PHỤ LỤC: CÔNG THỨC TOÁN HỌC THAM CHIẾU</w:t>
      </w:r>
    </w:p>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A. Kalman Filter có ràng buộc không-thời gian</w:t>
      </w:r>
    </w:p>
    <w:p>
      <w:pPr>
        <w:spacing w:before="80" w:after="80"/>
        <w:jc w:val="both"/>
      </w:pPr>
      <w:r>
        <w:rPr>
          <w:rFonts w:ascii="Arial" w:cs="Arial" w:eastAsia="Arial" w:hAnsi="Arial"/>
          <w:sz w:val="22"/>
          <w:szCs w:val="22"/>
        </w:rPr>
        <w:t xml:space="preserve">Phương trình chuyển trạng thái (STE):</w:t>
      </w:r>
    </w:p>
    <w:p>
      <w:pPr>
        <w:spacing w:before="60" w:after="60"/>
        <w:jc w:val="center"/>
      </w:pPr>
      <w:r>
        <w:rPr>
          <w:rFonts w:ascii="Courier New" w:cs="Courier New" w:eastAsia="Courier New" w:hAnsi="Courier New"/>
          <w:b/>
          <w:bCs/>
          <w:sz w:val="22"/>
          <w:szCs w:val="22"/>
        </w:rPr>
        <w:t xml:space="preserve">X̂⁻ᵢ = F·X̂ᵢ₋₁    ;    D⁻_X̂,ᵢ = F·D_X̂,ᵢ₋₁·Fᵀ + Qᵢ</w:t>
      </w:r>
    </w:p>
    <w:p>
      <w:pPr>
        <w:spacing w:before="60" w:after="60"/>
      </w:pPr>
      <w:r>
        <w:t xml:space="preserve"/>
      </w:r>
    </w:p>
    <w:p>
      <w:pPr>
        <w:spacing w:before="80" w:after="80"/>
        <w:jc w:val="both"/>
      </w:pPr>
      <w:r>
        <w:rPr>
          <w:rFonts w:ascii="Arial" w:cs="Arial" w:eastAsia="Arial" w:hAnsi="Arial"/>
          <w:sz w:val="22"/>
          <w:szCs w:val="22"/>
        </w:rPr>
        <w:t xml:space="preserve">Ràng buộc không gian SPF (Surface-Parallel Flow):</w:t>
      </w:r>
    </w:p>
    <w:p>
      <w:pPr>
        <w:spacing w:before="60" w:after="60"/>
        <w:jc w:val="center"/>
      </w:pPr>
      <w:r>
        <w:rPr>
          <w:rFonts w:ascii="Courier New" w:cs="Courier New" w:eastAsia="Courier New" w:hAnsi="Courier New"/>
          <w:b/>
          <w:bCs/>
          <w:sz w:val="22"/>
          <w:szCs w:val="22"/>
        </w:rPr>
        <w:t xml:space="preserve">0 = θe·xe + θn·xn - xv    ;    0 = cos(θasp)/sin(θasp)·xe - xn</w:t>
      </w:r>
    </w:p>
    <w:p>
      <w:pPr>
        <w:spacing w:before="60" w:after="60"/>
      </w:pPr>
      <w:r>
        <w:t xml:space="preserve"/>
      </w:r>
    </w:p>
    <w:p>
      <w:pPr>
        <w:spacing w:before="80" w:after="80"/>
        <w:jc w:val="both"/>
      </w:pPr>
      <w:r>
        <w:rPr>
          <w:rFonts w:ascii="Arial" w:cs="Arial" w:eastAsia="Arial" w:hAnsi="Arial"/>
          <w:sz w:val="22"/>
          <w:szCs w:val="22"/>
        </w:rPr>
        <w:t xml:space="preserve">Ma trận Kalman Gain (KGM):</w:t>
      </w:r>
    </w:p>
    <w:p>
      <w:pPr>
        <w:spacing w:before="60" w:after="60"/>
        <w:jc w:val="center"/>
      </w:pPr>
      <w:r>
        <w:rPr>
          <w:rFonts w:ascii="Courier New" w:cs="Courier New" w:eastAsia="Courier New" w:hAnsi="Courier New"/>
          <w:b/>
          <w:bCs/>
          <w:sz w:val="22"/>
          <w:szCs w:val="22"/>
        </w:rPr>
        <w:t xml:space="preserve">KGM = D⁻_X̂,ᵢ · Hᵀ · (H·D_X̂,ᵢ₋₁·Hᵀ + D_L)⁻¹</w:t>
      </w:r>
    </w:p>
    <w:p>
      <w:pPr>
        <w:spacing w:before="60" w:after="60"/>
      </w:pPr>
      <w:r>
        <w:t xml:space="preserve"/>
      </w:r>
    </w:p>
    <w:p>
      <w:pPr>
        <w:spacing w:before="80" w:after="80"/>
        <w:jc w:val="both"/>
      </w:pPr>
      <w:r>
        <w:rPr>
          <w:rFonts w:ascii="Arial" w:cs="Arial" w:eastAsia="Arial" w:hAnsi="Arial"/>
          <w:sz w:val="22"/>
          <w:szCs w:val="22"/>
        </w:rPr>
        <w:t xml:space="preserve">Phương trình cập nhật trạng thái (SUE):</w:t>
      </w:r>
    </w:p>
    <w:p>
      <w:pPr>
        <w:spacing w:before="60" w:after="60"/>
        <w:jc w:val="center"/>
      </w:pPr>
      <w:r>
        <w:rPr>
          <w:rFonts w:ascii="Courier New" w:cs="Courier New" w:eastAsia="Courier New" w:hAnsi="Courier New"/>
          <w:b/>
          <w:bCs/>
          <w:sz w:val="22"/>
          <w:szCs w:val="22"/>
        </w:rPr>
        <w:t xml:space="preserve">X̂ᵢ = X̂⁻ᵢ + KGM·(L - H·X̂⁻ᵢ)    ;    D_X̂,ᵢ = (E - KGM·H)·D⁻_X̂,ᵢ</w:t>
      </w:r>
    </w:p>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B. Phân tách véctơ biến dạng 2D (Festa et al., 2022)</w:t>
      </w:r>
    </w:p>
    <w:p>
      <w:pPr>
        <w:spacing w:before="60" w:after="60"/>
        <w:jc w:val="center"/>
      </w:pPr>
      <w:r>
        <w:rPr>
          <w:rFonts w:ascii="Courier New" w:cs="Courier New" w:eastAsia="Courier New" w:hAnsi="Courier New"/>
          <w:b/>
          <w:bCs/>
          <w:sz w:val="22"/>
          <w:szCs w:val="22"/>
        </w:rPr>
        <w:t xml:space="preserve">VV = (VD/elosD - VA/elosA) / (hlosD/elosD - hlosA/elosA)</w:t>
      </w:r>
    </w:p>
    <w:p>
      <w:pPr>
        <w:spacing w:before="60" w:after="60"/>
        <w:jc w:val="center"/>
      </w:pPr>
      <w:r>
        <w:rPr>
          <w:rFonts w:ascii="Courier New" w:cs="Courier New" w:eastAsia="Courier New" w:hAnsi="Courier New"/>
          <w:b/>
          <w:bCs/>
          <w:sz w:val="22"/>
          <w:szCs w:val="22"/>
        </w:rPr>
        <w:t xml:space="preserve">VH = (VD/hlosD - VA/hlosA) / (elosD/hlosD - elosA/hlosA)</w:t>
      </w:r>
    </w:p>
    <w:p>
      <w:pPr>
        <w:spacing w:before="60" w:after="60"/>
      </w:pPr>
      <w:r>
        <w:t xml:space="preserve"/>
      </w:r>
    </w:p>
    <w:p>
      <w:pPr>
        <w:pStyle w:val="Heading2"/>
        <w:pBdr>
          <w:bottom w:val="single" w:color="2E75B6" w:sz="4"/>
        </w:pBdr>
        <w:spacing w:before="280" w:after="140"/>
      </w:pPr>
      <w:r>
        <w:rPr>
          <w:rFonts w:ascii="Arial" w:cs="Arial" w:eastAsia="Arial" w:hAnsi="Arial"/>
          <w:b/>
          <w:bCs/>
          <w:color w:val="2E75B6"/>
          <w:sz w:val="28"/>
          <w:szCs w:val="28"/>
        </w:rPr>
        <w:t xml:space="preserve">C. Tiêu chí phân loại (KVH)</w:t>
      </w:r>
    </w:p>
    <w:p>
      <w:pPr>
        <w:spacing w:before="60" w:after="60"/>
        <w:jc w:val="center"/>
      </w:pPr>
      <w:r>
        <w:rPr>
          <w:rFonts w:ascii="Courier New" w:cs="Courier New" w:eastAsia="Courier New" w:hAnsi="Courier New"/>
          <w:b/>
          <w:bCs/>
          <w:sz w:val="22"/>
          <w:szCs w:val="22"/>
        </w:rPr>
        <w:t xml:space="preserve">KVH = |VV| / |VH|    (Tỷ số biến dạng thẳng đứng / nằm ngang)</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Điều kiện</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Phân loại sơ bộ</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KVH &lt; 1 và Độ dốc &gt; 5°</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Trượt lở tiềm năng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KVH &gt; 1 và VV &lt; 0 và Độ dốc &lt; 5°</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Lún tiềm năng (tự nhiên hoặc do mỏ)</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KVH &gt; 1 và VV &gt; 0</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sz w:val="20"/>
                <w:szCs w:val="20"/>
              </w:rPr>
              <w:t xml:space="preserve">Trồi lên tiềm năng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Không đủ dữ liệu một trong hai quỹ đạo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Chưa phân loại</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TÀI LIỆU THAM KHẢO CHÍNH</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pPr>
              <w:spacing w:before="40" w:after="40"/>
            </w:pPr>
            <w:r>
              <w:rPr>
                <w:rFonts w:ascii="Arial" w:cs="Arial" w:eastAsia="Arial" w:hAnsi="Arial"/>
                <w:sz w:val="21"/>
                <w:szCs w:val="21"/>
              </w:rPr>
              <w:t xml:space="preserve">[1] Zheng, W., Zhao, M., Huang, B., Guo, A., Hu, J. (2026). Daily 4D landslide movements monitoring via InSAR: A fusion framework integrating physics-based and data-driven models. Remote Sensing of Environment, 335, 115263.</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pPr>
              <w:spacing w:before="40" w:after="40"/>
            </w:pPr>
            <w:r>
              <w:rPr>
                <w:rFonts w:ascii="Arial" w:cs="Arial" w:eastAsia="Arial" w:hAnsi="Arial"/>
                <w:sz w:val="21"/>
                <w:szCs w:val="21"/>
              </w:rPr>
              <w:t xml:space="preserve">[2] Festa, D., Bonano, M., Casagli, N., et al. (2022). Nation-wide mapping and classification of ground deformation phenomena through the spatial clustering of P-SBAS InSAR measurements: Italy case study. ISPRS Journal of Photogrammetry and Remote Sensing, 189, 1-22.</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pPr>
              <w:spacing w:before="40" w:after="40"/>
            </w:pPr>
            <w:r>
              <w:rPr>
                <w:rFonts w:ascii="Arial" w:cs="Arial" w:eastAsia="Arial" w:hAnsi="Arial"/>
                <w:sz w:val="21"/>
                <w:szCs w:val="21"/>
              </w:rPr>
              <w:t xml:space="preserve">[3] Berardino, P., et al. (2002). A new algorithm for surface deformation monitoring based on small baseline differential SAR interferograms. IEEE TGRS, 40, 2375-2383.</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pPr>
              <w:spacing w:before="40" w:after="40"/>
            </w:pPr>
            <w:r>
              <w:rPr>
                <w:rFonts w:ascii="Arial" w:cs="Arial" w:eastAsia="Arial" w:hAnsi="Arial"/>
                <w:sz w:val="21"/>
                <w:szCs w:val="21"/>
              </w:rPr>
              <w:t xml:space="preserve">[4] Notti, D., et al. (2014). A methodology for improving landslide PSI data analysis. International Journal of Remote Sensing, 35(6), 2186-2214.</w:t>
            </w:r>
          </w:p>
        </w:tc>
      </w:tr>
      <w:tr>
        <w:tc>
          <w:tcPr>
            <w:tcW w:type="dxa" w:w="9026"/>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pPr>
              <w:spacing w:before="40" w:after="40"/>
            </w:pPr>
            <w:r>
              <w:rPr>
                <w:rFonts w:ascii="Arial" w:cs="Arial" w:eastAsia="Arial" w:hAnsi="Arial"/>
                <w:sz w:val="21"/>
                <w:szCs w:val="21"/>
              </w:rPr>
              <w:t xml:space="preserve">[5] Joughin, I.R., et al. (1998). Interferometric estimation of three-dimensional ice-flow. IEEE TGRS, 36, 25-37.</w:t>
            </w:r>
          </w:p>
        </w:tc>
      </w:tr>
    </w:tbl>
    <w:sectPr>
      <w:headerReference w:type="default" r:id="rId6"/>
      <w:foot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8026"/>
      </w:tabs>
      <w:spacing w:before="120"/>
    </w:pPr>
    <w:r>
      <w:rPr>
        <w:rFonts w:ascii="Arial" w:cs="Arial" w:eastAsia="Arial" w:hAnsi="Arial"/>
        <w:color w:val="888888"/>
        <w:sz w:val="18"/>
        <w:szCs w:val="18"/>
      </w:rPr>
      <w:t xml:space="preserve">Tài liệu nội bộ - Phiên bản 1.0  |  2025</w:t>
    </w:r>
    <w:r>
      <w:rPr>
        <w:rFonts w:ascii="Arial" w:cs="Arial" w:eastAsia="Arial" w:hAnsi="Arial"/>
        <w:sz w:val="18"/>
        <w:szCs w:val="18"/>
      </w:rPr>
      <w:tab/>
    </w:r>
    <w:r>
      <w:rPr>
        <w:rFonts w:ascii="Arial" w:cs="Arial" w:eastAsia="Arial" w:hAnsi="Arial"/>
        <w:color w:val="888888"/>
        <w:sz w:val="18"/>
        <w:szCs w:val="18"/>
      </w:rPr>
      <w:t xml:space="preserve">Trang </w:t>
    </w:r>
    <w:r>
      <w:rPr>
        <w:rFonts w:ascii="Arial" w:cs="Arial" w:eastAsia="Arial" w:hAnsi="Arial"/>
        <w:color w:val="2E75B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20"/>
    </w:pPr>
    <w:r>
      <w:rPr>
        <w:rFonts w:ascii="Arial" w:cs="Arial" w:eastAsia="Arial" w:hAnsi="Arial"/>
        <w:color w:val="2E75B6"/>
        <w:sz w:val="18"/>
        <w:szCs w:val="18"/>
      </w:rPr>
      <w:t xml:space="preserve">HƯỚNG DẪN TRIỂN KHAI DỰ ÁN  |  </w:t>
    </w:r>
    <w:r>
      <w:rPr>
        <w:rFonts w:ascii="Arial" w:cs="Arial" w:eastAsia="Arial" w:hAnsi="Arial"/>
        <w:color w:val="888888"/>
        <w:sz w:val="18"/>
        <w:szCs w:val="18"/>
      </w:rPr>
      <w:t xml:space="preserve">Giám sát biến dạng InSAR tại xã Tĩnh Túc, Cao Bằng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2026-03-14T14:16:50.590Z</dcterms:created>
  <dcterms:modified xsi:type="dcterms:W3CDTF">2026-03-14T14:16:50.591Z</dcterms:modified>
</cp:coreProperties>
</file>

<file path=docProps/custom.xml><?xml version="1.0" encoding="utf-8"?>
<Properties xmlns="http://schemas.openxmlformats.org/officeDocument/2006/custom-properties" xmlns:vt="http://schemas.openxmlformats.org/officeDocument/2006/docPropsVTypes"/>
</file>