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宋体"/>
          <w:sz w:val="32"/>
        </w:rPr>
        <w:t>投稿信与可选补充文本</w:t>
      </w:r>
    </w:p>
    <w:p>
      <w:r>
        <w:rPr>
          <w:rFonts w:ascii="Times New Roman" w:hAnsi="Times New Roman" w:eastAsia="宋体"/>
          <w:sz w:val="24"/>
        </w:rPr>
        <w:t>使用说明：以下是待作者确认的投稿信模板。完成方括号内容、核对实际投稿现状及目标刊要求后再使用；中英文版本择一首投。没有代投、发送邮件或向期刊披露病例。</w:t>
      </w:r>
    </w:p>
    <w:p>
      <w:pPr>
        <w:pStyle w:val="Heading2"/>
      </w:pPr>
      <w:r>
        <w:rPr>
          <w:rFonts w:ascii="Times New Roman" w:hAnsi="Times New Roman" w:eastAsia="宋体"/>
          <w:sz w:val="24"/>
        </w:rPr>
        <w:t>中文投稿信</w:t>
      </w:r>
    </w:p>
    <w:p>
      <w:r>
        <w:rPr>
          <w:rFonts w:ascii="Times New Roman" w:hAnsi="Times New Roman" w:eastAsia="宋体"/>
          <w:sz w:val="24"/>
        </w:rPr>
        <w:t>尊敬的《中华眼视光学与视觉科学杂志（中英文）》编辑部：</w:t>
      </w:r>
    </w:p>
    <w:p>
      <w:r>
        <w:rPr>
          <w:rFonts w:ascii="Times New Roman" w:hAnsi="Times New Roman" w:eastAsia="宋体"/>
          <w:sz w:val="24"/>
        </w:rPr>
        <w:t>我们拟将病例报告《初诊为视网膜血管炎的黄曲霉性眼内炎一例》投稿至贵刊，请予审阅。</w:t>
      </w:r>
    </w:p>
    <w:p>
      <w:r>
        <w:rPr>
          <w:rFonts w:ascii="Times New Roman" w:hAnsi="Times New Roman" w:eastAsia="宋体"/>
          <w:sz w:val="24"/>
        </w:rPr>
        <w:t>本报告描述一名38岁男性的左眼黄曲霉性眼内炎。患者初诊以视网膜血管炎样表现及黄斑区病变为主，后出现明显玻璃体混浊及卫星病灶。术中眼内标本的培养与靶向捕获测序结果相符，支持黄曲霉相关病因。报告着重讨论早期诊断挑战、阴性检测的解释边界以及眼内病原学取样的意义，并如实说明感染源评估、治疗记录及随访的局限。</w:t>
      </w:r>
    </w:p>
    <w:p>
      <w:r>
        <w:rPr>
          <w:rFonts w:ascii="Times New Roman" w:hAnsi="Times New Roman" w:eastAsia="宋体"/>
          <w:sz w:val="24"/>
        </w:rPr>
        <w:t>我们已取得患者就病例及相关图像发表的书面知情同意。</w:t>
      </w:r>
      <w:r>
        <w:rPr>
          <w:rFonts w:ascii="Times New Roman" w:hAnsi="Times New Roman" w:eastAsia="宋体"/>
          <w:color w:val="B22222"/>
          <w:sz w:val="24"/>
        </w:rPr>
        <w:t>[投稿前确认：图像已完成匿名化，全部作者均审阅并同意最终稿及本次投稿，机构伦理要求已满足。]</w:t>
      </w:r>
    </w:p>
    <w:p>
      <w:r>
        <w:rPr>
          <w:rFonts w:ascii="Times New Roman" w:hAnsi="Times New Roman" w:eastAsia="宋体"/>
          <w:color w:val="B22222"/>
          <w:sz w:val="24"/>
        </w:rPr>
        <w:t>[请核实实际投稿和发表状况后，填写唯一适用的声明：本稿及实质相同内容未曾发表，目前未在其他期刊审理；如存在预印本、会议摘要、既往公开或其他相关稿件，必须在此如实披露。中英文备选稿不能同时投出。]</w:t>
      </w:r>
    </w:p>
    <w:p>
      <w:r>
        <w:rPr>
          <w:rFonts w:ascii="Times New Roman" w:hAnsi="Times New Roman" w:eastAsia="宋体"/>
          <w:sz w:val="24"/>
        </w:rPr>
        <w:t>利益冲突：</w:t>
      </w:r>
      <w:r>
        <w:rPr>
          <w:rFonts w:ascii="Times New Roman" w:hAnsi="Times New Roman" w:eastAsia="宋体"/>
          <w:color w:val="B22222"/>
          <w:sz w:val="24"/>
        </w:rPr>
        <w:t>[待填写]</w:t>
      </w:r>
      <w:r>
        <w:rPr>
          <w:rFonts w:ascii="Times New Roman" w:hAnsi="Times New Roman" w:eastAsia="宋体"/>
          <w:sz w:val="24"/>
        </w:rPr>
        <w:t>。基金资助：</w:t>
      </w:r>
      <w:r>
        <w:rPr>
          <w:rFonts w:ascii="Times New Roman" w:hAnsi="Times New Roman" w:eastAsia="宋体"/>
          <w:color w:val="B22222"/>
          <w:sz w:val="24"/>
        </w:rPr>
        <w:t>[待填写]</w:t>
      </w:r>
      <w:r>
        <w:rPr>
          <w:rFonts w:ascii="Times New Roman" w:hAnsi="Times New Roman" w:eastAsia="宋体"/>
          <w:sz w:val="24"/>
        </w:rPr>
        <w:t>。</w:t>
      </w:r>
    </w:p>
    <w:p>
      <w:r>
        <w:rPr>
          <w:rFonts w:ascii="Times New Roman" w:hAnsi="Times New Roman" w:eastAsia="宋体"/>
          <w:sz w:val="24"/>
        </w:rPr>
        <w:t>感谢您审阅本稿。</w:t>
      </w:r>
    </w:p>
    <w:p>
      <w:r>
        <w:rPr>
          <w:rFonts w:ascii="Times New Roman" w:hAnsi="Times New Roman" w:eastAsia="宋体"/>
          <w:sz w:val="24"/>
        </w:rPr>
        <w:t>通信作者：靳鹍</w:t>
      </w:r>
    </w:p>
    <w:p>
      <w:r>
        <w:rPr>
          <w:rFonts w:ascii="Times New Roman" w:hAnsi="Times New Roman" w:eastAsia="宋体"/>
          <w:sz w:val="24"/>
        </w:rPr>
        <w:t>单位：宜昌市中心人民医院</w:t>
      </w:r>
      <w:r>
        <w:rPr>
          <w:rFonts w:ascii="Times New Roman" w:hAnsi="Times New Roman" w:eastAsia="宋体"/>
          <w:color w:val="B22222"/>
          <w:sz w:val="24"/>
        </w:rPr>
        <w:t>[科室、完整地址及邮编待补]</w:t>
      </w:r>
    </w:p>
    <w:p>
      <w:r>
        <w:rPr>
          <w:rFonts w:ascii="Times New Roman" w:hAnsi="Times New Roman" w:eastAsia="宋体"/>
          <w:sz w:val="24"/>
        </w:rPr>
        <w:t>Email：</w:t>
      </w:r>
      <w:r>
        <w:rPr>
          <w:rFonts w:ascii="Times New Roman" w:hAnsi="Times New Roman" w:eastAsia="宋体"/>
          <w:color w:val="B22222"/>
          <w:sz w:val="24"/>
        </w:rPr>
        <w:t>[待补]</w:t>
      </w:r>
    </w:p>
    <w:p>
      <w:r>
        <w:rPr>
          <w:rFonts w:ascii="Times New Roman" w:hAnsi="Times New Roman" w:eastAsia="宋体"/>
          <w:sz w:val="24"/>
        </w:rPr>
        <w:t>日期：</w:t>
      </w:r>
      <w:r>
        <w:rPr>
          <w:rFonts w:ascii="Times New Roman" w:hAnsi="Times New Roman" w:eastAsia="宋体"/>
          <w:sz w:val="24"/>
        </w:rPr>
        <w:t>[实际提交日期]</w:t>
      </w:r>
    </w:p>
    <w:p>
      <w:pPr>
        <w:pStyle w:val="Heading2"/>
      </w:pPr>
      <w:r>
        <w:rPr>
          <w:rFonts w:ascii="Times New Roman" w:hAnsi="Times New Roman" w:eastAsia="宋体"/>
          <w:sz w:val="24"/>
        </w:rPr>
        <w:t>English cover letter</w:t>
      </w:r>
    </w:p>
    <w:p>
      <w:r>
        <w:rPr>
          <w:rFonts w:ascii="Times New Roman" w:hAnsi="Times New Roman" w:eastAsia="宋体"/>
          <w:sz w:val="24"/>
        </w:rPr>
        <w:t>Dear Editors of BMC Ophthalmology,</w:t>
      </w:r>
    </w:p>
    <w:p>
      <w:r>
        <w:rPr>
          <w:rFonts w:ascii="Times New Roman" w:hAnsi="Times New Roman" w:eastAsia="宋体"/>
          <w:sz w:val="24"/>
        </w:rPr>
        <w:t>We would like to submit our manuscript entitled “</w:t>
      </w:r>
      <w:r>
        <w:rPr>
          <w:rFonts w:ascii="Times New Roman" w:hAnsi="Times New Roman" w:eastAsia="宋体"/>
          <w:i/>
          <w:sz w:val="24"/>
        </w:rPr>
        <w:t>Aspergillus flavus</w:t>
      </w:r>
      <w:r>
        <w:rPr>
          <w:rFonts w:ascii="Times New Roman" w:hAnsi="Times New Roman" w:eastAsia="宋体"/>
          <w:sz w:val="24"/>
        </w:rPr>
        <w:t xml:space="preserve"> endophthalmitis initially diagnosed as retinal vasculitis: a case report” for consideration as a Case report.</w:t>
      </w:r>
    </w:p>
    <w:p>
      <w:r>
        <w:rPr>
          <w:rFonts w:ascii="Times New Roman" w:hAnsi="Times New Roman" w:eastAsia="宋体"/>
          <w:sz w:val="24"/>
        </w:rPr>
        <w:t xml:space="preserve">This report describes unilateral endophthalmitis in a 38-year-old man whose initial examination was interpreted as retinal vasculitis. Subsequent progression prompted intraocular sampling during vitrectomy. Concordant culture and targeted capture-based next-generation sequencing findings supported </w:t>
      </w:r>
      <w:r>
        <w:rPr>
          <w:rFonts w:ascii="Times New Roman" w:hAnsi="Times New Roman" w:eastAsia="宋体"/>
          <w:i/>
          <w:sz w:val="24"/>
        </w:rPr>
        <w:t>Aspergillus flavus</w:t>
      </w:r>
      <w:r>
        <w:rPr>
          <w:rFonts w:ascii="Times New Roman" w:hAnsi="Times New Roman" w:eastAsia="宋体"/>
          <w:sz w:val="24"/>
        </w:rPr>
        <w:t>-associated infection. The report discusses the diagnostic implications of posterior segment lesions accompanying vascular inflammation and the interpretation of microbiological evidence, while acknowledging the limits of the available systemic evaluation, treatment documentation and follow-up.</w:t>
      </w:r>
    </w:p>
    <w:p>
      <w:r>
        <w:rPr>
          <w:rFonts w:ascii="Times New Roman" w:hAnsi="Times New Roman" w:eastAsia="宋体"/>
          <w:sz w:val="24"/>
        </w:rPr>
        <w:t xml:space="preserve">Written informed consent was obtained from the patient for publication of the case and the accompanying images. </w:t>
      </w:r>
      <w:r>
        <w:rPr>
          <w:rFonts w:ascii="Times New Roman" w:hAnsi="Times New Roman" w:eastAsia="宋体"/>
          <w:sz w:val="24"/>
        </w:rPr>
        <w:t>[Before submission, confirm that all figures are de-identified, institutional ethics requirements have been met, and all authors have approved the final manuscript and its submission.]</w:t>
      </w:r>
    </w:p>
    <w:p>
      <w:r>
        <w:rPr>
          <w:rFonts w:ascii="Times New Roman" w:hAnsi="Times New Roman" w:eastAsia="宋体"/>
          <w:sz w:val="24"/>
        </w:rPr>
        <w:t>[Insert an accurate publication and submission declaration after author verification. If applicable, state that neither this manuscript nor substantially overlapping content has been published or is under consideration elsewhere. Disclose any related publication, preprint, conference abstract or prior public presentation. Do not submit the Chinese alternative concurrently.]</w:t>
      </w:r>
    </w:p>
    <w:p>
      <w:r>
        <w:rPr>
          <w:rFonts w:ascii="Times New Roman" w:hAnsi="Times New Roman" w:eastAsia="宋体"/>
          <w:sz w:val="24"/>
        </w:rPr>
        <w:t xml:space="preserve">Competing interests: </w:t>
      </w:r>
      <w:r>
        <w:rPr>
          <w:rFonts w:ascii="Times New Roman" w:hAnsi="Times New Roman" w:eastAsia="宋体"/>
          <w:sz w:val="24"/>
        </w:rPr>
        <w:t>[to complete]</w:t>
      </w:r>
      <w:r>
        <w:rPr>
          <w:rFonts w:ascii="Times New Roman" w:hAnsi="Times New Roman" w:eastAsia="宋体"/>
          <w:sz w:val="24"/>
        </w:rPr>
        <w:t xml:space="preserve">. Funding: </w:t>
      </w:r>
      <w:r>
        <w:rPr>
          <w:rFonts w:ascii="Times New Roman" w:hAnsi="Times New Roman" w:eastAsia="宋体"/>
          <w:sz w:val="24"/>
        </w:rPr>
        <w:t>[to complete]</w:t>
      </w:r>
      <w:r>
        <w:rPr>
          <w:rFonts w:ascii="Times New Roman" w:hAnsi="Times New Roman" w:eastAsia="宋体"/>
          <w:sz w:val="24"/>
        </w:rPr>
        <w:t>.</w:t>
      </w:r>
    </w:p>
    <w:p>
      <w:r>
        <w:rPr>
          <w:rFonts w:ascii="Times New Roman" w:hAnsi="Times New Roman" w:eastAsia="宋体"/>
          <w:sz w:val="24"/>
        </w:rPr>
        <w:t>Thank you for considering our manuscript.</w:t>
      </w:r>
    </w:p>
    <w:p>
      <w:r>
        <w:rPr>
          <w:rFonts w:ascii="Times New Roman" w:hAnsi="Times New Roman" w:eastAsia="宋体"/>
          <w:sz w:val="24"/>
        </w:rPr>
        <w:t>Sincerely,</w:t>
      </w:r>
    </w:p>
    <w:p>
      <w:r>
        <w:rPr>
          <w:rFonts w:ascii="Times New Roman" w:hAnsi="Times New Roman" w:eastAsia="宋体"/>
          <w:sz w:val="24"/>
        </w:rPr>
        <w:t xml:space="preserve">Kun Jin </w:t>
      </w:r>
      <w:r>
        <w:rPr>
          <w:rFonts w:ascii="Times New Roman" w:hAnsi="Times New Roman" w:eastAsia="宋体"/>
          <w:sz w:val="24"/>
        </w:rPr>
        <w:t>[Romanization to be confirmed]</w:t>
      </w:r>
    </w:p>
    <w:p>
      <w:r>
        <w:rPr>
          <w:rFonts w:ascii="Times New Roman" w:hAnsi="Times New Roman" w:eastAsia="宋体"/>
          <w:sz w:val="24"/>
        </w:rPr>
        <w:t xml:space="preserve">Corresponding author, on behalf of the authors </w:t>
      </w:r>
      <w:r>
        <w:rPr>
          <w:rFonts w:ascii="Times New Roman" w:hAnsi="Times New Roman" w:eastAsia="宋体"/>
          <w:sz w:val="24"/>
        </w:rPr>
        <w:t>[retain only after all authors approve]</w:t>
      </w:r>
    </w:p>
    <w:p>
      <w:r>
        <w:rPr>
          <w:rFonts w:ascii="Times New Roman" w:hAnsi="Times New Roman" w:eastAsia="宋体"/>
          <w:sz w:val="24"/>
        </w:rPr>
        <w:t xml:space="preserve">Yichang Central People's Hospital </w:t>
      </w:r>
      <w:r>
        <w:rPr>
          <w:rFonts w:ascii="Times New Roman" w:hAnsi="Times New Roman" w:eastAsia="宋体"/>
          <w:sz w:val="24"/>
        </w:rPr>
        <w:t>[official English name, department, full address and postal code to be confirmed]</w:t>
      </w:r>
    </w:p>
    <w:p>
      <w:r>
        <w:rPr>
          <w:rFonts w:ascii="Times New Roman" w:hAnsi="Times New Roman" w:eastAsia="宋体"/>
          <w:sz w:val="24"/>
        </w:rPr>
        <w:t xml:space="preserve">Email: </w:t>
      </w:r>
      <w:r>
        <w:rPr>
          <w:rFonts w:ascii="Times New Roman" w:hAnsi="Times New Roman" w:eastAsia="宋体"/>
          <w:sz w:val="24"/>
        </w:rPr>
        <w:t>[to complete]</w:t>
      </w:r>
    </w:p>
    <w:p>
      <w:r>
        <w:rPr>
          <w:rFonts w:ascii="Times New Roman" w:hAnsi="Times New Roman" w:eastAsia="宋体"/>
          <w:sz w:val="24"/>
        </w:rPr>
        <w:t xml:space="preserve">Date: </w:t>
      </w:r>
      <w:r>
        <w:rPr>
          <w:rFonts w:ascii="Times New Roman" w:hAnsi="Times New Roman" w:eastAsia="宋体"/>
          <w:sz w:val="24"/>
        </w:rPr>
        <w:t>[actual submission date]</w:t>
      </w:r>
    </w:p>
    <w:p>
      <w:pPr>
        <w:pStyle w:val="Heading2"/>
      </w:pPr>
      <w:r>
        <w:rPr>
          <w:rFonts w:ascii="Times New Roman" w:hAnsi="Times New Roman" w:eastAsia="宋体"/>
          <w:sz w:val="24"/>
        </w:rPr>
        <w:t>中文可选摘要及关键词</w:t>
      </w:r>
    </w:p>
    <w:p>
      <w:r>
        <w:rPr>
          <w:rFonts w:ascii="Times New Roman" w:hAnsi="Times New Roman" w:eastAsia="宋体"/>
          <w:sz w:val="24"/>
        </w:rPr>
        <w:t>说明：作者提供的目标中文刊2025年同类病例实刊不附摘要和关键词，因此本摘要另备，不直接插入正文。仅在现行稿约、编辑部或投稿系统要求时使用。</w:t>
      </w:r>
    </w:p>
    <w:p>
      <w:r>
        <w:rPr>
          <w:rFonts w:ascii="Times New Roman" w:hAnsi="Times New Roman" w:eastAsia="宋体"/>
          <w:sz w:val="24"/>
        </w:rPr>
        <w:t>摘要：报告1例初诊为视网膜血管炎的黄曲霉性眼内炎。患者男，38岁，因左眼视力下降伴疼痛就诊，眼底见黄斑区黄白色病灶、出血及水肿，血管造影示血管壁着染与渗漏。经验性抗病毒及局部、球旁糖皮质激素治疗后一度缓解，随后进展。行玻璃体切除联合硅油填充，术中眼内标本培养检出黄曲霉，靶向捕获测序检出黄曲霉复合群。予口服及玻璃体腔伏立康唑治疗。末次记录时患眼仍为眼前指数，并有前房反应及视网膜病变，尚不能认定感染治愈。本例提示，血管炎样表现伴黄白色后段病灶时应考虑真菌感染，并重视病原学取样及检测结果的正确解释。</w:t>
      </w:r>
    </w:p>
    <w:p>
      <w:r>
        <w:rPr>
          <w:rFonts w:ascii="Times New Roman" w:hAnsi="Times New Roman" w:eastAsia="宋体"/>
          <w:sz w:val="24"/>
        </w:rPr>
        <w:t>关键词：眼内炎；曲霉菌，黄；视网膜血管炎；靶向捕获测序；病例报告</w:t>
      </w:r>
    </w:p>
    <w:p>
      <w:pPr>
        <w:pStyle w:val="Heading2"/>
      </w:pPr>
      <w:r>
        <w:rPr>
          <w:rFonts w:ascii="Times New Roman" w:hAnsi="Times New Roman" w:eastAsia="宋体"/>
          <w:sz w:val="24"/>
        </w:rPr>
        <w:t>作者信息及贡献填写表</w:t>
      </w:r>
    </w:p>
    <w:tbl>
      <w:tblPr>
        <w:tblStyle w:val="TableGrid"/>
        <w:tblW w:type="auto" w:w="0"/>
        <w:tblLook w:firstColumn="1" w:firstRow="1" w:lastColumn="0" w:lastRow="0" w:noHBand="0" w:noVBand="1" w:val="04A0"/>
      </w:tblPr>
      <w:tblGrid>
        <w:gridCol w:w="3024"/>
        <w:gridCol w:w="3024"/>
        <w:gridCol w:w="3024"/>
      </w:tblGrid>
      <w:tr>
        <w:trPr>
          <w:tblHeader/>
        </w:trPr>
        <w:tc>
          <w:tcPr>
            <w:tcW w:type="dxa" w:w="3024"/>
            <w:shd w:fill="EDEFF2"/>
          </w:tcPr>
          <w:p>
            <w:pPr>
              <w:spacing w:line="276" w:lineRule="auto" w:after="60"/>
            </w:pPr>
            <w:r>
              <w:rPr>
                <w:rFonts w:ascii="Times New Roman" w:hAnsi="Times New Roman" w:eastAsia="宋体"/>
                <w:b/>
                <w:sz w:val="20"/>
              </w:rPr>
              <w:t>作者</w:t>
            </w:r>
          </w:p>
        </w:tc>
        <w:tc>
          <w:tcPr>
            <w:tcW w:type="dxa" w:w="3024"/>
            <w:shd w:fill="EDEFF2"/>
          </w:tcPr>
          <w:p>
            <w:pPr>
              <w:spacing w:line="276" w:lineRule="auto" w:after="60"/>
            </w:pPr>
            <w:r>
              <w:rPr>
                <w:rFonts w:ascii="Times New Roman" w:hAnsi="Times New Roman" w:eastAsia="宋体"/>
                <w:b/>
                <w:sz w:val="20"/>
              </w:rPr>
              <w:t>已确认单位及身份</w:t>
            </w:r>
          </w:p>
        </w:tc>
        <w:tc>
          <w:tcPr>
            <w:tcW w:type="dxa" w:w="3024"/>
            <w:shd w:fill="EDEFF2"/>
          </w:tcPr>
          <w:p>
            <w:pPr>
              <w:spacing w:line="276" w:lineRule="auto" w:after="60"/>
            </w:pPr>
            <w:r>
              <w:rPr>
                <w:rFonts w:ascii="Times New Roman" w:hAnsi="Times New Roman" w:eastAsia="宋体"/>
                <w:b/>
                <w:sz w:val="20"/>
              </w:rPr>
              <w:t>仍需作者填写</w:t>
            </w:r>
          </w:p>
        </w:tc>
      </w:tr>
      <w:tr>
        <w:tc>
          <w:tcPr>
            <w:tcW w:type="dxa" w:w="3024"/>
          </w:tcPr>
          <w:p>
            <w:pPr>
              <w:spacing w:line="276" w:lineRule="auto" w:after="60"/>
            </w:pPr>
            <w:r>
              <w:rPr>
                <w:rFonts w:ascii="Times New Roman" w:hAnsi="Times New Roman" w:eastAsia="宋体"/>
                <w:sz w:val="20"/>
              </w:rPr>
              <w:t>聂圣琼</w:t>
            </w:r>
          </w:p>
        </w:tc>
        <w:tc>
          <w:tcPr>
            <w:tcW w:type="dxa" w:w="3024"/>
          </w:tcPr>
          <w:p>
            <w:pPr>
              <w:spacing w:line="276" w:lineRule="auto" w:after="60"/>
            </w:pPr>
            <w:r>
              <w:rPr>
                <w:rFonts w:ascii="Times New Roman" w:hAnsi="Times New Roman" w:eastAsia="宋体"/>
                <w:sz w:val="20"/>
              </w:rPr>
              <w:t>第一作者；宜昌市中心人民医院</w:t>
            </w:r>
          </w:p>
        </w:tc>
        <w:tc>
          <w:tcPr>
            <w:tcW w:type="dxa" w:w="3024"/>
          </w:tcPr>
          <w:p>
            <w:pPr>
              <w:spacing w:line="276" w:lineRule="auto" w:after="60"/>
            </w:pPr>
            <w:r>
              <w:rPr>
                <w:rFonts w:ascii="Times New Roman" w:hAnsi="Times New Roman" w:eastAsia="宋体"/>
                <w:sz w:val="20"/>
              </w:rPr>
              <w:t>官方英文姓名、科室、地址/邮编、Email、实际贡献、利益冲突</w:t>
            </w:r>
          </w:p>
        </w:tc>
      </w:tr>
      <w:tr>
        <w:tc>
          <w:tcPr>
            <w:tcW w:type="dxa" w:w="3024"/>
          </w:tcPr>
          <w:p>
            <w:pPr>
              <w:spacing w:line="276" w:lineRule="auto" w:after="60"/>
            </w:pPr>
            <w:r>
              <w:rPr>
                <w:rFonts w:ascii="Times New Roman" w:hAnsi="Times New Roman" w:eastAsia="宋体"/>
                <w:sz w:val="20"/>
              </w:rPr>
              <w:t>占宇姝</w:t>
            </w:r>
          </w:p>
        </w:tc>
        <w:tc>
          <w:tcPr>
            <w:tcW w:type="dxa" w:w="3024"/>
          </w:tcPr>
          <w:p>
            <w:pPr>
              <w:spacing w:line="276" w:lineRule="auto" w:after="60"/>
            </w:pPr>
            <w:r>
              <w:rPr>
                <w:rFonts w:ascii="Times New Roman" w:hAnsi="Times New Roman" w:eastAsia="宋体"/>
                <w:sz w:val="20"/>
              </w:rPr>
              <w:t>第二作者；三峡职业技术学院附属医院</w:t>
            </w:r>
          </w:p>
        </w:tc>
        <w:tc>
          <w:tcPr>
            <w:tcW w:type="dxa" w:w="3024"/>
          </w:tcPr>
          <w:p>
            <w:pPr>
              <w:spacing w:line="276" w:lineRule="auto" w:after="60"/>
            </w:pPr>
            <w:r>
              <w:rPr>
                <w:rFonts w:ascii="Times New Roman" w:hAnsi="Times New Roman" w:eastAsia="宋体"/>
                <w:sz w:val="20"/>
              </w:rPr>
              <w:t>官方英文姓名及机构名称、科室、地址/邮编、Email、实际贡献、利益冲突</w:t>
            </w:r>
          </w:p>
        </w:tc>
      </w:tr>
      <w:tr>
        <w:tc>
          <w:tcPr>
            <w:tcW w:type="dxa" w:w="3024"/>
          </w:tcPr>
          <w:p>
            <w:pPr>
              <w:spacing w:line="276" w:lineRule="auto" w:after="60"/>
            </w:pPr>
            <w:r>
              <w:rPr>
                <w:rFonts w:ascii="Times New Roman" w:hAnsi="Times New Roman" w:eastAsia="宋体"/>
                <w:sz w:val="20"/>
              </w:rPr>
              <w:t>靳鹍</w:t>
            </w:r>
          </w:p>
        </w:tc>
        <w:tc>
          <w:tcPr>
            <w:tcW w:type="dxa" w:w="3024"/>
          </w:tcPr>
          <w:p>
            <w:pPr>
              <w:spacing w:line="276" w:lineRule="auto" w:after="60"/>
            </w:pPr>
            <w:r>
              <w:rPr>
                <w:rFonts w:ascii="Times New Roman" w:hAnsi="Times New Roman" w:eastAsia="宋体"/>
                <w:sz w:val="20"/>
              </w:rPr>
              <w:t>通讯作者；宜昌市中心人民医院</w:t>
            </w:r>
          </w:p>
        </w:tc>
        <w:tc>
          <w:tcPr>
            <w:tcW w:type="dxa" w:w="3024"/>
          </w:tcPr>
          <w:p>
            <w:pPr>
              <w:spacing w:line="276" w:lineRule="auto" w:after="60"/>
            </w:pPr>
            <w:r>
              <w:rPr>
                <w:rFonts w:ascii="Times New Roman" w:hAnsi="Times New Roman" w:eastAsia="宋体"/>
                <w:sz w:val="20"/>
              </w:rPr>
              <w:t>官方英文姓名、科室、地址/邮编、Email、实际贡献、利益冲突</w:t>
            </w:r>
          </w:p>
        </w:tc>
      </w:tr>
    </w:tbl>
    <w:p/>
    <w:p>
      <w:r>
        <w:rPr>
          <w:rFonts w:ascii="Times New Roman" w:hAnsi="Times New Roman" w:eastAsia="宋体"/>
          <w:sz w:val="24"/>
        </w:rPr>
        <w:t>贡献可按实际填写病例资料收集、影像/检验分析、文献检索、初稿撰写、重要修订等；不能仅按署名顺序分配，也不能把临床治疗参与自动等同于满足全部作者资格。最终需所有作者确认署名及稿件内容。</w:t>
      </w:r>
    </w:p>
    <w:sectPr w:rsidR="00FC693F" w:rsidRPr="0006063C" w:rsidSect="00034616">
      <w:headerReference w:type="default" r:id="rId9"/>
      <w:footerReference w:type="default" r:id="rId10"/>
      <w:pgSz w:w="11906" w:h="16838"/>
      <w:pgMar w:top="1417" w:right="1417" w:bottom="141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color w:val="777777"/>
        <w:sz w:val="16"/>
      </w:rPr>
      <w:t>备选投稿工作稿｜红色及方括号内容请核实后删除或替换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投稿信与可选补充文本</dc:title>
  <dc:subject>Case report submission working draft</dc:subject>
  <dc:creator>Manuscript preparation materials</dc:creator>
  <cp:keywords>endophthalmitis; case report; alternative submission draft</cp:keywords>
  <dc:description>Clinical details and unresolved author queries require final author verification.</dc:description>
  <cp:lastModifiedBy/>
  <cp:revision>1</cp:revision>
  <dcterms:created xsi:type="dcterms:W3CDTF">2013-12-23T23:15:00Z</dcterms:created>
  <dcterms:modified xsi:type="dcterms:W3CDTF">2013-12-23T23:15:00Z</dcterms:modified>
  <cp:category/>
</cp:coreProperties>
</file>