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原发性房角关闭急性发作：急诊记录附页</w:t>
      </w:r>
    </w:p>
    <w:p>
      <w:r>
        <w:t>可编辑模板｜所有病史和体征据实填写｜不是固定处方</w:t>
      </w:r>
    </w:p>
    <w:p>
      <w:r>
        <w:t>姓名：________    性别：____    年龄：____    门诊号：____________</w:t>
      </w:r>
    </w:p>
    <w:p>
      <w:r>
        <w:t>就诊日期及时间：____________    接诊医师：____________</w:t>
      </w:r>
    </w:p>
    <w:p>
      <w:pPr>
        <w:pStyle w:val="Heading1"/>
      </w:pPr>
      <w:r>
        <w:t>使用场景</w:t>
      </w:r>
    </w:p>
    <w:p>
      <w:r>
        <w:t>疑似或确诊原发性房角关闭急性发作的当次急诊记录。与稳定慢性复诊分开使用；不得用“三天后复查”替代当前需进行的急症评估和处置。操作及用药由具备条件的专科决定。</w:t>
      </w:r>
    </w:p>
    <w:p>
      <w:pPr>
        <w:pStyle w:val="Heading1"/>
      </w:pPr>
      <w:r>
        <w:t>主诉及时间轴</w:t>
      </w:r>
    </w:p>
    <w:p>
      <w:r>
        <w:t>[右眼/左眼]眼痛伴[视物模糊/眼红/虹视/其他____][____小时/天]。症状开始时间[____]，首次就诊/到诊时间[____]，本次处理开始时间[____]。</w:t>
      </w:r>
    </w:p>
    <w:p>
      <w:pPr>
        <w:pStyle w:val="Heading1"/>
      </w:pPr>
      <w:r>
        <w:t>现病史</w:t>
      </w:r>
    </w:p>
    <w:p>
      <w:r>
        <w:t>起病、持续或反复、视力变化、头痛、恶心呕吐及诱因：[____]。既往发作、确诊类型、最高眼压、LPI/手术和对侧眼情况：[____]。到诊前已用药物、剂量/途径、时间及反应：[____]。不要预填“未治疗”。</w:t>
      </w:r>
    </w:p>
    <w:p>
      <w:pPr>
        <w:pStyle w:val="Heading1"/>
      </w:pPr>
      <w:r>
        <w:t>既往史及用药安全</w:t>
      </w:r>
    </w:p>
    <w:p>
      <w:r>
        <w:t>眼外伤、眼内手术、其他眼病及可能相关药物：[____]。心肺疾病、心率/传导问题、心肾功能、电解质、糖尿病等：[____]；药物过敏/不耐受[____]；激素反应史、角膜感染或其他抗炎风险[____]；妊娠/哺乳（适用时）[____]。按拟用药和操作核对，不能以空白默认安全。</w:t>
      </w:r>
    </w:p>
    <w:p>
      <w:pPr>
        <w:pStyle w:val="Heading1"/>
      </w:pPr>
      <w:r>
        <w:t>双眼查体及角关闭证据</w:t>
      </w:r>
    </w:p>
    <w:p>
      <w:r>
        <w:t>首次视力：右[____]、左[____]；首次眼压右[____]、左[____] mmHg，方法/时间[____]。</w:t>
      </w:r>
    </w:p>
    <w:p>
      <w:r>
        <w:t>患眼结膜、角膜水肿程度及上皮情况、中央/周边前房、瞳孔形态/直径/光反射、前房炎症、虹膜及晶状体：[实际填写____]。</w:t>
      </w:r>
    </w:p>
    <w:p>
      <w:r>
        <w:t>房角镜或急性期可获得的UBM/前节OCT结果、角关闭范围及检查限制：[____]；PAS及机制待进一步评估时注明。</w:t>
      </w:r>
    </w:p>
    <w:p>
      <w:r>
        <w:t>眼底可视情况、视盘/视网膜实际所见：[____]；不可窥入时写明待角膜条件改善后补查，不预填C/D。</w:t>
      </w:r>
    </w:p>
    <w:p>
      <w:r>
        <w:t>对侧眼视力、眼压、前房和房角及既往LPI：[____]。</w:t>
      </w:r>
    </w:p>
    <w:p>
      <w:pPr>
        <w:pStyle w:val="Heading1"/>
      </w:pPr>
      <w:r>
        <w:t>临床评估</w:t>
      </w:r>
    </w:p>
    <w:p>
      <w:r>
        <w:t>[疑似/确诊]原发性房角关闭急性发作；既往是否存在已确诊PACG及损伤[____]。是否考虑继发性闭角、晶状体位置异常或其他机制：[____]。当前视功能威胁、角膜/房角状态及需会诊转诊原因：[____]。使用的分类体系及诊断依据：[____]。</w:t>
      </w:r>
    </w:p>
    <w:p>
      <w:pPr>
        <w:pStyle w:val="Heading1"/>
      </w:pPr>
      <w:r>
        <w:t>急诊处置及复测记录</w:t>
      </w:r>
    </w:p>
    <w:p>
      <w:r>
        <w:t>处置目标：迅速控制眼压、保护视功能，并及时处理房角关闭机制。</w:t>
      </w:r>
    </w:p>
    <w:p>
      <w:r>
        <w:t>每项记录“时间—药物/操作—剂量或参数/眼别—反应—不良反应”：</w:t>
      </w:r>
    </w:p>
    <w:p>
      <w:r>
        <w:t>[时间____]：[处置____]；复测时间[____]，眼压右[____]、左[____] mmHg，视力/症状/角膜和前房变化[____]。</w:t>
      </w:r>
    </w:p>
    <w:p>
      <w:r>
        <w:t>[时间____]：[后续处置____]；复测时间[____]，眼压右[____]、左[____] mmHg，反应及风险[____]。</w:t>
      </w:r>
    </w:p>
    <w:p>
      <w:r>
        <w:t>缩瞳药是否适用需结合机制、眼压和眼前节变化；治疗后眼压不降反升或前房进一步变浅时重新评估，不机械加用同一方案。</w:t>
      </w:r>
    </w:p>
    <w:p>
      <w:r>
        <w:t>前房炎症明显或围手术期是否需要辅助抗炎及依据：[____]；如使用激素记录禁忌复核、用法和眼压监测。模板不预置制剂配制、注射剂量或长期激素方案。</w:t>
      </w:r>
    </w:p>
    <w:p>
      <w:pPr>
        <w:pStyle w:val="Heading1"/>
      </w:pPr>
      <w:r>
        <w:t>后续机制处理及对侧眼计划</w:t>
      </w:r>
    </w:p>
    <w:p>
      <w:r>
        <w:t>降压后是否已具备LPI/其他激光或手术条件，具体适应证、风险和完成安排：[____]。有白内障或其他非瞳孔阻滞机制时的晶状体/其他处理评估：[____]。不能以眼压暂时下降等同机制已解除。</w:t>
      </w:r>
    </w:p>
    <w:p>
      <w:r>
        <w:t>对侧眼预防性LPI或其他干预的适用性、患者意愿和安排：[____]；不以长期缩瞳代替必要的专科评估。</w:t>
      </w:r>
    </w:p>
    <w:p>
      <w:pPr>
        <w:pStyle w:val="Heading1"/>
      </w:pPr>
      <w:r>
        <w:t>去向、告知及复诊</w:t>
      </w:r>
    </w:p>
    <w:p>
      <w:r>
        <w:t>本次去向：[继续急诊处置/留观/住院/已落实急诊转诊/其他____]；转诊接收机构/医师及交接时间[____]。</w:t>
      </w:r>
    </w:p>
    <w:p>
      <w:r>
        <w:t>离诊前的眼压、视功能、症状及安全性评估：[____]。下一次复测/复诊具体时间和项目：[____]，按当次情况及操作后安排确定。</w:t>
      </w:r>
    </w:p>
    <w:p>
      <w:r>
        <w:t>告知：眼痛或视力加重、恶心呕吐持续或其他新症状立即就医，不等待预约；药物和操作注意事项按实际方案说明。患者/家属理解情况：[____]。</w:t>
      </w:r>
    </w:p>
    <w:p>
      <w:pPr>
        <w:pStyle w:val="Heading1"/>
      </w:pPr>
      <w:r>
        <w:t>依据与边界（不复制进患者病历）</w:t>
      </w:r>
    </w:p>
    <w:p>
      <w:r>
        <w:t>依据C第1—3页、E第2页、G第5—6页，辅助抗炎参考D第1—2页。上传的D为2017年共识，具有特定适应证和操作背景，不扩大成所有青光眼的常规处方。本页是记录工具，不替代急诊操作规范，也不要求为填写完整而延误处置。临床审核待完成。来源代码见配套审阅意见。</w:t>
      </w:r>
    </w:p>
    <w:p>
      <w:r>
        <w:t>医师签名：____________    记录日期及时间：________________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青光眼模板审阅资料｜第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原发性房角关闭急性发作：急诊记录附页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