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糖尿病视网膜病变Ⅲ期门诊病历</w:t>
      </w:r>
    </w:p>
    <w:p>
      <w:r>
        <w:t>可编辑草稿｜传统六期分期｜眼底描述为示例，须按实际检查修改</w:t>
      </w:r>
    </w:p>
    <w:p>
      <w:r>
        <w:t>姓名：________    性别：____    年龄：____    门诊号：____________</w:t>
      </w:r>
    </w:p>
    <w:p>
      <w:r>
        <w:t>就诊日期：____________    接诊医师：____________</w:t>
      </w:r>
    </w:p>
    <w:p>
      <w:pPr>
        <w:pStyle w:val="Heading1"/>
      </w:pPr>
      <w:r>
        <w:t>主诉</w:t>
      </w:r>
    </w:p>
    <w:p>
      <w:r>
        <w:t>[右眼/左眼/双眼]视物模糊[____]。</w:t>
      </w:r>
    </w:p>
    <w:p>
      <w:pPr>
        <w:pStyle w:val="Heading1"/>
      </w:pPr>
      <w:r>
        <w:t>现病史</w:t>
      </w:r>
    </w:p>
    <w:p>
      <w:r>
        <w:t>患者患糖尿病[____]年，目前采用[____]控制血糖，近期空腹血糖[____] mmol/L，糖化血红蛋白[____]%。于[____]前出现[右眼/左眼/双眼]视物模糊，症状[逐渐加重/其他：____]。视物变形、眼前黑影、闪光感及视野遮挡情况：[____]。既往眼底检查、视网膜激光、玻璃体腔注药或眼科手术情况：[____]。近期治疗及效果：[____]。</w:t>
      </w:r>
    </w:p>
    <w:p>
      <w:pPr>
        <w:pStyle w:val="Heading1"/>
      </w:pPr>
      <w:r>
        <w:t>既往史</w:t>
      </w:r>
    </w:p>
    <w:p>
      <w:r>
        <w:t>高血压、血脂异常、糖尿病肾病及其他糖尿病并发症：[____]。其他眼病、眼外伤及手术史：[____]。目前降糖药、降压药、调脂药及抗凝/抗血小板药物使用情况：[____]。</w:t>
      </w:r>
    </w:p>
    <w:p>
      <w:pPr>
        <w:pStyle w:val="Heading1"/>
      </w:pPr>
      <w:r>
        <w:t>过敏史</w:t>
      </w:r>
    </w:p>
    <w:p>
      <w:r>
        <w:t>药物及其他过敏史：[据实填写；未询问者注明，不得默认填写“无”]。</w:t>
      </w:r>
    </w:p>
    <w:p>
      <w:pPr>
        <w:pStyle w:val="Heading1"/>
      </w:pPr>
      <w:r>
        <w:t>眼科查体</w:t>
      </w:r>
    </w:p>
    <w:p>
      <w:r>
        <w:t>视力：VOD[____]，VOS[____]；最佳矫正视力：右眼[____]，左眼[____]。</w:t>
      </w:r>
    </w:p>
    <w:p>
      <w:r>
        <w:t>眼压：右眼[____] mmHg，左眼[____] mmHg。</w:t>
      </w:r>
    </w:p>
    <w:p>
      <w:r>
        <w:t>角膜、前房、瞳孔、虹膜有无新生血管及晶状体情况：[左右眼分别填写____]。</w:t>
      </w:r>
    </w:p>
    <w:p>
      <w:pPr>
        <w:pStyle w:val="Heading1"/>
      </w:pPr>
      <w:r>
        <w:t>散瞳眼底描述——Ⅲ期示例</w:t>
      </w:r>
    </w:p>
    <w:p>
      <w:r>
        <w:t>以下阳性和阴性体征均为示例，不代表某一患者的真实结果。未完成散瞳或周边眼底检查时，必须注明限制。</w:t>
      </w:r>
    </w:p>
    <w:p>
      <w:r>
        <w:t>眼底可视。视盘边界清，视网膜后极部及中周部可见散在微血管瘤及点状、斑状出血，部分区域可见黄白色、边界较清的硬性渗出；沿血管弓及后极部可见散在灰白色、边界较模糊的棉絮斑。视网膜静脉轻度扩张、迂曲。未见明确视盘或视网膜新生血管，未见视网膜前出血、纤维血管增殖膜及牵拉性视网膜脱离。黄斑区硬性渗出及水肿情况：[根据实际检查填写____]。</w:t>
      </w:r>
    </w:p>
    <w:p>
      <w:r>
        <w:t>右眼实际眼底所见：[____]。</w:t>
        <w:br/>
        <w:t>左眼实际眼底所见：[____]。</w:t>
      </w:r>
    </w:p>
    <w:p>
      <w:r>
        <w:t>分别补充病变所在象限、出血范围、静脉串珠样改变及视网膜内微血管异常。左右眼分别分期；未充分观察时，不能直接写“未见异常”。</w:t>
      </w:r>
    </w:p>
    <w:p>
      <w:pPr>
        <w:pStyle w:val="Heading1"/>
      </w:pPr>
      <w:r>
        <w:t>辅助检查</w:t>
      </w:r>
    </w:p>
    <w:p>
      <w:r>
        <w:t>1. 眼底照相：记录微血管瘤、出血、硬性渗出、棉絮斑的分布及范围，留作随访比较。结果：[____]。</w:t>
      </w:r>
    </w:p>
    <w:p>
      <w:r>
        <w:t>2. 黄斑OCT：右眼[____]，左眼[____]；记录是否存在视网膜增厚、视网膜内囊样改变或视网膜下液，以及是否累及黄斑中心。</w:t>
      </w:r>
    </w:p>
    <w:p>
      <w:r>
        <w:t>3. 眼底荧光血管造影（如有指征）：评估毛细血管无灌注、血管渗漏及可疑新生血管，结果：[____]。</w:t>
      </w:r>
    </w:p>
    <w:p>
      <w:r>
        <w:t>4. 血压、糖化血红蛋白、血脂及肾功能等相关资料：[____]。</w:t>
      </w:r>
    </w:p>
    <w:p>
      <w:pPr>
        <w:pStyle w:val="Heading1"/>
      </w:pPr>
      <w:r>
        <w:t>临床诊断（医师核实后填写）</w:t>
      </w:r>
    </w:p>
    <w:p>
      <w:r>
        <w:t>1. [右眼/左眼/双眼]糖尿病视网膜病变Ⅲ期——传统六期分期。</w:t>
      </w:r>
    </w:p>
    <w:p>
      <w:r>
        <w:t>2. 糖尿病性黄斑水肿：[有/无/待进一步检查]；中心受累情况：[____]。</w:t>
      </w:r>
    </w:p>
    <w:p>
      <w:r>
        <w:t>3. 其他眼部诊断：[____]。</w:t>
      </w:r>
    </w:p>
    <w:p>
      <w:pPr>
        <w:pStyle w:val="Heading1"/>
      </w:pPr>
      <w:r>
        <w:t>治疗及处理</w:t>
      </w:r>
    </w:p>
    <w:p>
      <w:r>
        <w:t>1. 与内分泌等相关专科共同管理血糖、血压、血脂及肾脏相关危险因素，目标个体化制定。</w:t>
      </w:r>
    </w:p>
    <w:p>
      <w:r>
        <w:t>2. 根据实际眼底病变，结合国际分级重新评估严重程度及进展风险；不因标注“Ⅲ期”就统一安排激光或玻璃体腔注药。</w:t>
      </w:r>
    </w:p>
    <w:p>
      <w:r>
        <w:t>3. 如存在黄斑水肿，结合中心是否受累、视力及OCT结果，由眼底专科决定观察或眼内治疗。</w:t>
      </w:r>
    </w:p>
    <w:p>
      <w:r>
        <w:t>4. 如存在广泛缺血、病变快速进展或新生血管等，进一步评估视网膜激光等治疗的适应证；发现新生血管时应重新核对分期。</w:t>
      </w:r>
    </w:p>
    <w:p>
      <w:r>
        <w:t>5. 本次具体治疗方案及处方：[接诊医师填写____]。</w:t>
      </w:r>
    </w:p>
    <w:p>
      <w:pPr>
        <w:pStyle w:val="Heading1"/>
      </w:pPr>
      <w:r>
        <w:t>注意事项及复诊</w:t>
      </w:r>
    </w:p>
    <w:p>
      <w:r>
        <w:t>糖尿病视网膜病变可能持续进展，早期或部分阶段可无明显症状，不能以视力尚可代替眼底随访。治疗主要用于控制病变、降低视力损害风险，不保证用药后立即恢复视力。出现突然视力下降、大量新发黑影、幕帘样遮挡等，应及时就医。</w:t>
      </w:r>
    </w:p>
    <w:p>
      <w:r>
        <w:t>复诊时间：[根据实际严重程度、黄斑状态及治疗方案填写____]。复查视力、散瞳眼底，必要时复查OCT及眼底影像。</w:t>
      </w:r>
    </w:p>
    <w:p>
      <w:r>
        <w:t>实际宣教内容及患者理解情况：[____]。</w:t>
      </w:r>
    </w:p>
    <w:p>
      <w:r>
        <w:t>医师签名：____________    记录日期及时间：________________</w:t>
      </w:r>
    </w:p>
    <w:p>
      <w:pPr>
        <w:pStyle w:val="Heading1"/>
      </w:pPr>
      <w:r>
        <w:t>模板使用说明（不复制进患者病历）</w:t>
      </w:r>
    </w:p>
    <w:p>
      <w:r>
        <w:t>本文采用国内传统六期分期。Ⅲ期属非增殖期，典型表现包括微血管瘤、视网膜出血、硬性渗出及棉絮斑；不能仅凭棉絮斑或“Ⅲ期”标签直接判定为国际分级的重度非增殖期。示例眼底描述须逐项核对，不得将未检查项目填写为正常或阴性。本模板尚未经过临床审核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糖尿病视网膜病变Ⅲ期门诊病历｜可编辑草稿，需医师核实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糖尿病视网膜病变Ⅲ期门诊病历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