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一、开角型青光眼初诊/疑似开角相关疾病</w:t>
      </w:r>
    </w:p>
    <w:p>
      <w:r>
        <w:t>青光眼门诊病历分场景整合版｜可编辑草稿，待医师核实</w:t>
      </w:r>
    </w:p>
    <w:p>
      <w:r>
        <w:t>姓名：________　性别：____　年龄：____　门诊号：____________</w:t>
      </w:r>
    </w:p>
    <w:p>
      <w:r>
        <w:t>就诊日期及时间：________________　接诊医师：____________</w:t>
      </w:r>
    </w:p>
    <w:p>
      <w:r>
        <w:rPr>
          <w:b/>
        </w:rPr>
        <w:t>主诉：</w:t>
      </w:r>
      <w:r>
        <w:t>[右/左/双]眼[体检发现眼压或视神经异常/视野异常/其他____][____]。</w:t>
      </w:r>
    </w:p>
    <w:p>
      <w:r>
        <w:rPr>
          <w:b/>
        </w:rPr>
        <w:t>现病史：</w:t>
      </w:r>
      <w:r>
        <w:t>异常发现时间、检查结果及既往资料：[____]；眼痛、眼红、虹视、视力或视野变化：[____]。既往最高/未治疗眼压及其测量条件：[____]；已用降眼压药物、眼别、频次、最近一次用药和效果：[____]。如有急性警示症状，转急诊场景记录。</w:t>
      </w:r>
    </w:p>
    <w:p>
      <w:r>
        <w:rPr>
          <w:b/>
        </w:rPr>
        <w:t>既往史：</w:t>
      </w:r>
      <w:r>
        <w:t>青光眼家族史、外伤、眼科或屈光手术及其他眼病：[____]；激素和其他眼部/全身用药：[____]；心肺疾病、心率/传导问题、肾功能、糖尿病、高血压等：[____]；妊娠/哺乳（适用时）：[____]。</w:t>
      </w:r>
    </w:p>
    <w:p>
      <w:r>
        <w:rPr>
          <w:b/>
        </w:rPr>
        <w:t>过敏史：</w:t>
      </w:r>
      <w:r>
        <w:t>药物过敏及反应：[____]；既往滴眼液不耐受：[____]。未询问、不详分别标明。</w:t>
      </w:r>
    </w:p>
    <w:p>
      <w:r>
        <w:rPr>
          <w:b/>
        </w:rPr>
        <w:t>眼科查体：</w:t>
      </w:r>
      <w:r>
        <w:t>VOD[____]、VOS[____]；最佳矫正视力右[____]、左[____]。眼压右[____]、左[____] mmHg，方法/时间[____]。左右眼前节、眼表、瞳孔及晶状体分别记录：[____]。房角镜方法、开放情况及是否有继发因素：[____]。视盘大小、垂直C/D、盘沿/切迹/出血、RNFL缺损及双眼差异：[____]；检查受限时注明。</w:t>
      </w:r>
    </w:p>
    <w:p>
      <w:r>
        <w:rPr>
          <w:b/>
        </w:rPr>
        <w:t>辅助检查与诊断：</w:t>
      </w:r>
      <w:r>
        <w:t>CCT右[____]、左[____] μm；视野设备/程序、质量、MD/PSD及适用时VFI、缺损位置：[____]；OCT的RNFL/黄斑神经节细胞相关结果及质量：[____]；基线眼底影像：[____]。逐眼诊断：[POAG/正常眼压性青光眼/高眼压症/可疑青光眼/其他____]；损伤阶段及依据：[____]。不凭单次眼压、C/D或单一OCT色标确诊。</w:t>
      </w:r>
    </w:p>
    <w:p>
      <w:r>
        <w:rPr>
          <w:b/>
        </w:rPr>
        <w:t>治疗：</w:t>
      </w:r>
      <w:r>
        <w:t>目标眼压：右[____]、左[____] mmHg；基线、损伤、预期寿命等制定依据：[____]。方案及理由：[药物/具备适应证时SLT/手术评估/观察或补查____]；具体处方完整记录：[____]；拟用药风险核对、滴眼方法和患者选择：[____]。</w:t>
      </w:r>
    </w:p>
    <w:p>
      <w:r>
        <w:rPr>
          <w:b/>
        </w:rPr>
        <w:t>注意事项及复诊：</w:t>
      </w:r>
      <w:r>
        <w:t>治疗旨在保护现有视功能；不自行停药。复诊日期[____]，选择该间隔的原因[____]，复查项目[____]。突然眼痛、眼红、虹视或视力下降等立即就医，不等待预约。已告知及患者理解情况：[____]。</w:t>
      </w:r>
    </w:p>
    <w:p>
      <w:r>
        <w:t>医师签名：____________　记录时间：________________</w:t>
      </w:r>
    </w:p>
    <w:p>
      <w:r>
        <w:br w:type="page"/>
      </w:r>
    </w:p>
    <w:p>
      <w:pPr>
        <w:pStyle w:val="Heading1"/>
      </w:pPr>
      <w:r>
        <w:t>二、原发性闭角相关疾病非急性就诊</w:t>
      </w:r>
    </w:p>
    <w:p>
      <w:r>
        <w:t>青光眼门诊病历分场景整合版｜可编辑草稿，待医师核实</w:t>
      </w:r>
    </w:p>
    <w:p>
      <w:r>
        <w:t>姓名：________　性别：____　年龄：____　门诊号：____________</w:t>
      </w:r>
    </w:p>
    <w:p>
      <w:r>
        <w:t>就诊日期及时间：________________　接诊医师：____________</w:t>
      </w:r>
    </w:p>
    <w:p>
      <w:r>
        <w:rPr>
          <w:b/>
        </w:rPr>
        <w:t>主诉：</w:t>
      </w:r>
      <w:r>
        <w:t>[右/左/双]眼[检查发现浅前房或窄房角/间歇性眼胀或虹视/闭角相关疾病复诊][____]。</w:t>
      </w:r>
    </w:p>
    <w:p>
      <w:r>
        <w:rPr>
          <w:b/>
        </w:rPr>
        <w:t>现病史：</w:t>
      </w:r>
      <w:r>
        <w:t>症状发作时间、诱因、持续时长及自行缓解情况：[____]；是否曾急性发作及处理：[____]。既往LPI、晶状体或其他手术的眼别、日期、效果：[____]；目前用药及最近一次用药：[____]。本次是否存在需急诊处理的持续眼痛、视力下降等：[____]。</w:t>
      </w:r>
    </w:p>
    <w:p>
      <w:r>
        <w:rPr>
          <w:b/>
        </w:rPr>
        <w:t>既往史：</w:t>
      </w:r>
      <w:r>
        <w:t>家族史、外伤、眼科手术、其他眼病及可能相关用药：[____]；心肺、心肾功能等全身情况及妊娠/哺乳状态：[____]。</w:t>
      </w:r>
    </w:p>
    <w:p>
      <w:r>
        <w:rPr>
          <w:b/>
        </w:rPr>
        <w:t>过敏史：</w:t>
      </w:r>
      <w:r>
        <w:t>药物过敏、具体反应和既往不耐受：[____]。</w:t>
      </w:r>
    </w:p>
    <w:p>
      <w:r>
        <w:rPr>
          <w:b/>
        </w:rPr>
        <w:t>眼科查体：</w:t>
      </w:r>
      <w:r>
        <w:t>VOD[____]、VOS[____]；眼压右[____]、左[____] mmHg（方法/时间[____]）。左右眼角膜、中央/周边前房、瞳孔/虹膜及晶状体：[____]。房角镜静态/动态所见：接触或关闭范围、PAS范围、能否压开及象限：[____]。LPI孔状态（如有）：[____]。视盘大小、盘沿、C/D及RNFL所见：[____]；对侧眼情况：[____]。</w:t>
      </w:r>
    </w:p>
    <w:p>
      <w:r>
        <w:rPr>
          <w:b/>
        </w:rPr>
        <w:t>辅助检查与诊断：</w:t>
      </w:r>
      <w:r>
        <w:t>按需要记录UBM/前节OCT中的虹膜、睫状体及晶状体机制信息：[____]；视野、OCT、眼底基线与既往变化：[____]；CCT（如已测）：[____]。逐眼诊断及采用的分类：[____]；若按PACS/PAC/PACG体系，应分清房角接触、眼压/PAS与青光眼性视神经损害的证据。机制评估：[瞳孔阻滞/非瞳孔阻滞/混合/待定____]。</w:t>
      </w:r>
    </w:p>
    <w:p>
      <w:r>
        <w:rPr>
          <w:b/>
        </w:rPr>
        <w:t>治疗：</w:t>
      </w:r>
      <w:r>
        <w:t>是否已有视神经损害及目标眼压（适用时逐眼填写）：[____]。按机制和损伤评估LPI、晶状体处理、药物或其他方案：[____]；如已有LPI而仍窄/闭角或眼压偏高，记录进一步原因和计划。对侧眼预防性干预的适用性及安排：[____]；处方及风险核对：[____]。</w:t>
      </w:r>
    </w:p>
    <w:p>
      <w:r>
        <w:rPr>
          <w:b/>
        </w:rPr>
        <w:t>注意事项及复诊：</w:t>
      </w:r>
      <w:r>
        <w:t>说明急性发作警示症状；明显眼痛、眼红、虹视、视力下降伴头痛/恶心呕吐时立即就医。检查或治疗后仍需随访，不因一次眼压正常或做过LPI就停止评估。复诊日期、房角/眼压及结构功能复查安排：[____]；已告知内容：[____]。</w:t>
      </w:r>
    </w:p>
    <w:p>
      <w:r>
        <w:t>医师签名：____________　记录时间：________________</w:t>
      </w:r>
    </w:p>
    <w:p>
      <w:r>
        <w:br w:type="page"/>
      </w:r>
    </w:p>
    <w:p>
      <w:pPr>
        <w:pStyle w:val="Heading1"/>
      </w:pPr>
      <w:r>
        <w:t>三、已确诊青光眼常规复诊（是否稳定据本次结果判断）</w:t>
      </w:r>
    </w:p>
    <w:p>
      <w:r>
        <w:t>青光眼门诊病历分场景整合版｜可编辑草稿，待医师核实</w:t>
      </w:r>
    </w:p>
    <w:p>
      <w:r>
        <w:t>姓名：________　性别：____　年龄：____　门诊号：____________</w:t>
      </w:r>
    </w:p>
    <w:p>
      <w:r>
        <w:t>就诊日期及时间：________________　接诊医师：____________</w:t>
      </w:r>
    </w:p>
    <w:p>
      <w:r>
        <w:rPr>
          <w:b/>
        </w:rPr>
        <w:t>主诉：</w:t>
      </w:r>
      <w:r>
        <w:t>青光眼复诊[____]。</w:t>
      </w:r>
    </w:p>
    <w:p>
      <w:r>
        <w:rPr>
          <w:b/>
        </w:rPr>
        <w:t>现病史：</w:t>
      </w:r>
      <w:r>
        <w:t>既往逐眼诊断、分期及基线资料日期：[____]；本次视力/视野、眼胀或其他变化：[____]。当前药物名称、浓度、眼别、用量/频次和最近一次用药：[____]；漏药、操作困难、眼表不适或其他不良反应：[____]。既往激光/手术及本次期间变化：[____]。</w:t>
      </w:r>
    </w:p>
    <w:p>
      <w:r>
        <w:rPr>
          <w:b/>
        </w:rPr>
        <w:t>既往史：</w:t>
      </w:r>
      <w:r>
        <w:t>全身疾病、其他眼病及合并用药变更：[____]；无变化者在核实后注明，并引用完整基线记录日期。</w:t>
      </w:r>
    </w:p>
    <w:p>
      <w:r>
        <w:rPr>
          <w:b/>
        </w:rPr>
        <w:t>过敏史：</w:t>
      </w:r>
      <w:r>
        <w:t>过敏或药物不耐受的新增/变化情况：[____]。</w:t>
      </w:r>
    </w:p>
    <w:p>
      <w:r>
        <w:rPr>
          <w:b/>
        </w:rPr>
        <w:t>眼科查体：</w:t>
      </w:r>
      <w:r>
        <w:t>VOD[____]、VOS[____]；必要的矫正视力[____]；眼压右[____]、左[____] mmHg，方法/时间[____]。左右眼眼表及前节所见：[____]；房角、视神经/眼底本次是否需检查及实际结果：[____]；未查项说明，不自动沿用过时结果。</w:t>
      </w:r>
    </w:p>
    <w:p>
      <w:r>
        <w:rPr>
          <w:b/>
        </w:rPr>
        <w:t>辅助检查与评估：</w:t>
      </w:r>
      <w:r>
        <w:t>与[基线日期____]相比，视野质量和功能变化[____]；OCT/眼底图像质量、结构与趋势[____]。目标眼压右[____]、左[____] mmHg；本次[达标/未达标]，结构功能[稳定/进展/不确定]，依据[____]。检查不足以判断时写明复查计划，不预设“平稳”。</w:t>
      </w:r>
    </w:p>
    <w:p>
      <w:r>
        <w:rPr>
          <w:b/>
        </w:rPr>
        <w:t>治疗：</w:t>
      </w:r>
      <w:r>
        <w:t>[继续/调整]方案及理由：[____]；是否需重定目标眼压或评估激光/手术：[____]；具体处方[____]。核对用药执行、滴眼方法、眼表或全身不良反应及患者选择：[____]。</w:t>
      </w:r>
    </w:p>
    <w:p>
      <w:r>
        <w:rPr>
          <w:b/>
        </w:rPr>
        <w:t>注意事项及复诊：</w:t>
      </w:r>
      <w:r>
        <w:t>眼压达标不代表永不进展，不自行停药。复诊日期[____]、检查项目[____]、间隔依据[____]。急性警示症状应提前就医。必要时记录社区/专科协作、视觉或心理康复及执行支持：[____]；告知和理解情况[____]。</w:t>
      </w:r>
    </w:p>
    <w:p>
      <w:r>
        <w:t>医师签名：____________　记录时间：________________</w:t>
      </w:r>
    </w:p>
    <w:p>
      <w:r>
        <w:br w:type="page"/>
      </w:r>
    </w:p>
    <w:p>
      <w:pPr>
        <w:pStyle w:val="Heading1"/>
      </w:pPr>
      <w:r>
        <w:t>四、疑似或确诊原发性房角关闭急性发作</w:t>
      </w:r>
    </w:p>
    <w:p>
      <w:r>
        <w:t>青光眼门诊病历分场景整合版｜可编辑草稿，待医师核实</w:t>
      </w:r>
    </w:p>
    <w:p>
      <w:r>
        <w:t>姓名：________　性别：____　年龄：____　门诊号：____________</w:t>
      </w:r>
    </w:p>
    <w:p>
      <w:r>
        <w:t>就诊日期及时间：________________　接诊医师：____________</w:t>
      </w:r>
    </w:p>
    <w:p>
      <w:r>
        <w:rPr>
          <w:b/>
        </w:rPr>
        <w:t>主诉：</w:t>
      </w:r>
      <w:r>
        <w:t>[右/左]眼眼痛伴[视物模糊/眼红/虹视/其他____][____小时/天]。</w:t>
      </w:r>
    </w:p>
    <w:p>
      <w:r>
        <w:rPr>
          <w:b/>
        </w:rPr>
        <w:t>现病史与时间：</w:t>
      </w:r>
      <w:r>
        <w:t>症状起始[____]；到诊[____]；处置开始[____]。头痛、恶心呕吐及视力变化：[____]；既往发作、确诊及LPI/手术：[____]；来诊前已用药物、途径、剂量、时间及反应：[____]。</w:t>
      </w:r>
    </w:p>
    <w:p>
      <w:r>
        <w:rPr>
          <w:b/>
        </w:rPr>
        <w:t>既往史与安全核对：</w:t>
      </w:r>
      <w:r>
        <w:t>眼外伤/手术、继发性原因线索及相关用药：[____]；心肺、心肾功能、心率/传导、电解质、糖尿病及其他拟用药风险：[____]；妊娠/哺乳（适用时）[____]。</w:t>
      </w:r>
    </w:p>
    <w:p>
      <w:r>
        <w:rPr>
          <w:b/>
        </w:rPr>
        <w:t>过敏史：</w:t>
      </w:r>
      <w:r>
        <w:t>药物过敏、不耐受和激素反应史：[____]。</w:t>
      </w:r>
    </w:p>
    <w:p>
      <w:r>
        <w:rPr>
          <w:b/>
        </w:rPr>
        <w:t>眼科查体：</w:t>
      </w:r>
      <w:r>
        <w:t>首次视力右[____]、左[____]；眼压右[____]、左[____] mmHg（方法/时间[____]）。患眼角膜水肿、前房深度、瞳孔/光反射、前房炎症、虹膜和晶状体实际所见：[____]。房角镜或急性期可获得影像的角关闭证据、检查限制：[____]；眼底可视情况[____]；对侧眼视力、眼压、前房/房角和LPI状态[____]。</w:t>
      </w:r>
    </w:p>
    <w:p>
      <w:r>
        <w:rPr>
          <w:b/>
        </w:rPr>
        <w:t>临床评估：</w:t>
      </w:r>
      <w:r>
        <w:t>[疑似/确诊]原发性房角关闭急性发作；既往是否已有PACG及其证据[____]；可能机制、继发性鉴别和当前视功能威胁[____]。不要为补齐视野/OCT等非即时检查延误急症处理。</w:t>
      </w:r>
    </w:p>
    <w:p>
      <w:r>
        <w:rPr>
          <w:b/>
        </w:rPr>
        <w:t>急诊处置及复测：</w:t>
      </w:r>
      <w:r>
        <w:t>立即评估、控制眼压并安排机制处理。逐次记录：</w:t>
        <w:br/>
        <w:t>时间[____]—药物或操作[____]—剂量/参数、途径和眼别[____]；复测时间[____]、眼压[____]、视力/角膜/前房变化[____]、不良反应[____]。</w:t>
        <w:br/>
        <w:t>再次处置与复测：[____]。是否需LPI、其他激光、手术或急诊转诊及适用条件：[____]。辅助抗炎是否适用、禁忌及监测：[____]，不套用长期激素或固定注射方案。对侧眼防治安排：[____]。</w:t>
      </w:r>
    </w:p>
    <w:p>
      <w:r>
        <w:rPr>
          <w:b/>
        </w:rPr>
        <w:t>去向、告知及复诊：</w:t>
      </w:r>
      <w:r>
        <w:t>[继续急诊/留观/住院/已落实转诊/其他____]，接收机构与交接时间[____]；离诊前安全评估[____]。下一次复测/复诊时间与项目[____]，由当次反应和操作安排决定，不默认3天。患者/家属理解及异常加重即刻就医的告知：[____]。</w:t>
      </w:r>
    </w:p>
    <w:p>
      <w:r>
        <w:t>医师签名：____________　记录时间：________________</w:t>
      </w:r>
    </w:p>
    <w:p>
      <w:r>
        <w:br w:type="page"/>
      </w:r>
    </w:p>
    <w:p>
      <w:pPr>
        <w:pStyle w:val="Heading1"/>
      </w:pPr>
      <w:r>
        <w:t>附录：统一核对与来源（不复制进患者病历）</w:t>
      </w:r>
    </w:p>
    <w:p>
      <w:pPr>
        <w:pStyle w:val="Heading2"/>
      </w:pPr>
      <w:r>
        <w:t>使用规则</w:t>
      </w:r>
    </w:p>
    <w:p>
      <w:r>
        <w:t>按实际场景选择一段使用，删除不适用选项；急诊和稳定复诊不混用。</w:t>
      </w:r>
    </w:p>
    <w:p>
      <w:r>
        <w:t>未询问、未检查、不详不得填写为否认、正常或阴性；左右眼分别记录，不将模板中的检查项当作已完成检查。</w:t>
      </w:r>
    </w:p>
    <w:p>
      <w:r>
        <w:t>不以单次眼压、单个C/D、一次OCT或一个视野指数独立判断确诊、分期或进展。</w:t>
      </w:r>
    </w:p>
    <w:p>
      <w:r>
        <w:t>逐眼目标眼压和随访时间个体化；不能把21 mmHg作为所有患者的安全线，也不能把NICE的24 mmHg转诊/部分高眼压症治疗条件当作急救界值。</w:t>
      </w:r>
    </w:p>
    <w:p>
      <w:r>
        <w:t>处方、药物禁忌和激光/手术参数由接诊团队按病情和机构规范确定。本文件未添加固定药物剂量、统一复查天数或预设病理体征。</w:t>
      </w:r>
    </w:p>
    <w:p>
      <w:r>
        <w:t>此为基于用户原模板及上传资料的记录工具，不替代临床诊疗决策；尚未经过眼科医师临床审核。</w:t>
      </w:r>
    </w:p>
    <w:p>
      <w:pPr>
        <w:pStyle w:val="Heading2"/>
      </w:pPr>
      <w:r>
        <w:t>处方记录表（按需要复制到选用场景）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药名/浓度</w:t>
            </w:r>
          </w:p>
        </w:tc>
        <w:tc>
          <w:tcPr>
            <w:tcW w:type="dxa" w:w="1606"/>
          </w:tcPr>
          <w:p>
            <w:r>
              <w:t>眼别</w:t>
            </w:r>
          </w:p>
        </w:tc>
        <w:tc>
          <w:tcPr>
            <w:tcW w:type="dxa" w:w="1606"/>
          </w:tcPr>
          <w:p>
            <w:r>
              <w:t>每次用量</w:t>
            </w:r>
          </w:p>
        </w:tc>
        <w:tc>
          <w:tcPr>
            <w:tcW w:type="dxa" w:w="1606"/>
          </w:tcPr>
          <w:p>
            <w:r>
              <w:t>途径/频次</w:t>
            </w:r>
          </w:p>
        </w:tc>
        <w:tc>
          <w:tcPr>
            <w:tcW w:type="dxa" w:w="1606"/>
          </w:tcPr>
          <w:p>
            <w:r>
              <w:t>疗程或复评点</w:t>
            </w:r>
          </w:p>
        </w:tc>
        <w:tc>
          <w:tcPr>
            <w:tcW w:type="dxa" w:w="1606"/>
          </w:tcPr>
          <w:p>
            <w:r>
              <w:t>核对事项</w:t>
            </w:r>
          </w:p>
        </w:tc>
      </w:tr>
      <w:tr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</w:tr>
      <w:tr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  <w:tc>
          <w:tcPr>
            <w:tcW w:type="dxa" w:w="1606"/>
          </w:tcPr>
          <w:p>
            <w:r>
              <w:t>[填写]</w:t>
            </w:r>
          </w:p>
        </w:tc>
      </w:tr>
    </w:tbl>
    <w:p>
      <w:pPr>
        <w:pStyle w:val="Heading2"/>
      </w:pPr>
      <w:r>
        <w:t>复诊预约记录表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具体日期/时间</w:t>
            </w:r>
          </w:p>
        </w:tc>
        <w:tc>
          <w:tcPr>
            <w:tcW w:type="dxa" w:w="2409"/>
          </w:tcPr>
          <w:p>
            <w:r>
              <w:t>复查项目</w:t>
            </w:r>
          </w:p>
        </w:tc>
        <w:tc>
          <w:tcPr>
            <w:tcW w:type="dxa" w:w="2409"/>
          </w:tcPr>
          <w:p>
            <w:r>
              <w:t>间隔依据</w:t>
            </w:r>
          </w:p>
        </w:tc>
        <w:tc>
          <w:tcPr>
            <w:tcW w:type="dxa" w:w="2409"/>
          </w:tcPr>
          <w:p>
            <w:r>
              <w:t>提前就诊条件</w:t>
            </w:r>
          </w:p>
        </w:tc>
      </w:tr>
      <w:tr>
        <w:tc>
          <w:tcPr>
            <w:tcW w:type="dxa" w:w="2409"/>
          </w:tcPr>
          <w:p>
            <w:r>
              <w:t>[填写]</w:t>
            </w:r>
          </w:p>
        </w:tc>
        <w:tc>
          <w:tcPr>
            <w:tcW w:type="dxa" w:w="2409"/>
          </w:tcPr>
          <w:p>
            <w:r>
              <w:t>[填写]</w:t>
            </w:r>
          </w:p>
        </w:tc>
        <w:tc>
          <w:tcPr>
            <w:tcW w:type="dxa" w:w="2409"/>
          </w:tcPr>
          <w:p>
            <w:r>
              <w:t>[填写]</w:t>
            </w:r>
          </w:p>
        </w:tc>
        <w:tc>
          <w:tcPr>
            <w:tcW w:type="dxa" w:w="2409"/>
          </w:tcPr>
          <w:p>
            <w:r>
              <w:t>[填写]</w:t>
            </w:r>
          </w:p>
        </w:tc>
      </w:tr>
    </w:tbl>
    <w:p>
      <w:pPr>
        <w:pStyle w:val="Heading2"/>
      </w:pPr>
      <w:r>
        <w:t>来源定位</w:t>
      </w:r>
    </w:p>
    <w:p>
      <w:r>
        <w:t>NICE NG81（上传的2022更新版），PDF第6—8、13、15—18页：开角相关诊断、用药资料、依从性和风险分层复评；不作为急性闭角处置规范。</w:t>
      </w:r>
    </w:p>
    <w:p>
      <w:r>
        <w:t>中国青光眼慢病管理专家共识（2026年），PDF第2、4—5页：目标眼压/结构功能稳定、分级管理、依从性、眼表和随访。</w:t>
      </w:r>
    </w:p>
    <w:p>
      <w:r>
        <w:t>原发性闭角型青光眼急性发作诊断与治疗浙江省共识（2024年），PDF第1—3页：急诊处理、对侧眼及后续管理。</w:t>
      </w:r>
    </w:p>
    <w:p>
      <w:r>
        <w:t>急性原发性闭角型青光眼糖皮质激素使用操作共识（2017年），PDF第1—2页中本篇正文：特定情境辅助抗炎及监测，不扩展为所有青光眼常规方案。</w:t>
      </w:r>
    </w:p>
    <w:p>
      <w:r>
        <w:t>中国原发性闭角型青光眼诊治方案共识（2019年），PDF第1—2页：机制分析及相应治疗。</w:t>
      </w:r>
    </w:p>
    <w:p>
      <w:r>
        <w:t>EGS青光眼术语和指南第5版，上传PDF第18—20、74—75、129—133页：检查、CCT、房角、视盘和目标眼压。</w:t>
      </w:r>
    </w:p>
    <w:p>
      <w:r>
        <w:t>中国青光眼指南（2020年），PDF第2—8页：初诊/随访、分型、治疗、目标眼压和结构功能趋势。</w:t>
      </w:r>
    </w:p>
    <w:p>
      <w:r>
        <w:t>页码均为上传PDF的物理页码。资料范围与逐条理由详见此前交付的《青光眼指南整合与原门诊模板审阅意见》；本版侧重将建议压缩成可直接选择的记录段落。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青光眼分场景病历草稿｜第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青光眼门诊病历分场景整合版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