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中心性浆液性脉络膜视网膜病变门诊病历</w:t>
      </w:r>
    </w:p>
    <w:p>
      <w:r>
        <w:t>可编辑模板｜依据上传的2025共识｜待填写、待接诊医师核实</w:t>
      </w:r>
    </w:p>
    <w:p>
      <w:r>
        <w:t>姓名：________    性别：____    年龄：____    门诊号：____________</w:t>
      </w:r>
    </w:p>
    <w:p>
      <w:r>
        <w:t>就诊日期：____________    接诊医师：____________</w:t>
      </w:r>
    </w:p>
    <w:p>
      <w:pPr>
        <w:pStyle w:val="Heading1"/>
      </w:pPr>
      <w:r>
        <w:t>主诉</w:t>
      </w:r>
    </w:p>
    <w:p>
      <w:r>
        <w:t>[右眼/左眼/双眼]视物模糊伴[视物变形/中心暗影/视物变小/其他____][____天/周/月]。</w:t>
      </w:r>
    </w:p>
    <w:p>
      <w:pPr>
        <w:pStyle w:val="Heading1"/>
      </w:pPr>
      <w:r>
        <w:t>现病史</w:t>
      </w:r>
    </w:p>
    <w:p>
      <w:r>
        <w:t>患者于[____]前出现[眼别____]视物模糊，起病[急/缓]，伴视物变形、中心暗影、视物变小、色觉或对比敏感度变化：[____]；眼红、眼痛、畏光等其他症状：[____]。对阅读、驾驶或工作等的影响：[____]。</w:t>
      </w:r>
    </w:p>
    <w:p>
      <w:r>
        <w:t>本次症状开始日期：[____]；首次OCT发现SRF日期：[____]；SRF持续或消退过程及既往影像：[____]。既往相同眼/对侧眼发作、是否完全消退及复发次数：[____]。</w:t>
      </w:r>
    </w:p>
    <w:p>
      <w:r>
        <w:t>近期压力、轮班、睡眠及打鼾/睡眠呼吸暂停相关情况：[____]。既往观察、PDT、激光、眼内注药或口服治疗及效果：[____]。不能仅以患者自述症状时长代替病变真实持续时间。</w:t>
      </w:r>
    </w:p>
    <w:p>
      <w:pPr>
        <w:pStyle w:val="Heading1"/>
      </w:pPr>
      <w:r>
        <w:t>既往史</w:t>
      </w:r>
    </w:p>
    <w:p>
      <w:r>
        <w:t>高血压、睡眠呼吸暂停及其他全身疾病：[____]。既往眼病、眼外伤和眼科手术史：[____]。</w:t>
      </w:r>
    </w:p>
    <w:p>
      <w:r>
        <w:t>糖皮质激素暴露：[无/有/不详/未询问]；药物名称[____]，原适应证[____]，剂量[____]，途径[口服/注射/吸入/鼻用/眼用/皮肤外用/其他____]，起止时间[____]。其他全身及眼部用药：[____]。</w:t>
      </w:r>
    </w:p>
    <w:p>
      <w:r>
        <w:t>妊娠、备孕或哺乳情况（适用时）：[____]。</w:t>
      </w:r>
    </w:p>
    <w:p>
      <w:pPr>
        <w:pStyle w:val="Heading1"/>
      </w:pPr>
      <w:r>
        <w:t>过敏史</w:t>
      </w:r>
    </w:p>
    <w:p>
      <w:r>
        <w:t>药物及造影剂相关过敏史：[已询问且无已知过敏/有：具体药物或造影剂、反应及严重程度____/不详/未询问]。其他过敏史：[____]。</w:t>
      </w:r>
    </w:p>
    <w:p>
      <w:pPr>
        <w:pStyle w:val="Heading1"/>
      </w:pPr>
      <w:r>
        <w:t>眼科查体</w:t>
      </w:r>
    </w:p>
    <w:p>
      <w:r>
        <w:t>视力：右眼裸眼/原镜[____]，最佳矫正[____]；左眼裸眼/原镜[____]，最佳矫正[____]。眼压：右[____]、左[____] mmHg；方法及时间[____]。</w:t>
      </w:r>
    </w:p>
    <w:p>
      <w:r>
        <w:t>左右眼分别记录眼前节、晶状体、玻璃体和散瞳眼底检查范围：[____]。未查项目注明“未检查”，不默认填写正常或阴性。</w:t>
      </w:r>
    </w:p>
    <w:p>
      <w:pPr>
        <w:pStyle w:val="Heading1"/>
      </w:pPr>
      <w:r>
        <w:t>眼底描述示例（须逐项修改，不是实际结果）</w:t>
      </w:r>
    </w:p>
    <w:p>
      <w:r>
        <w:t>【急性初发、无明显慢性征象的示例】</w:t>
      </w:r>
    </w:p>
    <w:p>
      <w:r>
        <w:t>患眼黄斑区可见局限性、浅盘状的视网膜神经上皮隆起，中心凹反光减弱或消失，隆起区边缘可有反光改变；其余眼底体征及对侧眼情况按实际检查填写。是否伴出血、渗出或其他异常：[____]。神经上皮脱离及视网膜下液需结合OCT确认。</w:t>
      </w:r>
    </w:p>
    <w:p>
      <w:r>
        <w:t>【持续/慢性/复发时需重点记录的项目】</w:t>
      </w:r>
    </w:p>
    <w:p>
      <w:r>
        <w:t>后极部RPE色素紊乱、斑驳样改变或萎缩，是否存在向下延伸的重力性改变及范围：[____]；持续性浆液性脱离、视网膜退变、出血或可疑MNV相关表现：[____]。不能无区别地把急性及慢性体征全部复制到同一病例。</w:t>
      </w:r>
    </w:p>
    <w:p>
      <w:r>
        <w:t>右眼实际眼底所见：[____]。</w:t>
      </w:r>
    </w:p>
    <w:p>
      <w:r>
        <w:t>左眼实际眼底所见：[____]。</w:t>
      </w:r>
    </w:p>
    <w:p>
      <w:pPr>
        <w:pStyle w:val="Heading1"/>
      </w:pPr>
      <w:r>
        <w:t>辅助检查</w:t>
      </w:r>
    </w:p>
    <w:p>
      <w:r>
        <w:t>1. 双眼黄斑SD-OCT：右[____]，左[____]。分别记录SRF的有无、中心凹受累、范围/高度、RPE脱离、扁平不规则RPE脱离、外层视网膜/椭圆体带改变，以及与既往相比的变化。</w:t>
      </w:r>
    </w:p>
    <w:p>
      <w:r>
        <w:t>2. EDI-OCT或SS-OCT（按需要）：右眼脉络膜厚度及大血管特征[____]，左眼[____]。测量方法/部位及可比性[____]。</w:t>
      </w:r>
    </w:p>
    <w:p>
      <w:r>
        <w:t>3. 眼底照相/FAF（按需要）：RPE改变、萎缩范围和活动/陈旧改变[____]。</w:t>
      </w:r>
    </w:p>
    <w:p>
      <w:r>
        <w:t>4. FA（按指征）：漏点位置、局灶或弥漫性渗漏及与中心凹的关系[____]。</w:t>
      </w:r>
    </w:p>
    <w:p>
      <w:r>
        <w:t>5. ICGA：脉络膜高通透性及其他鉴别信息[____]。疑似慢性CSC治疗前，记录是否已评估或未完成的原因及后续计划。</w:t>
      </w:r>
    </w:p>
    <w:p>
      <w:r>
        <w:t>6. OCTA（尤其疑似MNV时）：血流信号、位置、结构OCT对应关系及图像质量限制[____]；结果不能脱离其他影像独立解释。</w:t>
      </w:r>
    </w:p>
    <w:p>
      <w:r>
        <w:t>首次急性发作且无慢性征象或并发症时，可由医师判断SD-OCT联合或不联合眼底照相/FAF是否已足够；不是要求所有患者一次做齐所有检查。</w:t>
      </w:r>
    </w:p>
    <w:p>
      <w:pPr>
        <w:pStyle w:val="Heading1"/>
      </w:pPr>
      <w:r>
        <w:t>临床评估及诊断</w:t>
      </w:r>
    </w:p>
    <w:p>
      <w:r>
        <w:t>1. [右眼/左眼/双眼]中心性浆液性脉络膜视网膜病变（CSC）：[考虑/确诊/待进一步鉴别]。</w:t>
      </w:r>
    </w:p>
    <w:p>
      <w:r>
        <w:t>2. 病程状态：[急性初发/持续不消退/复发/既往已消退/待定]；分型依据：症状时间线[____]、影像SRF时间线[____]、慢性RPE/外层视网膜改变[____]。</w:t>
      </w:r>
    </w:p>
    <w:p>
      <w:r>
        <w:t>3. MNV：[有证据/当前检查未发现/尚不能排除]；依据及检查限制：[____]。</w:t>
      </w:r>
    </w:p>
    <w:p>
      <w:r>
        <w:t>4. 其他并发症/待鉴别病变（如PCV、其他新生血管性或炎症性疾病）：[____]。</w:t>
      </w:r>
    </w:p>
    <w:p>
      <w:r>
        <w:t>不能仅凭症状超过某个月数、单一脉络膜厚度或单张OCT完成分型和所有鉴别。</w:t>
      </w:r>
    </w:p>
    <w:p>
      <w:pPr>
        <w:pStyle w:val="Heading1"/>
      </w:pPr>
      <w:r>
        <w:t>治疗及处理（只保留本次适用分支）</w:t>
      </w:r>
    </w:p>
    <w:p>
      <w:r>
        <w:t>A. 急性初发、无明显慢性征象或并发症：讨论观察及影像随访，记录选择依据、患者职业视功能需求和意愿：[____]。症状显著、复发、双眼活动等情形需个体化讨论提前干预，不设置强制等待月数。</w:t>
      </w:r>
    </w:p>
    <w:p>
      <w:r>
        <w:t>B. 慢性/持续或复发并需干预：优先由眼底专科评估半剂量维替泊芬PDT，记录影像指导、适应证、可及性及计划：[____]。具体药物与激光参数由实施机构填写；“半剂量”与“半能量”不可混写。</w:t>
      </w:r>
    </w:p>
    <w:p>
      <w:r>
        <w:t>C. PDT不适用或不可获得：由专科评估阈下微脉冲激光等备选方案；常规局灶激光需明确漏点位置及安全边界，不将中心凹漏点默认安排热激光。实际方案及理由：[____]。</w:t>
      </w:r>
    </w:p>
    <w:p>
      <w:r>
        <w:t>D. 合并MNV：由专科评估抗VEGF治疗，是否联合其他治疗另行决定：[____]；无MNV时不把抗VEGF作为常规CSC治疗。</w:t>
      </w:r>
    </w:p>
    <w:p>
      <w:r>
        <w:t>E. 依普利酮等口服药不设为默认CSC处方；如正在因其他疾病使用相关药物，按原适应证复核，不自行停药。</w:t>
      </w:r>
    </w:p>
    <w:p>
      <w:r>
        <w:t>F. 激素暴露处理：联系原处方医师讨论可否减停/替代及安全安排：[____]。不要自行骤停长期系统激素。</w:t>
      </w:r>
    </w:p>
    <w:p>
      <w:r>
        <w:t>本次最终方案：[____]；具体处方/操作参数（如需）：[____]；风险说明、知情及患者选择记录：[____]。</w:t>
      </w:r>
    </w:p>
    <w:p>
      <w:pPr>
        <w:pStyle w:val="Heading1"/>
      </w:pPr>
      <w:r>
        <w:t>注意事项及复诊</w:t>
      </w:r>
    </w:p>
    <w:p>
      <w:r>
        <w:t>1. 本病可有自然吸收过程，也可持续或复发；恢复需要时间，不保证治疗后立即恢复视力。视力好转不能替代OCT对SRF和外层结构的复查。</w:t>
      </w:r>
    </w:p>
    <w:p>
      <w:r>
        <w:t>2. 结合自身情况改善作息、压力及相关全身风险管理；不自行加用激素或其他未确定获益的药物。原有系统药物调整由相关医师决定。</w:t>
      </w:r>
    </w:p>
    <w:p>
      <w:r>
        <w:t>3. 复诊日期：[由医师结合病程、SRF变化、MNV风险及治疗方式填写____]。复查：视力、必要的眼前节/眼底检查、OCT及按指征补充影像。</w:t>
      </w:r>
    </w:p>
    <w:p>
      <w:r>
        <w:t>4. 原文“1—3个月复查OCT”针对少量残余SRF可继续观察的特定情形，不能直接作为所有患者的默认间隔。SRF持续或增加时需重评诊断及治疗。</w:t>
      </w:r>
    </w:p>
    <w:p>
      <w:r>
        <w:t>5. 视力明显下降、变形/中心暗影加重或出现其他新症状，应提前就医，不等待原定复诊日。</w:t>
      </w:r>
    </w:p>
    <w:p>
      <w:r>
        <w:t>实际已告知内容及患者理解情况：[____]。</w:t>
      </w:r>
    </w:p>
    <w:p>
      <w:r>
        <w:t>医师签名：____________    记录日期及时间：________________</w:t>
      </w:r>
    </w:p>
    <w:p>
      <w:r>
        <w:br w:type="page"/>
      </w:r>
    </w:p>
    <w:p>
      <w:pPr>
        <w:pStyle w:val="Heading1"/>
      </w:pPr>
      <w:r>
        <w:t>依据与适用边界（不复制进患者病历）</w:t>
      </w:r>
    </w:p>
    <w:p>
      <w:r>
        <w:t>Radke NV, van Dijk EHC, Spaide RF, et al. International consensuses and guidelines on central serous chorioretinopathy (CSC) by the APVRS, AAPPO and ARI. Asia-Pacific Journal of Ophthalmology. 2025;14:100252. DOI: 10.1016/j.apjo.2025.100252.</w:t>
      </w:r>
    </w:p>
    <w:p>
      <w:r>
        <w:t>本模板依据此次上传的2025共识制作，原文15页。定位提示：风险因素见声明2.2、2.3、2.5（第5页）；检查见声明3.1—3.5（第6页）；观察/PDT见声明4.1、4.2（第6—7页）；激光及抗VEGF见声明4.3—4.5（第7页）；口服药见声明4.7（第9页）；流程图见第8、10页，图注见第9、11页；汇总见第12页。</w:t>
      </w:r>
    </w:p>
    <w:p>
      <w:pPr>
        <w:pStyle w:val="Heading1"/>
      </w:pPr>
      <w:r>
        <w:t>编写说明</w:t>
      </w:r>
    </w:p>
    <w:p>
      <w:r>
        <w:t>此为病例记录模板，非已完成的真实病例；眼底示例和安全记录提示属于为临床记录补充的组织内容。未加入原文未明确的固定药物剂量或统一复诊天数。个体患者的诊断、治疗与监测由接诊医师核实，模板本身尚未经眼科临床审核。指南重点提取另附Word文件，供逐条核对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CSC 2025指南资料｜第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中心性浆液性脉络膜视网膜病变门诊病历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