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129FF" w14:textId="77777777" w:rsidR="0031500C" w:rsidRDefault="005F53D4">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电路</w:t>
      </w:r>
      <w:r>
        <w:rPr>
          <w:rFonts w:ascii="微软雅黑" w:eastAsia="微软雅黑" w:hAnsi="微软雅黑" w:cs="Times New Roman"/>
          <w:caps/>
          <w:color w:val="D6615C"/>
          <w:spacing w:val="10"/>
          <w:kern w:val="0"/>
          <w:sz w:val="52"/>
          <w:szCs w:val="52"/>
          <w:lang w:val="zh-CN"/>
        </w:rPr>
        <w:t xml:space="preserve"> </w:t>
      </w:r>
      <w:r>
        <w:rPr>
          <w:rFonts w:ascii="微软雅黑" w:eastAsia="微软雅黑" w:hAnsi="微软雅黑" w:cs="Times New Roman" w:hint="eastAsia"/>
          <w:caps/>
          <w:color w:val="000000"/>
          <w:spacing w:val="10"/>
          <w:kern w:val="0"/>
          <w:sz w:val="52"/>
          <w:szCs w:val="52"/>
          <w:lang w:val="zh-CN"/>
        </w:rPr>
        <w:t>教学大纲</w:t>
      </w:r>
    </w:p>
    <w:p w14:paraId="4604FEFE" w14:textId="77777777" w:rsidR="0031500C" w:rsidRDefault="005F53D4">
      <w:pPr>
        <w:widowControl/>
        <w:spacing w:after="500"/>
        <w:jc w:val="left"/>
        <w:rPr>
          <w:rFonts w:ascii="Trebuchet MS" w:eastAsia="仿宋" w:hAnsi="Trebuchet MS" w:cs="Times New Roman"/>
          <w:caps/>
          <w:color w:val="595959"/>
          <w:spacing w:val="10"/>
          <w:kern w:val="0"/>
          <w:szCs w:val="21"/>
        </w:rPr>
      </w:pPr>
      <w:r>
        <w:rPr>
          <w:rFonts w:ascii="Trebuchet MS" w:eastAsia="仿宋" w:hAnsi="Trebuchet MS" w:cs="Times New Roman"/>
          <w:caps/>
          <w:color w:val="595959"/>
          <w:spacing w:val="10"/>
          <w:kern w:val="0"/>
          <w:szCs w:val="21"/>
        </w:rPr>
        <w:t>Electric Circuits</w:t>
      </w:r>
    </w:p>
    <w:p w14:paraId="48B72AB8" w14:textId="77777777" w:rsidR="0031500C" w:rsidRDefault="005F53D4">
      <w:pPr>
        <w:pStyle w:val="10"/>
      </w:pPr>
      <w:r>
        <w:rPr>
          <w:rFonts w:hint="eastAsia"/>
        </w:rPr>
        <w:t>基本</w:t>
      </w:r>
      <w:r>
        <w:t>信息</w:t>
      </w:r>
    </w:p>
    <w:tbl>
      <w:tblPr>
        <w:tblStyle w:val="3-11"/>
        <w:tblW w:w="9776" w:type="dxa"/>
        <w:tblLayout w:type="fixed"/>
        <w:tblLook w:val="04A0" w:firstRow="1" w:lastRow="0" w:firstColumn="1" w:lastColumn="0" w:noHBand="0" w:noVBand="1"/>
      </w:tblPr>
      <w:tblGrid>
        <w:gridCol w:w="1356"/>
        <w:gridCol w:w="1474"/>
        <w:gridCol w:w="709"/>
        <w:gridCol w:w="709"/>
        <w:gridCol w:w="850"/>
        <w:gridCol w:w="4678"/>
      </w:tblGrid>
      <w:tr w:rsidR="0031500C" w14:paraId="5E2DDA36" w14:textId="77777777" w:rsidTr="00845482">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1356" w:type="dxa"/>
            <w:tcBorders>
              <w:top w:val="single" w:sz="4" w:space="0" w:color="D6615C"/>
              <w:bottom w:val="single" w:sz="4" w:space="0" w:color="D6615C"/>
            </w:tcBorders>
            <w:shd w:val="clear" w:color="auto" w:fill="FFFFFF"/>
            <w:vAlign w:val="center"/>
          </w:tcPr>
          <w:p w14:paraId="35EEA385" w14:textId="77777777" w:rsidR="0031500C" w:rsidRDefault="005F53D4">
            <w:pPr>
              <w:widowControl/>
              <w:spacing w:line="300" w:lineRule="auto"/>
              <w:jc w:val="left"/>
              <w:rPr>
                <w:rFonts w:ascii="Trebuchet MS" w:eastAsia="仿宋" w:hAnsi="Trebuchet MS" w:cs="Times New Roman"/>
                <w:kern w:val="0"/>
                <w:sz w:val="20"/>
                <w:szCs w:val="20"/>
              </w:rPr>
            </w:pPr>
            <w:r w:rsidRPr="00845482">
              <w:rPr>
                <w:rFonts w:ascii="Trebuchet MS" w:eastAsia="仿宋" w:hAnsi="Trebuchet MS" w:cs="Times New Roman" w:hint="eastAsia"/>
                <w:color w:val="auto"/>
                <w:kern w:val="0"/>
                <w:sz w:val="20"/>
                <w:szCs w:val="20"/>
              </w:rPr>
              <w:t>课程编码</w:t>
            </w:r>
          </w:p>
        </w:tc>
        <w:tc>
          <w:tcPr>
            <w:tcW w:w="1474" w:type="dxa"/>
            <w:tcBorders>
              <w:top w:val="single" w:sz="4" w:space="0" w:color="D6615C"/>
              <w:left w:val="single" w:sz="4" w:space="0" w:color="D6615C"/>
              <w:bottom w:val="single" w:sz="4" w:space="0" w:color="D6615C"/>
              <w:right w:val="single" w:sz="4" w:space="0" w:color="D6615C"/>
            </w:tcBorders>
            <w:shd w:val="clear" w:color="auto" w:fill="auto"/>
            <w:vAlign w:val="center"/>
          </w:tcPr>
          <w:p w14:paraId="1F03F485" w14:textId="77777777" w:rsidR="0031500C" w:rsidRPr="00845482" w:rsidRDefault="004C4C53">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bCs w:val="0"/>
                <w:color w:val="auto"/>
                <w:kern w:val="0"/>
                <w:sz w:val="20"/>
                <w:szCs w:val="20"/>
              </w:rPr>
            </w:pPr>
            <w:r>
              <w:rPr>
                <w:rFonts w:ascii="Trebuchet MS" w:eastAsia="仿宋" w:hAnsi="Trebuchet MS" w:cs="Times New Roman" w:hint="eastAsia"/>
                <w:b w:val="0"/>
                <w:bCs w:val="0"/>
                <w:color w:val="auto"/>
                <w:kern w:val="0"/>
                <w:sz w:val="20"/>
                <w:szCs w:val="20"/>
              </w:rPr>
              <w:t>280230</w:t>
            </w:r>
            <w:r w:rsidR="005F53D4" w:rsidRPr="00845482">
              <w:rPr>
                <w:rFonts w:ascii="Trebuchet MS" w:eastAsia="仿宋" w:hAnsi="Trebuchet MS" w:cs="Times New Roman" w:hint="eastAsia"/>
                <w:b w:val="0"/>
                <w:bCs w:val="0"/>
                <w:color w:val="auto"/>
                <w:kern w:val="0"/>
                <w:sz w:val="20"/>
                <w:szCs w:val="20"/>
              </w:rPr>
              <w:t>10</w:t>
            </w:r>
          </w:p>
        </w:tc>
        <w:tc>
          <w:tcPr>
            <w:tcW w:w="709" w:type="dxa"/>
            <w:tcBorders>
              <w:top w:val="single" w:sz="4" w:space="0" w:color="D6615C"/>
              <w:bottom w:val="single" w:sz="4" w:space="0" w:color="D6615C"/>
            </w:tcBorders>
            <w:shd w:val="clear" w:color="auto" w:fill="auto"/>
            <w:vAlign w:val="center"/>
          </w:tcPr>
          <w:p w14:paraId="75C84590" w14:textId="77777777" w:rsidR="0031500C" w:rsidRPr="00845482" w:rsidRDefault="005F53D4">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bCs w:val="0"/>
                <w:color w:val="auto"/>
                <w:kern w:val="0"/>
                <w:sz w:val="20"/>
                <w:szCs w:val="20"/>
              </w:rPr>
            </w:pPr>
            <w:r w:rsidRPr="00845482">
              <w:rPr>
                <w:rFonts w:ascii="Trebuchet MS" w:eastAsia="仿宋" w:hAnsi="Trebuchet MS" w:cs="Times New Roman" w:hint="eastAsia"/>
                <w:b w:val="0"/>
                <w:bCs w:val="0"/>
                <w:color w:val="auto"/>
                <w:kern w:val="0"/>
                <w:sz w:val="20"/>
                <w:szCs w:val="20"/>
              </w:rPr>
              <w:t>学分</w:t>
            </w:r>
          </w:p>
        </w:tc>
        <w:tc>
          <w:tcPr>
            <w:tcW w:w="709" w:type="dxa"/>
            <w:tcBorders>
              <w:top w:val="single" w:sz="4" w:space="0" w:color="D6615C"/>
              <w:left w:val="single" w:sz="4" w:space="0" w:color="D6615C"/>
              <w:bottom w:val="single" w:sz="4" w:space="0" w:color="D6615C"/>
              <w:right w:val="single" w:sz="4" w:space="0" w:color="D6615C"/>
            </w:tcBorders>
            <w:shd w:val="clear" w:color="auto" w:fill="auto"/>
            <w:vAlign w:val="center"/>
          </w:tcPr>
          <w:p w14:paraId="1F21AECF" w14:textId="77777777" w:rsidR="0031500C" w:rsidRPr="00845482" w:rsidRDefault="004C4C53">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bCs w:val="0"/>
                <w:color w:val="auto"/>
                <w:kern w:val="0"/>
                <w:sz w:val="20"/>
                <w:szCs w:val="20"/>
              </w:rPr>
            </w:pPr>
            <w:r>
              <w:rPr>
                <w:rFonts w:ascii="Trebuchet MS" w:eastAsia="仿宋" w:hAnsi="Trebuchet MS" w:cs="Times New Roman" w:hint="eastAsia"/>
                <w:b w:val="0"/>
                <w:bCs w:val="0"/>
                <w:color w:val="auto"/>
                <w:kern w:val="0"/>
                <w:sz w:val="20"/>
                <w:szCs w:val="20"/>
              </w:rPr>
              <w:t>4</w:t>
            </w:r>
            <w:r w:rsidR="005F53D4" w:rsidRPr="00845482">
              <w:rPr>
                <w:rFonts w:ascii="Trebuchet MS" w:eastAsia="仿宋" w:hAnsi="Trebuchet MS" w:cs="Times New Roman" w:hint="eastAsia"/>
                <w:b w:val="0"/>
                <w:bCs w:val="0"/>
                <w:color w:val="auto"/>
                <w:kern w:val="0"/>
                <w:sz w:val="20"/>
                <w:szCs w:val="20"/>
              </w:rPr>
              <w:t>.5</w:t>
            </w:r>
          </w:p>
        </w:tc>
        <w:tc>
          <w:tcPr>
            <w:tcW w:w="850" w:type="dxa"/>
            <w:tcBorders>
              <w:top w:val="single" w:sz="4" w:space="0" w:color="D6615C"/>
              <w:bottom w:val="single" w:sz="4" w:space="0" w:color="D6615C"/>
            </w:tcBorders>
            <w:shd w:val="clear" w:color="auto" w:fill="auto"/>
            <w:vAlign w:val="center"/>
          </w:tcPr>
          <w:p w14:paraId="6A3BFAA9" w14:textId="77777777" w:rsidR="0031500C" w:rsidRPr="00845482" w:rsidRDefault="005F53D4">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bCs w:val="0"/>
                <w:color w:val="auto"/>
                <w:kern w:val="0"/>
                <w:sz w:val="20"/>
                <w:szCs w:val="20"/>
              </w:rPr>
            </w:pPr>
            <w:r w:rsidRPr="00845482">
              <w:rPr>
                <w:rFonts w:ascii="Trebuchet MS" w:eastAsia="仿宋" w:hAnsi="Trebuchet MS" w:cs="Times New Roman" w:hint="eastAsia"/>
                <w:b w:val="0"/>
                <w:bCs w:val="0"/>
                <w:color w:val="auto"/>
                <w:kern w:val="0"/>
                <w:sz w:val="20"/>
                <w:szCs w:val="20"/>
              </w:rPr>
              <w:t>学时</w:t>
            </w:r>
          </w:p>
        </w:tc>
        <w:tc>
          <w:tcPr>
            <w:tcW w:w="4678" w:type="dxa"/>
            <w:tcBorders>
              <w:top w:val="single" w:sz="4" w:space="0" w:color="D6615C"/>
              <w:left w:val="single" w:sz="4" w:space="0" w:color="D6615C"/>
              <w:bottom w:val="single" w:sz="4" w:space="0" w:color="D6615C"/>
              <w:right w:val="single" w:sz="4" w:space="0" w:color="D6615C"/>
            </w:tcBorders>
            <w:shd w:val="clear" w:color="auto" w:fill="auto"/>
            <w:vAlign w:val="center"/>
          </w:tcPr>
          <w:p w14:paraId="1A0C1FD4" w14:textId="77777777" w:rsidR="0031500C" w:rsidRPr="00845482" w:rsidRDefault="00BC5745">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bCs w:val="0"/>
                <w:color w:val="auto"/>
                <w:kern w:val="0"/>
                <w:sz w:val="20"/>
                <w:szCs w:val="20"/>
              </w:rPr>
            </w:pPr>
            <w:r>
              <w:rPr>
                <w:rFonts w:ascii="Trebuchet MS" w:eastAsia="仿宋" w:hAnsi="Trebuchet MS" w:cs="Times New Roman" w:hint="eastAsia"/>
                <w:b w:val="0"/>
                <w:bCs w:val="0"/>
                <w:color w:val="auto"/>
                <w:kern w:val="0"/>
                <w:sz w:val="20"/>
                <w:szCs w:val="20"/>
              </w:rPr>
              <w:t>80</w:t>
            </w:r>
            <w:r w:rsidR="005F53D4" w:rsidRPr="00845482">
              <w:rPr>
                <w:rFonts w:ascii="Trebuchet MS" w:eastAsia="仿宋" w:hAnsi="Trebuchet MS" w:cs="Times New Roman"/>
                <w:b w:val="0"/>
                <w:bCs w:val="0"/>
                <w:color w:val="auto"/>
                <w:kern w:val="0"/>
                <w:sz w:val="20"/>
                <w:szCs w:val="20"/>
              </w:rPr>
              <w:t xml:space="preserve"> </w:t>
            </w:r>
            <w:r w:rsidR="005F53D4" w:rsidRPr="00845482">
              <w:rPr>
                <w:rFonts w:ascii="Trebuchet MS" w:eastAsia="仿宋" w:hAnsi="Trebuchet MS" w:cs="Times New Roman"/>
                <w:b w:val="0"/>
                <w:bCs w:val="0"/>
                <w:color w:val="auto"/>
                <w:kern w:val="0"/>
                <w:sz w:val="20"/>
                <w:szCs w:val="20"/>
              </w:rPr>
              <w:t>学时，其中</w:t>
            </w:r>
            <w:r w:rsidR="005F53D4" w:rsidRPr="00845482">
              <w:rPr>
                <w:rFonts w:ascii="Trebuchet MS" w:eastAsia="仿宋" w:hAnsi="Trebuchet MS" w:cs="Times New Roman" w:hint="eastAsia"/>
                <w:b w:val="0"/>
                <w:bCs w:val="0"/>
                <w:color w:val="auto"/>
                <w:kern w:val="0"/>
                <w:sz w:val="20"/>
                <w:szCs w:val="20"/>
              </w:rPr>
              <w:t>实验</w:t>
            </w:r>
            <w:r w:rsidR="005F53D4" w:rsidRPr="00845482">
              <w:rPr>
                <w:rFonts w:ascii="Trebuchet MS" w:eastAsia="仿宋" w:hAnsi="Trebuchet MS" w:cs="Times New Roman" w:hint="eastAsia"/>
                <w:b w:val="0"/>
                <w:bCs w:val="0"/>
                <w:color w:val="auto"/>
                <w:kern w:val="0"/>
                <w:sz w:val="20"/>
                <w:szCs w:val="20"/>
              </w:rPr>
              <w:t>16</w:t>
            </w:r>
            <w:r w:rsidR="005F53D4" w:rsidRPr="00845482">
              <w:rPr>
                <w:rFonts w:ascii="Trebuchet MS" w:eastAsia="仿宋" w:hAnsi="Trebuchet MS" w:cs="Times New Roman" w:hint="eastAsia"/>
                <w:b w:val="0"/>
                <w:bCs w:val="0"/>
                <w:color w:val="auto"/>
                <w:kern w:val="0"/>
                <w:sz w:val="20"/>
                <w:szCs w:val="20"/>
              </w:rPr>
              <w:t>学时</w:t>
            </w:r>
          </w:p>
        </w:tc>
      </w:tr>
      <w:tr w:rsidR="0031500C" w14:paraId="209EC833" w14:textId="77777777" w:rsidTr="0031500C">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0192D6D"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开课单位</w:t>
            </w:r>
          </w:p>
        </w:tc>
        <w:sdt>
          <w:sdtPr>
            <w:rPr>
              <w:rFonts w:ascii="Trebuchet MS" w:eastAsia="仿宋" w:hAnsi="Trebuchet MS" w:cs="Times New Roman"/>
              <w:b/>
              <w:bCs/>
              <w:kern w:val="0"/>
              <w:sz w:val="20"/>
              <w:szCs w:val="20"/>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tcW w:w="8420" w:type="dxa"/>
                <w:gridSpan w:val="5"/>
                <w:tcBorders>
                  <w:left w:val="single" w:sz="4" w:space="0" w:color="D6615C"/>
                  <w:right w:val="single" w:sz="4" w:space="0" w:color="D6615C"/>
                </w:tcBorders>
                <w:vAlign w:val="center"/>
              </w:tcPr>
              <w:p w14:paraId="00F05FFB" w14:textId="77777777" w:rsidR="0031500C" w:rsidRDefault="005F53D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b/>
                    <w:bCs/>
                    <w:kern w:val="0"/>
                    <w:sz w:val="20"/>
                    <w:szCs w:val="20"/>
                  </w:rPr>
                  <w:t>机电与信息工程学院</w:t>
                </w:r>
              </w:p>
            </w:tc>
          </w:sdtContent>
        </w:sdt>
      </w:tr>
      <w:tr w:rsidR="0031500C" w14:paraId="73DFE16E" w14:textId="77777777" w:rsidTr="0031500C">
        <w:trPr>
          <w:trHeight w:val="916"/>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single" w:sz="4" w:space="0" w:color="D6615C"/>
            </w:tcBorders>
            <w:vAlign w:val="center"/>
          </w:tcPr>
          <w:p w14:paraId="0672FFDC"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课程类别</w:t>
            </w:r>
          </w:p>
        </w:tc>
        <w:tc>
          <w:tcPr>
            <w:tcW w:w="8420" w:type="dxa"/>
            <w:gridSpan w:val="5"/>
            <w:tcBorders>
              <w:top w:val="single" w:sz="4" w:space="0" w:color="D6615C"/>
              <w:left w:val="single" w:sz="4" w:space="0" w:color="D6615C"/>
              <w:bottom w:val="single" w:sz="4" w:space="0" w:color="D6615C"/>
              <w:right w:val="single" w:sz="4" w:space="0" w:color="D6615C"/>
            </w:tcBorders>
            <w:vAlign w:val="center"/>
          </w:tcPr>
          <w:p w14:paraId="04CE43CD" w14:textId="77777777" w:rsidR="0031500C" w:rsidRDefault="0082656F">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hint="eastAsia"/>
                  <w:kern w:val="0"/>
                  <w:sz w:val="20"/>
                  <w:szCs w:val="20"/>
                </w:rPr>
                <w:id w:val="1474642205"/>
                <w14:checkbox>
                  <w14:checked w14:val="0"/>
                  <w14:checkedState w14:val="221A" w14:font="宋体"/>
                  <w14:uncheckedState w14:val="2610" w14:font="MS Gothic"/>
                </w14:checkbox>
              </w:sdtPr>
              <w:sdtEndPr/>
              <w:sdtContent>
                <w:r w:rsidR="005F53D4">
                  <w:rPr>
                    <w:rFonts w:ascii="Segoe UI Symbol" w:eastAsia="仿宋" w:hAnsi="Segoe UI Symbol" w:cs="Segoe UI Symbol"/>
                    <w:kern w:val="0"/>
                    <w:sz w:val="20"/>
                    <w:szCs w:val="20"/>
                  </w:rPr>
                  <w:t>☐</w:t>
                </w:r>
              </w:sdtContent>
            </w:sdt>
            <w:r w:rsidR="005F53D4">
              <w:rPr>
                <w:rFonts w:ascii="Trebuchet MS" w:eastAsia="仿宋" w:hAnsi="Trebuchet MS" w:cs="Times New Roman" w:hint="eastAsia"/>
                <w:kern w:val="0"/>
                <w:sz w:val="20"/>
                <w:szCs w:val="20"/>
              </w:rPr>
              <w:t>通识教育必修课程</w:t>
            </w:r>
            <w:r w:rsidR="005F53D4">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1483931692"/>
                <w14:checkbox>
                  <w14:checked w14:val="0"/>
                  <w14:checkedState w14:val="221A" w14:font="宋体"/>
                  <w14:uncheckedState w14:val="2610" w14:font="MS Gothic"/>
                </w14:checkbox>
              </w:sdtPr>
              <w:sdtEndPr/>
              <w:sdtContent>
                <w:r w:rsidR="005F53D4">
                  <w:rPr>
                    <w:rFonts w:ascii="MS Gothic" w:eastAsia="MS Gothic" w:hAnsi="Trebuchet MS" w:cs="Times New Roman" w:hint="eastAsia"/>
                    <w:kern w:val="0"/>
                    <w:sz w:val="20"/>
                    <w:szCs w:val="20"/>
                  </w:rPr>
                  <w:t>☐</w:t>
                </w:r>
              </w:sdtContent>
            </w:sdt>
            <w:r w:rsidR="005F53D4">
              <w:rPr>
                <w:rFonts w:ascii="Trebuchet MS" w:eastAsia="仿宋" w:hAnsi="Trebuchet MS" w:cs="Times New Roman" w:hint="eastAsia"/>
                <w:kern w:val="0"/>
                <w:sz w:val="20"/>
                <w:szCs w:val="20"/>
              </w:rPr>
              <w:t>通识教育核心课程</w:t>
            </w:r>
            <w:r w:rsidR="005F53D4">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2014634823"/>
                <w14:checkbox>
                  <w14:checked w14:val="0"/>
                  <w14:checkedState w14:val="221A" w14:font="宋体"/>
                  <w14:uncheckedState w14:val="2610" w14:font="MS Gothic"/>
                </w14:checkbox>
              </w:sdtPr>
              <w:sdtEndPr/>
              <w:sdtContent>
                <w:r w:rsidR="005F53D4">
                  <w:rPr>
                    <w:rFonts w:ascii="Segoe UI Symbol" w:eastAsia="仿宋" w:hAnsi="Segoe UI Symbol" w:cs="Segoe UI Symbol"/>
                    <w:kern w:val="0"/>
                    <w:sz w:val="20"/>
                    <w:szCs w:val="20"/>
                  </w:rPr>
                  <w:t>☐</w:t>
                </w:r>
              </w:sdtContent>
            </w:sdt>
            <w:r w:rsidR="005F53D4">
              <w:rPr>
                <w:rFonts w:ascii="Trebuchet MS" w:eastAsia="仿宋" w:hAnsi="Trebuchet MS" w:cs="Times New Roman" w:hint="eastAsia"/>
                <w:kern w:val="0"/>
                <w:sz w:val="20"/>
                <w:szCs w:val="20"/>
              </w:rPr>
              <w:t>通识教育选修课程</w:t>
            </w:r>
          </w:p>
          <w:p w14:paraId="780BB306" w14:textId="77777777" w:rsidR="0031500C" w:rsidRDefault="0082656F">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hint="eastAsia"/>
                  <w:kern w:val="0"/>
                  <w:sz w:val="20"/>
                  <w:szCs w:val="20"/>
                </w:rPr>
                <w:id w:val="-470597465"/>
                <w14:checkbox>
                  <w14:checked w14:val="0"/>
                  <w14:checkedState w14:val="221A" w14:font="宋体"/>
                  <w14:uncheckedState w14:val="2610" w14:font="MS Gothic"/>
                </w14:checkbox>
              </w:sdtPr>
              <w:sdtEndPr/>
              <w:sdtContent>
                <w:r w:rsidR="005F53D4">
                  <w:rPr>
                    <w:rFonts w:ascii="Segoe UI Symbol" w:eastAsia="仿宋" w:hAnsi="Segoe UI Symbol" w:cs="Segoe UI Symbol"/>
                    <w:kern w:val="0"/>
                    <w:sz w:val="20"/>
                    <w:szCs w:val="20"/>
                  </w:rPr>
                  <w:t>☐</w:t>
                </w:r>
              </w:sdtContent>
            </w:sdt>
            <w:r w:rsidR="005F53D4">
              <w:rPr>
                <w:rFonts w:ascii="Trebuchet MS" w:eastAsia="仿宋" w:hAnsi="Trebuchet MS" w:cs="Times New Roman" w:hint="eastAsia"/>
                <w:kern w:val="0"/>
                <w:sz w:val="20"/>
                <w:szCs w:val="20"/>
              </w:rPr>
              <w:t>学科基础平台课程</w:t>
            </w:r>
            <w:r w:rsidR="005F53D4">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1817330113"/>
                <w14:checkbox>
                  <w14:checked w14:val="1"/>
                  <w14:checkedState w14:val="221A" w14:font="宋体"/>
                  <w14:uncheckedState w14:val="2610" w14:font="MS Gothic"/>
                </w14:checkbox>
              </w:sdtPr>
              <w:sdtEndPr/>
              <w:sdtContent>
                <w:r w:rsidR="005F53D4">
                  <w:rPr>
                    <w:rFonts w:ascii="宋体" w:eastAsia="仿宋" w:hAnsi="宋体" w:cs="Segoe UI Symbol"/>
                    <w:kern w:val="0"/>
                    <w:sz w:val="20"/>
                    <w:szCs w:val="20"/>
                  </w:rPr>
                  <w:t>√</w:t>
                </w:r>
              </w:sdtContent>
            </w:sdt>
            <w:r w:rsidR="005F53D4">
              <w:rPr>
                <w:rFonts w:ascii="Trebuchet MS" w:eastAsia="仿宋" w:hAnsi="Trebuchet MS" w:cs="Times New Roman" w:hint="eastAsia"/>
                <w:kern w:val="0"/>
                <w:sz w:val="20"/>
                <w:szCs w:val="20"/>
              </w:rPr>
              <w:t>专业必修课程</w:t>
            </w:r>
            <w:r w:rsidR="005F53D4">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905225082"/>
                <w14:checkbox>
                  <w14:checked w14:val="0"/>
                  <w14:checkedState w14:val="221A" w14:font="宋体"/>
                  <w14:uncheckedState w14:val="2610" w14:font="MS Gothic"/>
                </w14:checkbox>
              </w:sdtPr>
              <w:sdtEndPr/>
              <w:sdtContent>
                <w:r w:rsidR="005F53D4">
                  <w:rPr>
                    <w:rFonts w:ascii="Segoe UI Symbol" w:eastAsia="仿宋" w:hAnsi="Segoe UI Symbol" w:cs="Segoe UI Symbol"/>
                    <w:kern w:val="0"/>
                    <w:sz w:val="20"/>
                    <w:szCs w:val="20"/>
                  </w:rPr>
                  <w:t>☐</w:t>
                </w:r>
              </w:sdtContent>
            </w:sdt>
            <w:r w:rsidR="005F53D4">
              <w:rPr>
                <w:rFonts w:ascii="Trebuchet MS" w:eastAsia="仿宋" w:hAnsi="Trebuchet MS" w:cs="Times New Roman" w:hint="eastAsia"/>
                <w:kern w:val="0"/>
                <w:sz w:val="20"/>
                <w:szCs w:val="20"/>
              </w:rPr>
              <w:t>专业选修课程</w:t>
            </w:r>
            <w:r w:rsidR="005F53D4">
              <w:rPr>
                <w:rFonts w:ascii="Trebuchet MS" w:eastAsia="仿宋" w:hAnsi="Trebuchet MS" w:cs="Times New Roman" w:hint="eastAsia"/>
                <w:kern w:val="0"/>
                <w:sz w:val="20"/>
                <w:szCs w:val="20"/>
              </w:rPr>
              <w:t xml:space="preserve">  </w:t>
            </w:r>
            <w:r w:rsidR="005F53D4">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1265294306"/>
                <w14:checkbox>
                  <w14:checked w14:val="0"/>
                  <w14:checkedState w14:val="221A" w14:font="宋体"/>
                  <w14:uncheckedState w14:val="2610" w14:font="MS Gothic"/>
                </w14:checkbox>
              </w:sdtPr>
              <w:sdtEndPr/>
              <w:sdtContent>
                <w:r w:rsidR="005F53D4">
                  <w:rPr>
                    <w:rFonts w:ascii="Segoe UI Symbol" w:eastAsia="仿宋" w:hAnsi="Segoe UI Symbol" w:cs="Segoe UI Symbol"/>
                    <w:kern w:val="0"/>
                    <w:sz w:val="20"/>
                    <w:szCs w:val="20"/>
                  </w:rPr>
                  <w:t>☐</w:t>
                </w:r>
              </w:sdtContent>
            </w:sdt>
            <w:r w:rsidR="005F53D4">
              <w:rPr>
                <w:rFonts w:ascii="Trebuchet MS" w:eastAsia="仿宋" w:hAnsi="Trebuchet MS" w:cs="Times New Roman" w:hint="eastAsia"/>
                <w:kern w:val="0"/>
                <w:sz w:val="20"/>
                <w:szCs w:val="20"/>
              </w:rPr>
              <w:t>综合性实践环节</w:t>
            </w:r>
          </w:p>
        </w:tc>
      </w:tr>
      <w:tr w:rsidR="0031500C" w14:paraId="33E18B11" w14:textId="77777777" w:rsidTr="0031500C">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ED81EF0"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适用专业</w:t>
            </w:r>
          </w:p>
        </w:tc>
        <w:tc>
          <w:tcPr>
            <w:tcW w:w="8420" w:type="dxa"/>
            <w:gridSpan w:val="5"/>
            <w:tcBorders>
              <w:left w:val="single" w:sz="4" w:space="0" w:color="D6615C"/>
              <w:right w:val="single" w:sz="4" w:space="0" w:color="D6615C"/>
            </w:tcBorders>
            <w:vAlign w:val="center"/>
          </w:tcPr>
          <w:p w14:paraId="7427BF44" w14:textId="77777777" w:rsidR="0031500C" w:rsidRDefault="005F53D4" w:rsidP="000B65BF">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电子</w:t>
            </w:r>
            <w:r w:rsidR="00FB6BCB">
              <w:rPr>
                <w:rFonts w:ascii="Trebuchet MS" w:eastAsia="仿宋" w:hAnsi="Trebuchet MS" w:cs="Times New Roman" w:hint="eastAsia"/>
                <w:kern w:val="0"/>
                <w:sz w:val="20"/>
                <w:szCs w:val="20"/>
              </w:rPr>
              <w:t>信息科学与技术</w:t>
            </w:r>
            <w:r>
              <w:rPr>
                <w:rFonts w:ascii="Trebuchet MS" w:eastAsia="仿宋" w:hAnsi="Trebuchet MS" w:cs="Times New Roman" w:hint="eastAsia"/>
                <w:kern w:val="0"/>
                <w:sz w:val="20"/>
                <w:szCs w:val="20"/>
              </w:rPr>
              <w:t>、通信</w:t>
            </w:r>
            <w:r w:rsidR="00FB6BCB">
              <w:rPr>
                <w:rFonts w:ascii="Trebuchet MS" w:eastAsia="仿宋" w:hAnsi="Trebuchet MS" w:cs="Times New Roman" w:hint="eastAsia"/>
                <w:kern w:val="0"/>
                <w:sz w:val="20"/>
                <w:szCs w:val="20"/>
              </w:rPr>
              <w:t>工程</w:t>
            </w:r>
            <w:r w:rsidR="00AA5D70">
              <w:rPr>
                <w:rFonts w:ascii="Trebuchet MS" w:eastAsia="仿宋" w:hAnsi="Trebuchet MS" w:cs="Times New Roman" w:hint="eastAsia"/>
                <w:kern w:val="0"/>
                <w:sz w:val="20"/>
                <w:szCs w:val="20"/>
              </w:rPr>
              <w:t>等</w:t>
            </w:r>
          </w:p>
        </w:tc>
      </w:tr>
      <w:tr w:rsidR="0031500C" w14:paraId="4673D118" w14:textId="77777777" w:rsidTr="0031500C">
        <w:trPr>
          <w:trHeight w:val="426"/>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double" w:sz="4" w:space="0" w:color="D6615C"/>
            </w:tcBorders>
            <w:vAlign w:val="center"/>
          </w:tcPr>
          <w:p w14:paraId="6EA0CC49"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先修课程</w:t>
            </w:r>
          </w:p>
        </w:tc>
        <w:tc>
          <w:tcPr>
            <w:tcW w:w="8420" w:type="dxa"/>
            <w:gridSpan w:val="5"/>
            <w:tcBorders>
              <w:top w:val="single" w:sz="4" w:space="0" w:color="D6615C"/>
              <w:left w:val="single" w:sz="4" w:space="0" w:color="D6615C"/>
              <w:bottom w:val="double" w:sz="4" w:space="0" w:color="D6615C"/>
              <w:right w:val="single" w:sz="4" w:space="0" w:color="D6615C"/>
            </w:tcBorders>
            <w:vAlign w:val="center"/>
          </w:tcPr>
          <w:p w14:paraId="29CA06CE" w14:textId="77777777" w:rsidR="0031500C" w:rsidRDefault="005F53D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高等数学、线性代数</w:t>
            </w:r>
          </w:p>
        </w:tc>
      </w:tr>
      <w:tr w:rsidR="0031500C" w14:paraId="4964AA95" w14:textId="77777777" w:rsidTr="0031500C">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642971C3"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实验类型</w:t>
            </w:r>
          </w:p>
        </w:tc>
        <w:tc>
          <w:tcPr>
            <w:tcW w:w="8420" w:type="dxa"/>
            <w:gridSpan w:val="5"/>
            <w:tcBorders>
              <w:top w:val="double" w:sz="4" w:space="0" w:color="D6615C"/>
              <w:left w:val="single" w:sz="4" w:space="0" w:color="D6615C"/>
              <w:right w:val="single" w:sz="4" w:space="0" w:color="D6615C"/>
            </w:tcBorders>
            <w:vAlign w:val="center"/>
          </w:tcPr>
          <w:p w14:paraId="24FE4332" w14:textId="77777777" w:rsidR="0031500C" w:rsidRDefault="005F53D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47585298"/>
                <w14:checkbox>
                  <w14:checked w14:val="1"/>
                  <w14:checkedState w14:val="221A" w14:font="宋体"/>
                  <w14:uncheckedState w14:val="2610" w14:font="MS Gothic"/>
                </w14:checkbox>
              </w:sdtPr>
              <w:sdtEndPr/>
              <w:sdtContent>
                <w:r>
                  <w:rPr>
                    <w:rFonts w:ascii="宋体" w:eastAsia="仿宋" w:hAnsi="宋体" w:cs="Segoe UI Symbol"/>
                    <w:kern w:val="0"/>
                    <w:sz w:val="20"/>
                    <w:szCs w:val="20"/>
                  </w:rPr>
                  <w:t>√</w:t>
                </w:r>
              </w:sdtContent>
            </w:sdt>
            <w:r>
              <w:rPr>
                <w:rFonts w:ascii="Trebuchet MS" w:eastAsia="仿宋" w:hAnsi="Trebuchet MS" w:cs="Times New Roman" w:hint="eastAsia"/>
                <w:kern w:val="0"/>
                <w:sz w:val="20"/>
                <w:szCs w:val="20"/>
              </w:rPr>
              <w:t>专业基础实验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272789084"/>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专业实验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1302305535"/>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综合实验</w:t>
            </w:r>
            <w:r>
              <w:rPr>
                <w:rFonts w:ascii="Trebuchet MS" w:eastAsia="仿宋" w:hAnsi="Trebuchet MS" w:cs="Times New Roman"/>
                <w:kern w:val="0"/>
                <w:sz w:val="20"/>
                <w:szCs w:val="20"/>
              </w:rPr>
              <w:t xml:space="preserve"> </w:t>
            </w:r>
            <w:r>
              <w:rPr>
                <w:rFonts w:ascii="Segoe UI Symbol" w:eastAsia="仿宋" w:hAnsi="Segoe UI Symbol" w:cs="Segoe UI Symbol"/>
                <w:kern w:val="0"/>
                <w:sz w:val="20"/>
                <w:szCs w:val="20"/>
              </w:rPr>
              <w:t xml:space="preserve"> </w:t>
            </w:r>
            <w:sdt>
              <w:sdtPr>
                <w:rPr>
                  <w:rFonts w:ascii="Trebuchet MS" w:eastAsia="仿宋" w:hAnsi="Trebuchet MS" w:cs="Times New Roman" w:hint="eastAsia"/>
                  <w:kern w:val="0"/>
                  <w:sz w:val="20"/>
                  <w:szCs w:val="20"/>
                </w:rPr>
                <w:id w:val="891613465"/>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创新实验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920250814"/>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开放实验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538476846"/>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无</w:t>
            </w:r>
          </w:p>
        </w:tc>
      </w:tr>
      <w:tr w:rsidR="0031500C" w14:paraId="7519F2A7" w14:textId="77777777" w:rsidTr="0031500C">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single" w:sz="4" w:space="0" w:color="D6615C"/>
            </w:tcBorders>
            <w:vAlign w:val="center"/>
          </w:tcPr>
          <w:p w14:paraId="35F0F2AB"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w:t>
            </w:r>
            <w:r>
              <w:rPr>
                <w:rFonts w:ascii="Trebuchet MS" w:eastAsia="仿宋" w:hAnsi="Trebuchet MS" w:cs="Times New Roman"/>
                <w:kern w:val="0"/>
                <w:sz w:val="20"/>
                <w:szCs w:val="20"/>
              </w:rPr>
              <w:t>类别</w:t>
            </w:r>
          </w:p>
        </w:tc>
        <w:tc>
          <w:tcPr>
            <w:tcW w:w="8420" w:type="dxa"/>
            <w:gridSpan w:val="5"/>
            <w:tcBorders>
              <w:top w:val="single" w:sz="4" w:space="0" w:color="D6615C"/>
              <w:left w:val="single" w:sz="4" w:space="0" w:color="D6615C"/>
              <w:bottom w:val="single" w:sz="4" w:space="0" w:color="D6615C"/>
              <w:right w:val="single" w:sz="4" w:space="0" w:color="D6615C"/>
            </w:tcBorders>
            <w:vAlign w:val="center"/>
          </w:tcPr>
          <w:p w14:paraId="779A4A1B" w14:textId="77777777" w:rsidR="0031500C" w:rsidRDefault="0082656F">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kern w:val="0"/>
                  <w:sz w:val="20"/>
                  <w:szCs w:val="20"/>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5F53D4">
                  <w:rPr>
                    <w:rFonts w:ascii="Trebuchet MS" w:eastAsia="仿宋" w:hAnsi="Trebuchet MS" w:cs="Times New Roman"/>
                    <w:kern w:val="0"/>
                    <w:sz w:val="20"/>
                    <w:szCs w:val="20"/>
                  </w:rPr>
                  <w:t>非独立设课</w:t>
                </w:r>
              </w:sdtContent>
            </w:sdt>
          </w:p>
        </w:tc>
      </w:tr>
    </w:tbl>
    <w:p w14:paraId="69EB5C50" w14:textId="03903F84" w:rsidR="0031500C" w:rsidRDefault="005F53D4">
      <w:pPr>
        <w:widowControl/>
        <w:spacing w:line="300" w:lineRule="auto"/>
        <w:jc w:val="left"/>
        <w:rPr>
          <w:rFonts w:ascii="仿宋" w:eastAsia="仿宋" w:hAnsi="仿宋" w:cs="仿宋"/>
          <w:sz w:val="20"/>
          <w:szCs w:val="20"/>
          <w:u w:val="single"/>
        </w:rPr>
      </w:pPr>
      <w:r>
        <w:rPr>
          <w:rFonts w:ascii="仿宋" w:eastAsia="仿宋" w:hAnsi="仿宋" w:cs="仿宋" w:hint="eastAsia"/>
          <w:sz w:val="20"/>
          <w:szCs w:val="20"/>
          <w:u w:val="single"/>
        </w:rPr>
        <w:t xml:space="preserve">     </w:t>
      </w:r>
    </w:p>
    <w:p w14:paraId="054153C4" w14:textId="77777777" w:rsidR="0031500C" w:rsidRDefault="005F53D4">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课程描述</w:t>
      </w:r>
    </w:p>
    <w:p w14:paraId="36372C7E"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中文描述</w:t>
      </w:r>
    </w:p>
    <w:p w14:paraId="7DB2B0A4" w14:textId="77777777" w:rsidR="0031500C" w:rsidRDefault="005F53D4">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电路》课程是电类各专业的一门主干课程。该课程重点讲授电路的基本概念、基本定律、定理和基本分析方法。主要内容包括：基尔霍夫定律及其方程，电路元件，线性直流电路，电路定理，正弦交流电路，三相电路，非正弦周期电路，谐振电路，线性动态电路的时域分析和复频域分析，电路网络的系统分析法以及二端口网络等。</w:t>
      </w:r>
    </w:p>
    <w:p w14:paraId="4B2F7FBC"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英文描述</w:t>
      </w:r>
    </w:p>
    <w:p w14:paraId="78442862" w14:textId="77777777" w:rsidR="0031500C" w:rsidRDefault="005F53D4" w:rsidP="000B65BF">
      <w:pPr>
        <w:widowControl/>
        <w:spacing w:line="300" w:lineRule="auto"/>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Electric circuits are a key course for electrical majors. This course focuses on the circuit of the basic law and the basic analysis method. The main contents include: Kirchhoff's law and its equation, circuit element, linear DC circuit, the circuit theorem, sinusoidal current circuit, three-phase circuit, non- sinusoidal periodic circuit, resonance circuit, analysis of time domain analysis of linear dynamic circuits and complex frequency domain analysis method, system circuit network and </w:t>
      </w:r>
      <w:r w:rsidR="000B65BF">
        <w:rPr>
          <w:rFonts w:ascii="Trebuchet MS" w:eastAsia="仿宋" w:hAnsi="Trebuchet MS" w:cs="Times New Roman" w:hint="eastAsia"/>
          <w:kern w:val="0"/>
          <w:sz w:val="20"/>
          <w:szCs w:val="20"/>
        </w:rPr>
        <w:t>the</w:t>
      </w:r>
      <w:r>
        <w:rPr>
          <w:rFonts w:ascii="Trebuchet MS" w:eastAsia="仿宋" w:hAnsi="Trebuchet MS" w:cs="Times New Roman" w:hint="eastAsia"/>
          <w:kern w:val="0"/>
          <w:sz w:val="20"/>
          <w:szCs w:val="20"/>
        </w:rPr>
        <w:t xml:space="preserve"> two port network.</w:t>
      </w:r>
    </w:p>
    <w:p w14:paraId="69CE36AD" w14:textId="77777777" w:rsidR="0031500C" w:rsidRDefault="0031500C">
      <w:pPr>
        <w:widowControl/>
        <w:spacing w:line="300" w:lineRule="auto"/>
        <w:jc w:val="left"/>
        <w:rPr>
          <w:rFonts w:ascii="Trebuchet MS" w:eastAsia="仿宋" w:hAnsi="Trebuchet MS" w:cs="Times New Roman"/>
          <w:kern w:val="0"/>
          <w:sz w:val="20"/>
          <w:szCs w:val="20"/>
        </w:rPr>
      </w:pPr>
    </w:p>
    <w:p w14:paraId="27148D73" w14:textId="77777777" w:rsidR="0031500C" w:rsidRDefault="005F53D4">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教材及参考资料</w:t>
      </w:r>
    </w:p>
    <w:p w14:paraId="5A833F41"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lastRenderedPageBreak/>
        <w:t>教材</w:t>
      </w:r>
    </w:p>
    <w:p w14:paraId="781E8F94" w14:textId="77777777" w:rsidR="0031500C" w:rsidRDefault="005F53D4">
      <w:pPr>
        <w:widowControl/>
        <w:spacing w:line="300" w:lineRule="auto"/>
        <w:jc w:val="left"/>
        <w:rPr>
          <w:rFonts w:ascii="仿宋" w:eastAsia="仿宋" w:hAnsi="仿宋" w:cs="仿宋"/>
          <w:kern w:val="0"/>
          <w:sz w:val="20"/>
          <w:szCs w:val="20"/>
        </w:rPr>
      </w:pPr>
      <w:r>
        <w:rPr>
          <w:rFonts w:ascii="仿宋" w:eastAsia="仿宋" w:hAnsi="仿宋" w:cs="仿宋" w:hint="eastAsia"/>
          <w:kern w:val="0"/>
          <w:sz w:val="20"/>
          <w:szCs w:val="20"/>
        </w:rPr>
        <w:t>陈希有</w:t>
      </w:r>
      <w:r>
        <w:rPr>
          <w:rFonts w:ascii="仿宋" w:eastAsia="仿宋" w:hAnsi="仿宋" w:cs="仿宋" w:hint="eastAsia"/>
          <w:kern w:val="0"/>
          <w:sz w:val="20"/>
          <w:szCs w:val="20"/>
          <w:lang w:val="zh-CN"/>
        </w:rPr>
        <w:t>，</w:t>
      </w:r>
      <w:r>
        <w:rPr>
          <w:rFonts w:ascii="仿宋" w:eastAsia="仿宋" w:hAnsi="仿宋" w:cs="仿宋" w:hint="eastAsia"/>
          <w:sz w:val="20"/>
          <w:szCs w:val="20"/>
        </w:rPr>
        <w:t>《电路理论基础》，</w:t>
      </w:r>
      <w:r>
        <w:rPr>
          <w:rFonts w:ascii="仿宋" w:eastAsia="仿宋" w:hAnsi="仿宋" w:cs="仿宋" w:hint="eastAsia"/>
          <w:kern w:val="0"/>
          <w:sz w:val="20"/>
          <w:szCs w:val="20"/>
          <w:lang w:val="zh-CN"/>
        </w:rPr>
        <w:t xml:space="preserve"> </w:t>
      </w:r>
      <w:r>
        <w:rPr>
          <w:rFonts w:ascii="仿宋" w:eastAsia="仿宋" w:hAnsi="仿宋" w:cs="仿宋" w:hint="eastAsia"/>
          <w:sz w:val="20"/>
          <w:szCs w:val="20"/>
        </w:rPr>
        <w:t>北京:高等教育出版社</w:t>
      </w:r>
      <w:r>
        <w:rPr>
          <w:rFonts w:ascii="仿宋" w:eastAsia="仿宋" w:hAnsi="仿宋" w:cs="仿宋" w:hint="eastAsia"/>
          <w:kern w:val="0"/>
          <w:sz w:val="20"/>
          <w:szCs w:val="20"/>
          <w:lang w:val="zh-CN"/>
        </w:rPr>
        <w:t xml:space="preserve"> </w:t>
      </w:r>
      <w:r>
        <w:rPr>
          <w:rFonts w:ascii="仿宋" w:eastAsia="仿宋" w:hAnsi="仿宋" w:cs="仿宋" w:hint="eastAsia"/>
          <w:kern w:val="0"/>
          <w:sz w:val="20"/>
          <w:szCs w:val="20"/>
        </w:rPr>
        <w:t>，</w:t>
      </w:r>
      <w:r>
        <w:rPr>
          <w:rFonts w:ascii="仿宋" w:eastAsia="仿宋" w:hAnsi="仿宋" w:cs="仿宋" w:hint="eastAsia"/>
          <w:sz w:val="20"/>
          <w:szCs w:val="20"/>
        </w:rPr>
        <w:t>2004年1月，</w:t>
      </w:r>
      <w:sdt>
        <w:sdtPr>
          <w:rPr>
            <w:rFonts w:ascii="仿宋" w:eastAsia="仿宋" w:hAnsi="仿宋" w:cs="仿宋" w:hint="eastAsia"/>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Pr>
              <w:rFonts w:ascii="仿宋" w:eastAsia="仿宋" w:hAnsi="仿宋" w:cs="仿宋" w:hint="eastAsia"/>
              <w:kern w:val="0"/>
              <w:sz w:val="20"/>
              <w:szCs w:val="20"/>
            </w:rPr>
            <w:t>国家级精品教材</w:t>
          </w:r>
        </w:sdtContent>
      </w:sdt>
    </w:p>
    <w:p w14:paraId="47772158"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参考资料</w:t>
      </w:r>
    </w:p>
    <w:p w14:paraId="4046FB1F" w14:textId="77777777" w:rsidR="0031500C" w:rsidRDefault="005F53D4">
      <w:pPr>
        <w:widowControl/>
        <w:ind w:left="420" w:hanging="420"/>
        <w:jc w:val="left"/>
        <w:rPr>
          <w:rFonts w:ascii="仿宋" w:eastAsia="仿宋" w:hAnsi="仿宋" w:cs="仿宋"/>
          <w:b/>
          <w:bCs/>
          <w:color w:val="262626"/>
          <w:kern w:val="0"/>
          <w:sz w:val="20"/>
          <w:szCs w:val="20"/>
        </w:rPr>
      </w:pPr>
      <w:r>
        <w:rPr>
          <w:rFonts w:ascii="仿宋" w:eastAsia="仿宋" w:hAnsi="仿宋" w:cs="仿宋" w:hint="eastAsia"/>
          <w:sz w:val="20"/>
          <w:szCs w:val="20"/>
        </w:rPr>
        <w:t>邱关源</w:t>
      </w:r>
      <w:r>
        <w:rPr>
          <w:rFonts w:ascii="仿宋" w:eastAsia="仿宋" w:hAnsi="仿宋" w:cs="仿宋" w:hint="eastAsia"/>
          <w:kern w:val="0"/>
          <w:sz w:val="20"/>
          <w:szCs w:val="20"/>
        </w:rPr>
        <w:t>，</w:t>
      </w:r>
      <w:r>
        <w:rPr>
          <w:rFonts w:ascii="仿宋" w:eastAsia="仿宋" w:hAnsi="仿宋" w:cs="仿宋" w:hint="eastAsia"/>
          <w:sz w:val="20"/>
          <w:szCs w:val="20"/>
        </w:rPr>
        <w:t>《电路》</w:t>
      </w:r>
      <w:r>
        <w:rPr>
          <w:rFonts w:ascii="仿宋" w:eastAsia="仿宋" w:hAnsi="仿宋" w:cs="仿宋" w:hint="eastAsia"/>
          <w:kern w:val="0"/>
          <w:sz w:val="20"/>
          <w:szCs w:val="20"/>
        </w:rPr>
        <w:t>，</w:t>
      </w:r>
      <w:r>
        <w:rPr>
          <w:rFonts w:ascii="仿宋" w:eastAsia="仿宋" w:hAnsi="仿宋" w:cs="仿宋" w:hint="eastAsia"/>
          <w:sz w:val="20"/>
          <w:szCs w:val="20"/>
        </w:rPr>
        <w:t>北京:高等教育出版社</w:t>
      </w:r>
      <w:r>
        <w:rPr>
          <w:rFonts w:ascii="仿宋" w:eastAsia="仿宋" w:hAnsi="仿宋" w:cs="仿宋" w:hint="eastAsia"/>
          <w:kern w:val="0"/>
          <w:sz w:val="20"/>
          <w:szCs w:val="20"/>
        </w:rPr>
        <w:t>，</w:t>
      </w:r>
      <w:r>
        <w:rPr>
          <w:rFonts w:ascii="仿宋" w:eastAsia="仿宋" w:hAnsi="仿宋" w:cs="仿宋" w:hint="eastAsia"/>
          <w:sz w:val="20"/>
          <w:szCs w:val="20"/>
        </w:rPr>
        <w:t>2006年5月</w:t>
      </w:r>
    </w:p>
    <w:p w14:paraId="7E1C990B" w14:textId="77777777" w:rsidR="0031500C" w:rsidRDefault="005F53D4">
      <w:pPr>
        <w:widowControl/>
        <w:ind w:left="420" w:hanging="420"/>
        <w:jc w:val="left"/>
        <w:rPr>
          <w:rFonts w:ascii="仿宋" w:eastAsia="仿宋" w:hAnsi="仿宋" w:cs="仿宋"/>
          <w:sz w:val="20"/>
          <w:szCs w:val="20"/>
        </w:rPr>
      </w:pPr>
      <w:r>
        <w:rPr>
          <w:rFonts w:ascii="仿宋" w:eastAsia="仿宋" w:hAnsi="仿宋" w:cs="仿宋" w:hint="eastAsia"/>
          <w:sz w:val="20"/>
          <w:szCs w:val="20"/>
        </w:rPr>
        <w:t>周守昌</w:t>
      </w:r>
      <w:r w:rsidR="0089466A">
        <w:rPr>
          <w:rFonts w:ascii="仿宋" w:eastAsia="仿宋" w:hAnsi="仿宋" w:cs="仿宋" w:hint="eastAsia"/>
          <w:sz w:val="20"/>
          <w:szCs w:val="20"/>
        </w:rPr>
        <w:t>，</w:t>
      </w:r>
      <w:r>
        <w:rPr>
          <w:rFonts w:ascii="仿宋" w:eastAsia="仿宋" w:hAnsi="仿宋" w:cs="仿宋" w:hint="eastAsia"/>
          <w:sz w:val="20"/>
          <w:szCs w:val="20"/>
        </w:rPr>
        <w:t>《电路原理》上、下册</w:t>
      </w:r>
      <w:r>
        <w:rPr>
          <w:rFonts w:ascii="仿宋" w:eastAsia="仿宋" w:hAnsi="仿宋" w:cs="仿宋" w:hint="eastAsia"/>
          <w:kern w:val="0"/>
          <w:sz w:val="20"/>
          <w:szCs w:val="20"/>
        </w:rPr>
        <w:t xml:space="preserve"> ，</w:t>
      </w:r>
      <w:r>
        <w:rPr>
          <w:rFonts w:ascii="仿宋" w:eastAsia="仿宋" w:hAnsi="仿宋" w:cs="仿宋" w:hint="eastAsia"/>
          <w:sz w:val="20"/>
          <w:szCs w:val="20"/>
        </w:rPr>
        <w:t>北京:高等教育出版社, 2005年9月</w:t>
      </w:r>
    </w:p>
    <w:p w14:paraId="2A283176" w14:textId="77777777" w:rsidR="0031500C" w:rsidRDefault="005F53D4">
      <w:pPr>
        <w:widowControl/>
        <w:jc w:val="left"/>
        <w:rPr>
          <w:rFonts w:ascii="仿宋" w:eastAsia="仿宋" w:hAnsi="仿宋" w:cs="仿宋"/>
          <w:sz w:val="20"/>
          <w:szCs w:val="20"/>
        </w:rPr>
      </w:pPr>
      <w:r>
        <w:rPr>
          <w:rFonts w:ascii="Trebuchet MS" w:eastAsia="仿宋" w:hAnsi="Trebuchet MS" w:cs="Trebuchet MS"/>
          <w:sz w:val="20"/>
          <w:szCs w:val="20"/>
        </w:rPr>
        <w:t>杜普选，《现代电路分析》，清华大学出版社，</w:t>
      </w:r>
      <w:r>
        <w:rPr>
          <w:rFonts w:ascii="仿宋" w:eastAsia="仿宋" w:hAnsi="仿宋" w:cs="仿宋" w:hint="eastAsia"/>
          <w:sz w:val="20"/>
          <w:szCs w:val="20"/>
        </w:rPr>
        <w:t>2004年2月</w:t>
      </w:r>
    </w:p>
    <w:p w14:paraId="62FE3616" w14:textId="77777777" w:rsidR="0031500C" w:rsidRDefault="005F53D4">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教学目标、要求及方式方法</w:t>
      </w:r>
    </w:p>
    <w:p w14:paraId="4D6DC900"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教学目标</w:t>
      </w:r>
    </w:p>
    <w:p w14:paraId="07C4EB22" w14:textId="77777777" w:rsidR="00617B87" w:rsidRDefault="00617B87">
      <w:pPr>
        <w:widowControl/>
        <w:spacing w:line="300" w:lineRule="auto"/>
        <w:jc w:val="left"/>
        <w:rPr>
          <w:rFonts w:ascii="Trebuchet MS" w:eastAsia="仿宋" w:hAnsi="Trebuchet MS" w:cs="Times New Roman"/>
          <w:kern w:val="0"/>
          <w:sz w:val="20"/>
          <w:szCs w:val="20"/>
          <w:lang w:val="zh-CN"/>
        </w:rPr>
      </w:pPr>
      <w:r w:rsidRPr="00617B87">
        <w:rPr>
          <w:rFonts w:ascii="Trebuchet MS" w:eastAsia="仿宋" w:hAnsi="Trebuchet MS" w:cs="Times New Roman" w:hint="eastAsia"/>
          <w:kern w:val="0"/>
          <w:sz w:val="20"/>
          <w:szCs w:val="20"/>
          <w:lang w:val="zh-CN"/>
        </w:rPr>
        <w:t>本课程的教学目的，是通过本课程的学习，使学生掌握电路的基本理论知识，掌握分析计算电路的基本方法，并为后续有关专业课程的学习和从事理论研究和工程技术工作打下坚实基础。同时本课程在培养学生严肃认真的科学作风和抽象思维能力、分析计算能力、总结归纳能力等方面起重要作用。</w:t>
      </w:r>
    </w:p>
    <w:p w14:paraId="287D1A92"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教学要求</w:t>
      </w:r>
    </w:p>
    <w:p w14:paraId="627114C0" w14:textId="77777777" w:rsidR="003F6E94" w:rsidRPr="003F6E94" w:rsidRDefault="003F6E94" w:rsidP="003F6E94">
      <w:pPr>
        <w:widowControl/>
        <w:numPr>
          <w:ilvl w:val="0"/>
          <w:numId w:val="2"/>
        </w:numPr>
        <w:spacing w:line="300" w:lineRule="auto"/>
        <w:jc w:val="left"/>
        <w:rPr>
          <w:rFonts w:ascii="Trebuchet MS" w:eastAsia="仿宋" w:hAnsi="Trebuchet MS" w:cs="Times New Roman"/>
          <w:kern w:val="0"/>
          <w:sz w:val="20"/>
          <w:szCs w:val="20"/>
          <w:lang w:val="zh-CN"/>
        </w:rPr>
      </w:pPr>
      <w:r w:rsidRPr="003F6E94">
        <w:rPr>
          <w:rFonts w:ascii="Trebuchet MS" w:eastAsia="仿宋" w:hAnsi="Trebuchet MS" w:cs="Times New Roman" w:hint="eastAsia"/>
          <w:kern w:val="0"/>
          <w:sz w:val="20"/>
          <w:szCs w:val="20"/>
          <w:lang w:val="zh-CN"/>
        </w:rPr>
        <w:t>教学内容的基本要求为</w:t>
      </w:r>
      <w:r w:rsidRPr="003F6E94">
        <w:rPr>
          <w:rFonts w:ascii="Trebuchet MS" w:eastAsia="仿宋" w:hAnsi="Trebuchet MS" w:cs="Times New Roman" w:hint="eastAsia"/>
          <w:kern w:val="0"/>
          <w:sz w:val="20"/>
          <w:szCs w:val="20"/>
          <w:lang w:val="zh-CN"/>
        </w:rPr>
        <w:t>:</w:t>
      </w:r>
      <w:r w:rsidRPr="003F6E94">
        <w:rPr>
          <w:rFonts w:ascii="Trebuchet MS" w:eastAsia="仿宋" w:hAnsi="Trebuchet MS" w:cs="Times New Roman" w:hint="eastAsia"/>
          <w:kern w:val="0"/>
          <w:sz w:val="20"/>
          <w:szCs w:val="20"/>
          <w:lang w:val="zh-CN"/>
        </w:rPr>
        <w:t>重点掌握并熟练运用基尔霍夫电压和电流定律、支路电流法、回路电流和节点电压法，等效电源定理和叠加定理，正弦电流电路三要素及其相量分析法和线性动态电路暂态过程的时域分析法，零输入响应、零状态响应和全响应的三要素法；掌握三相电路星形连接和三角形连接两种情况下线电压和相电压，线电流和相电流之间的关系及三相电路功率计算；理解非正弦周期电路计算，电路的频率特性及串、并联谐振现象，拉普拉斯变换及线性动态电路暂态过程的的复频域分析法；了解网络的图、网络矩阵与网络方程，二端口网络的阻抗、导纳和传输参数及其二端口网络的等效电路。</w:t>
      </w:r>
    </w:p>
    <w:p w14:paraId="2735EF0E" w14:textId="77777777" w:rsidR="0031500C" w:rsidRDefault="003F6E94" w:rsidP="003F6E94">
      <w:pPr>
        <w:widowControl/>
        <w:numPr>
          <w:ilvl w:val="0"/>
          <w:numId w:val="2"/>
        </w:numPr>
        <w:spacing w:line="300" w:lineRule="auto"/>
        <w:jc w:val="left"/>
        <w:rPr>
          <w:rFonts w:ascii="Trebuchet MS" w:eastAsia="仿宋" w:hAnsi="Trebuchet MS" w:cs="Times New Roman"/>
          <w:kern w:val="0"/>
          <w:sz w:val="20"/>
          <w:szCs w:val="20"/>
          <w:lang w:val="zh-CN"/>
        </w:rPr>
      </w:pPr>
      <w:r w:rsidRPr="003F6E94">
        <w:rPr>
          <w:rFonts w:ascii="Trebuchet MS" w:eastAsia="仿宋" w:hAnsi="Trebuchet MS" w:cs="Times New Roman" w:hint="eastAsia"/>
          <w:kern w:val="0"/>
          <w:sz w:val="20"/>
          <w:szCs w:val="20"/>
          <w:lang w:val="zh-CN"/>
        </w:rPr>
        <w:t>能力培养的要求：通过本课程的学习，针对具体电路图进行分析能力培养和综合运用多种分析方法的能力培养；具备对直流、正弦稳态和暂态等电路进行计算的能力和对计算结果的正确性进行判断或校核的能力；通过启发式教学培养和提高学生对所学知识进行整理、概括、消化吸收的能力，以及围绕课堂教学内容，阅读参考书籍和资料，自我扩充知识领域的能力；通过作业、课上讨论等形式，培养学生清晰、整洁地表达自己解决问题的思路和步骤的能力；培养学生独立思考、深入钻研问题的习惯和对问题提出多种解决方案、选择不同计算方法，以及对计算进行简化和举一反三的能力。</w:t>
      </w:r>
    </w:p>
    <w:p w14:paraId="5B20B5BD"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教学方式方法</w:t>
      </w:r>
    </w:p>
    <w:p w14:paraId="10E902B5" w14:textId="77777777" w:rsidR="0031500C" w:rsidRDefault="005F53D4">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以课堂讲授为主，以讨论为辅，并穿插多媒体教学，配以一定课时的实验课。</w:t>
      </w:r>
    </w:p>
    <w:p w14:paraId="56199492" w14:textId="77777777" w:rsidR="0031500C" w:rsidRDefault="005F53D4">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教学内容</w:t>
      </w:r>
      <w:r>
        <w:rPr>
          <w:rFonts w:ascii="微软雅黑" w:eastAsia="微软雅黑" w:hAnsi="微软雅黑" w:cs="Times New Roman"/>
          <w:caps/>
          <w:color w:val="FFFFFF"/>
          <w:spacing w:val="15"/>
          <w:kern w:val="0"/>
          <w:sz w:val="22"/>
          <w:lang w:val="zh-CN"/>
        </w:rPr>
        <w:t>安排</w:t>
      </w:r>
      <w:r>
        <w:rPr>
          <w:rFonts w:ascii="微软雅黑" w:eastAsia="微软雅黑" w:hAnsi="微软雅黑" w:cs="Times New Roman" w:hint="eastAsia"/>
          <w:caps/>
          <w:color w:val="FFFFFF"/>
          <w:spacing w:val="15"/>
          <w:kern w:val="0"/>
          <w:sz w:val="22"/>
          <w:lang w:val="zh-CN"/>
        </w:rPr>
        <w:t>及学时分配</w:t>
      </w:r>
    </w:p>
    <w:p w14:paraId="2E65956F"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第一章：基尔霍夫定律及电路元件 (</w:t>
      </w:r>
      <w:r w:rsidR="00BC5745">
        <w:rPr>
          <w:rFonts w:ascii="微软雅黑" w:eastAsia="微软雅黑" w:hAnsi="微软雅黑" w:cs="Times New Roman" w:hint="eastAsia"/>
          <w:caps/>
          <w:spacing w:val="15"/>
          <w:kern w:val="0"/>
          <w:sz w:val="20"/>
          <w:szCs w:val="20"/>
        </w:rPr>
        <w:t>14</w:t>
      </w:r>
      <w:r>
        <w:rPr>
          <w:rFonts w:ascii="微软雅黑" w:eastAsia="微软雅黑" w:hAnsi="微软雅黑" w:cs="Times New Roman" w:hint="eastAsia"/>
          <w:caps/>
          <w:spacing w:val="15"/>
          <w:kern w:val="0"/>
          <w:sz w:val="20"/>
          <w:szCs w:val="20"/>
          <w:lang w:val="zh-CN"/>
        </w:rPr>
        <w:t>学时，其中实验</w:t>
      </w:r>
      <w:r>
        <w:rPr>
          <w:rFonts w:ascii="微软雅黑" w:eastAsia="微软雅黑" w:hAnsi="微软雅黑" w:cs="Times New Roman" w:hint="eastAsia"/>
          <w:caps/>
          <w:spacing w:val="15"/>
          <w:kern w:val="0"/>
          <w:sz w:val="20"/>
          <w:szCs w:val="20"/>
        </w:rPr>
        <w:t>6学时</w:t>
      </w:r>
      <w:r>
        <w:rPr>
          <w:rFonts w:ascii="微软雅黑" w:eastAsia="微软雅黑" w:hAnsi="微软雅黑" w:cs="Times New Roman" w:hint="eastAsia"/>
          <w:caps/>
          <w:spacing w:val="15"/>
          <w:kern w:val="0"/>
          <w:sz w:val="20"/>
          <w:szCs w:val="20"/>
          <w:lang w:val="zh-CN"/>
        </w:rPr>
        <w:t>)</w:t>
      </w:r>
    </w:p>
    <w:p w14:paraId="0A22887D" w14:textId="77777777" w:rsidR="0031500C" w:rsidRDefault="005F53D4">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电、电路、电路理论和电路理论基础概念</w:t>
      </w:r>
    </w:p>
    <w:p w14:paraId="69DAC99F" w14:textId="77777777" w:rsidR="0031500C" w:rsidRDefault="005F53D4">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电流、电压及参考方向，功率、能量</w:t>
      </w:r>
    </w:p>
    <w:p w14:paraId="0975CB08" w14:textId="77777777" w:rsidR="0031500C" w:rsidRDefault="005F53D4">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电阻元件、电压源、电流源及受控源以及常用多端元件的概念和伏安特性、功率计算</w:t>
      </w:r>
    </w:p>
    <w:p w14:paraId="06FAA576" w14:textId="77777777" w:rsidR="0031500C" w:rsidRDefault="00C559ED">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基尔霍夫定律及</w:t>
      </w:r>
      <w:r w:rsidR="005F53D4">
        <w:rPr>
          <w:rFonts w:ascii="Trebuchet MS" w:eastAsia="仿宋" w:hAnsi="Trebuchet MS" w:cs="Times New Roman" w:hint="eastAsia"/>
          <w:kern w:val="0"/>
          <w:sz w:val="20"/>
          <w:szCs w:val="20"/>
        </w:rPr>
        <w:t>方程</w:t>
      </w:r>
    </w:p>
    <w:p w14:paraId="58AA5225"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实验一：常用电工仪器仪表的使用</w:t>
      </w:r>
    </w:p>
    <w:p w14:paraId="191E2AB6"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模拟、数字万用表的使用</w:t>
      </w:r>
    </w:p>
    <w:p w14:paraId="355956B8"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电路实验台的使用</w:t>
      </w:r>
    </w:p>
    <w:p w14:paraId="3F609913"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实验二：电位、电压的测定及电路电位图的绘制</w:t>
      </w:r>
    </w:p>
    <w:p w14:paraId="77DD4BA2"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按图接线</w:t>
      </w:r>
    </w:p>
    <w:p w14:paraId="7FAB8EF7"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验证电压的绝对性和电位的相对性</w:t>
      </w:r>
    </w:p>
    <w:p w14:paraId="7398A984"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绘制电位图</w:t>
      </w:r>
    </w:p>
    <w:p w14:paraId="42AC1CAC"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实验三：电路元件伏安特性的测绘</w:t>
      </w:r>
    </w:p>
    <w:p w14:paraId="5FD4C5BA"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测定线性电阻器的伏安关系</w:t>
      </w:r>
    </w:p>
    <w:p w14:paraId="00B26936"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测定非线性白炽灯泡的伏安特性</w:t>
      </w:r>
    </w:p>
    <w:p w14:paraId="577ADAAA"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测定半导体二极管的伏安特性</w:t>
      </w:r>
    </w:p>
    <w:p w14:paraId="1F237F62"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第二章</w:t>
      </w:r>
      <w:r>
        <w:rPr>
          <w:rFonts w:ascii="微软雅黑" w:eastAsia="微软雅黑" w:hAnsi="微软雅黑" w:cs="Times New Roman" w:hint="eastAsia"/>
          <w:caps/>
          <w:spacing w:val="15"/>
          <w:kern w:val="0"/>
          <w:sz w:val="20"/>
          <w:szCs w:val="20"/>
        </w:rPr>
        <w:t>：线性直流电路（</w:t>
      </w:r>
      <w:r w:rsidR="00BC5745">
        <w:rPr>
          <w:rFonts w:ascii="微软雅黑" w:eastAsia="微软雅黑" w:hAnsi="微软雅黑" w:cs="Times New Roman" w:hint="eastAsia"/>
          <w:caps/>
          <w:spacing w:val="15"/>
          <w:kern w:val="0"/>
          <w:sz w:val="20"/>
          <w:szCs w:val="20"/>
        </w:rPr>
        <w:t>10</w:t>
      </w:r>
      <w:r>
        <w:rPr>
          <w:rFonts w:ascii="微软雅黑" w:eastAsia="微软雅黑" w:hAnsi="微软雅黑" w:cs="Times New Roman" w:hint="eastAsia"/>
          <w:caps/>
          <w:spacing w:val="15"/>
          <w:kern w:val="0"/>
          <w:sz w:val="20"/>
          <w:szCs w:val="20"/>
        </w:rPr>
        <w:t>学时，其中实验2学时）</w:t>
      </w:r>
    </w:p>
    <w:p w14:paraId="2FDA8674" w14:textId="77777777" w:rsidR="0031500C" w:rsidRDefault="005F53D4">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电路的等效变换的基本思想</w:t>
      </w:r>
    </w:p>
    <w:p w14:paraId="6D64DE4A" w14:textId="77777777" w:rsidR="0031500C" w:rsidRDefault="005F53D4">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电阻的等效变换、电源的等效变换，及用等效变换方法分析电路</w:t>
      </w:r>
    </w:p>
    <w:p w14:paraId="51B0A808" w14:textId="77777777" w:rsidR="0031500C" w:rsidRDefault="005F53D4">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支路法、回路法，网孔</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回路</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电流法</w:t>
      </w:r>
    </w:p>
    <w:p w14:paraId="012B0B29" w14:textId="77777777" w:rsidR="0031500C" w:rsidRDefault="005F53D4">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节点电压方法</w:t>
      </w:r>
    </w:p>
    <w:p w14:paraId="6B57C59C" w14:textId="77777777" w:rsidR="0031500C" w:rsidRDefault="005F53D4">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学会利用电路方程的方法解决问题</w:t>
      </w:r>
    </w:p>
    <w:p w14:paraId="2144E7D6" w14:textId="77777777" w:rsidR="0031500C" w:rsidRDefault="005F53D4">
      <w:pPr>
        <w:widowControl/>
        <w:tabs>
          <w:tab w:val="left" w:pos="312"/>
        </w:tabs>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实验四：叠加原理的验证</w:t>
      </w:r>
    </w:p>
    <w:p w14:paraId="6B7ECCFD" w14:textId="77777777" w:rsidR="0031500C" w:rsidRDefault="005F53D4" w:rsidP="003F6E94">
      <w:pPr>
        <w:widowControl/>
        <w:tabs>
          <w:tab w:val="left" w:pos="312"/>
        </w:tabs>
        <w:spacing w:line="300" w:lineRule="auto"/>
        <w:ind w:firstLineChars="200" w:firstLine="40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验证线性电路叠加定理的正确性</w:t>
      </w:r>
    </w:p>
    <w:p w14:paraId="7A8AF45A"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第三章</w:t>
      </w:r>
      <w:r>
        <w:rPr>
          <w:rFonts w:ascii="微软雅黑" w:eastAsia="微软雅黑" w:hAnsi="微软雅黑" w:cs="Times New Roman" w:hint="eastAsia"/>
          <w:caps/>
          <w:spacing w:val="15"/>
          <w:kern w:val="0"/>
          <w:sz w:val="20"/>
          <w:szCs w:val="20"/>
        </w:rPr>
        <w:t>：电路定理（</w:t>
      </w:r>
      <w:r w:rsidR="00BC5745">
        <w:rPr>
          <w:rFonts w:ascii="微软雅黑" w:eastAsia="微软雅黑" w:hAnsi="微软雅黑" w:cs="Times New Roman" w:hint="eastAsia"/>
          <w:caps/>
          <w:spacing w:val="15"/>
          <w:kern w:val="0"/>
          <w:sz w:val="20"/>
          <w:szCs w:val="20"/>
        </w:rPr>
        <w:t>8</w:t>
      </w:r>
      <w:r>
        <w:rPr>
          <w:rFonts w:ascii="微软雅黑" w:eastAsia="微软雅黑" w:hAnsi="微软雅黑" w:cs="Times New Roman" w:hint="eastAsia"/>
          <w:caps/>
          <w:spacing w:val="15"/>
          <w:kern w:val="0"/>
          <w:sz w:val="20"/>
          <w:szCs w:val="20"/>
        </w:rPr>
        <w:t>学时，其中实验2学时）</w:t>
      </w:r>
    </w:p>
    <w:p w14:paraId="3FCD1702" w14:textId="77777777" w:rsidR="0031500C" w:rsidRDefault="005F53D4">
      <w:pPr>
        <w:widowControl/>
        <w:numPr>
          <w:ilvl w:val="0"/>
          <w:numId w:val="5"/>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戴维宁（等效电源）定理、叠加定理</w:t>
      </w:r>
      <w:r w:rsidR="00C559ED">
        <w:rPr>
          <w:rFonts w:ascii="Trebuchet MS" w:eastAsia="仿宋" w:hAnsi="Trebuchet MS" w:cs="Times New Roman" w:hint="eastAsia"/>
          <w:kern w:val="0"/>
          <w:sz w:val="20"/>
          <w:szCs w:val="20"/>
        </w:rPr>
        <w:t>及</w:t>
      </w:r>
      <w:r>
        <w:rPr>
          <w:rFonts w:ascii="Trebuchet MS" w:eastAsia="仿宋" w:hAnsi="Trebuchet MS" w:cs="Times New Roman" w:hint="eastAsia"/>
          <w:kern w:val="0"/>
          <w:sz w:val="20"/>
          <w:szCs w:val="20"/>
        </w:rPr>
        <w:t>运用</w:t>
      </w:r>
    </w:p>
    <w:p w14:paraId="39F87A60" w14:textId="77777777" w:rsidR="0031500C" w:rsidRDefault="005F53D4">
      <w:pPr>
        <w:widowControl/>
        <w:numPr>
          <w:ilvl w:val="0"/>
          <w:numId w:val="5"/>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置换定理及齐性定理</w:t>
      </w:r>
    </w:p>
    <w:p w14:paraId="0C7B75C4" w14:textId="77777777" w:rsidR="0031500C" w:rsidRDefault="005F53D4">
      <w:pPr>
        <w:widowControl/>
        <w:tabs>
          <w:tab w:val="left" w:pos="312"/>
        </w:tabs>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实验五：戴维南定理和诺顿定理的验证—有源二端网络等效参数的测定</w:t>
      </w:r>
    </w:p>
    <w:p w14:paraId="77619F37" w14:textId="77777777" w:rsidR="0031500C" w:rsidRDefault="005F53D4">
      <w:pPr>
        <w:widowControl/>
        <w:tabs>
          <w:tab w:val="left" w:pos="312"/>
        </w:tabs>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ab/>
        <w:t>1.</w:t>
      </w:r>
      <w:r>
        <w:rPr>
          <w:rFonts w:ascii="Trebuchet MS" w:eastAsia="仿宋" w:hAnsi="Trebuchet MS" w:cs="Times New Roman" w:hint="eastAsia"/>
          <w:kern w:val="0"/>
          <w:sz w:val="20"/>
          <w:szCs w:val="20"/>
        </w:rPr>
        <w:t>验证戴维南定理和诺顿定理的正确性</w:t>
      </w:r>
    </w:p>
    <w:p w14:paraId="7725F7F7" w14:textId="77777777" w:rsidR="0031500C" w:rsidRDefault="005F53D4">
      <w:pPr>
        <w:widowControl/>
        <w:tabs>
          <w:tab w:val="left" w:pos="312"/>
        </w:tabs>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ab/>
        <w:t>2.</w:t>
      </w:r>
      <w:r>
        <w:rPr>
          <w:rFonts w:ascii="Trebuchet MS" w:eastAsia="仿宋" w:hAnsi="Trebuchet MS" w:cs="Times New Roman" w:hint="eastAsia"/>
          <w:kern w:val="0"/>
          <w:sz w:val="20"/>
          <w:szCs w:val="20"/>
        </w:rPr>
        <w:t>测量有源一端口网路参数</w:t>
      </w:r>
    </w:p>
    <w:p w14:paraId="06A6A9A8"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第四章</w:t>
      </w:r>
      <w:r>
        <w:rPr>
          <w:rFonts w:ascii="微软雅黑" w:eastAsia="微软雅黑" w:hAnsi="微软雅黑" w:cs="Times New Roman" w:hint="eastAsia"/>
          <w:caps/>
          <w:spacing w:val="15"/>
          <w:kern w:val="0"/>
          <w:sz w:val="20"/>
          <w:szCs w:val="20"/>
        </w:rPr>
        <w:t>：电容元件和电感元件（4学时，其中实验2学时）</w:t>
      </w:r>
    </w:p>
    <w:p w14:paraId="42C74D4D" w14:textId="77777777" w:rsidR="0031500C" w:rsidRDefault="005F53D4">
      <w:pPr>
        <w:widowControl/>
        <w:numPr>
          <w:ilvl w:val="0"/>
          <w:numId w:val="6"/>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电容元件和电感元件的伏安关系</w:t>
      </w:r>
    </w:p>
    <w:p w14:paraId="72ED5072" w14:textId="77777777" w:rsidR="0031500C" w:rsidRDefault="005F53D4">
      <w:pPr>
        <w:widowControl/>
        <w:numPr>
          <w:ilvl w:val="0"/>
          <w:numId w:val="6"/>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互感的概念和具有互感电路的计算</w:t>
      </w:r>
    </w:p>
    <w:p w14:paraId="15341E93" w14:textId="77777777" w:rsidR="0031500C" w:rsidRDefault="005F53D4">
      <w:pPr>
        <w:widowControl/>
        <w:numPr>
          <w:ilvl w:val="0"/>
          <w:numId w:val="6"/>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空心变压器、理想变压器的伏安关系及电路分析</w:t>
      </w:r>
    </w:p>
    <w:p w14:paraId="0B85BC4E"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实验六：函数信号发生器和示波器的使用</w:t>
      </w:r>
    </w:p>
    <w:p w14:paraId="2495BA14"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函数信号发生器的使用</w:t>
      </w:r>
    </w:p>
    <w:p w14:paraId="1F105E85" w14:textId="77777777" w:rsidR="0031500C" w:rsidRDefault="005F53D4">
      <w:pPr>
        <w:widowControl/>
        <w:spacing w:line="300" w:lineRule="auto"/>
        <w:ind w:firstLine="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示波器的使用</w:t>
      </w:r>
    </w:p>
    <w:p w14:paraId="5206D235"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lastRenderedPageBreak/>
        <w:t>第五章</w:t>
      </w:r>
      <w:r>
        <w:rPr>
          <w:rFonts w:ascii="微软雅黑" w:eastAsia="微软雅黑" w:hAnsi="微软雅黑" w:cs="Times New Roman" w:hint="eastAsia"/>
          <w:caps/>
          <w:spacing w:val="15"/>
          <w:kern w:val="0"/>
          <w:sz w:val="20"/>
          <w:szCs w:val="20"/>
        </w:rPr>
        <w:t>：正弦电流电路（</w:t>
      </w:r>
      <w:r w:rsidR="00BC5745">
        <w:rPr>
          <w:rFonts w:ascii="微软雅黑" w:eastAsia="微软雅黑" w:hAnsi="微软雅黑" w:cs="Times New Roman" w:hint="eastAsia"/>
          <w:caps/>
          <w:spacing w:val="15"/>
          <w:kern w:val="0"/>
          <w:sz w:val="20"/>
          <w:szCs w:val="20"/>
        </w:rPr>
        <w:t>12</w:t>
      </w:r>
      <w:r>
        <w:rPr>
          <w:rFonts w:ascii="微软雅黑" w:eastAsia="微软雅黑" w:hAnsi="微软雅黑" w:cs="Times New Roman" w:hint="eastAsia"/>
          <w:caps/>
          <w:spacing w:val="15"/>
          <w:kern w:val="0"/>
          <w:sz w:val="20"/>
          <w:szCs w:val="20"/>
        </w:rPr>
        <w:t>学时，其中实验4学时）</w:t>
      </w:r>
    </w:p>
    <w:p w14:paraId="6ABB1670" w14:textId="77777777" w:rsidR="0031500C" w:rsidRDefault="005F53D4">
      <w:pPr>
        <w:widowControl/>
        <w:numPr>
          <w:ilvl w:val="0"/>
          <w:numId w:val="7"/>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正弦量的三要素、相量法的基本概念</w:t>
      </w:r>
    </w:p>
    <w:p w14:paraId="2658C911" w14:textId="77777777" w:rsidR="0031500C" w:rsidRDefault="005F53D4">
      <w:pPr>
        <w:widowControl/>
        <w:numPr>
          <w:ilvl w:val="0"/>
          <w:numId w:val="7"/>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基尔霍夫定律的相量形式和</w:t>
      </w:r>
      <w:r>
        <w:rPr>
          <w:rFonts w:ascii="Trebuchet MS" w:eastAsia="仿宋" w:hAnsi="Trebuchet MS" w:cs="Times New Roman" w:hint="eastAsia"/>
          <w:kern w:val="0"/>
          <w:sz w:val="20"/>
          <w:szCs w:val="20"/>
        </w:rPr>
        <w:t>R</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L</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C</w:t>
      </w:r>
      <w:r>
        <w:rPr>
          <w:rFonts w:ascii="Trebuchet MS" w:eastAsia="仿宋" w:hAnsi="Trebuchet MS" w:cs="Times New Roman" w:hint="eastAsia"/>
          <w:kern w:val="0"/>
          <w:sz w:val="20"/>
          <w:szCs w:val="20"/>
        </w:rPr>
        <w:t>元件伏安关系的相量形式</w:t>
      </w:r>
    </w:p>
    <w:p w14:paraId="372646C0" w14:textId="77777777" w:rsidR="0031500C" w:rsidRDefault="005F53D4">
      <w:pPr>
        <w:widowControl/>
        <w:numPr>
          <w:ilvl w:val="0"/>
          <w:numId w:val="7"/>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导纳与阻抗概念</w:t>
      </w:r>
    </w:p>
    <w:p w14:paraId="527508B8" w14:textId="77777777" w:rsidR="0031500C" w:rsidRDefault="005F53D4">
      <w:pPr>
        <w:widowControl/>
        <w:numPr>
          <w:ilvl w:val="0"/>
          <w:numId w:val="7"/>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利用相量图分析电路的方法</w:t>
      </w:r>
    </w:p>
    <w:p w14:paraId="6EDC53EE" w14:textId="77777777" w:rsidR="0031500C" w:rsidRDefault="005F53D4">
      <w:pPr>
        <w:widowControl/>
        <w:numPr>
          <w:ilvl w:val="0"/>
          <w:numId w:val="7"/>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有效值、有功功率、无功功率、功率因数、视在功率、复功率的意义</w:t>
      </w:r>
    </w:p>
    <w:p w14:paraId="158CD08B" w14:textId="77777777" w:rsidR="0031500C" w:rsidRDefault="005F53D4">
      <w:pPr>
        <w:widowControl/>
        <w:numPr>
          <w:ilvl w:val="0"/>
          <w:numId w:val="7"/>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正弦稳态电路各种功率的计算方法及提高功率因数</w:t>
      </w:r>
      <w:r w:rsidR="00C559ED">
        <w:rPr>
          <w:rFonts w:ascii="Trebuchet MS" w:eastAsia="仿宋" w:hAnsi="Trebuchet MS" w:cs="Times New Roman" w:hint="eastAsia"/>
          <w:kern w:val="0"/>
          <w:sz w:val="20"/>
          <w:szCs w:val="20"/>
        </w:rPr>
        <w:t>方</w:t>
      </w:r>
      <w:r>
        <w:rPr>
          <w:rFonts w:ascii="Trebuchet MS" w:eastAsia="仿宋" w:hAnsi="Trebuchet MS" w:cs="Times New Roman" w:hint="eastAsia"/>
          <w:kern w:val="0"/>
          <w:sz w:val="20"/>
          <w:szCs w:val="20"/>
        </w:rPr>
        <w:t>法</w:t>
      </w:r>
    </w:p>
    <w:p w14:paraId="56291A5E" w14:textId="77777777" w:rsidR="0031500C" w:rsidRDefault="005F53D4">
      <w:pPr>
        <w:widowControl/>
        <w:numPr>
          <w:ilvl w:val="0"/>
          <w:numId w:val="7"/>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正弦稳态电路的计算方法及最大功率传输定理的运用</w:t>
      </w:r>
    </w:p>
    <w:p w14:paraId="01E578FF" w14:textId="77777777" w:rsidR="0031500C" w:rsidRDefault="005F53D4">
      <w:pPr>
        <w:widowControl/>
        <w:tabs>
          <w:tab w:val="left" w:pos="312"/>
        </w:tabs>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实验七：典型电信号的观测与测量</w:t>
      </w:r>
    </w:p>
    <w:p w14:paraId="5B5F70E1" w14:textId="77777777" w:rsidR="0031500C" w:rsidRDefault="005F53D4">
      <w:pPr>
        <w:widowControl/>
        <w:tabs>
          <w:tab w:val="left" w:pos="312"/>
        </w:tabs>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ab/>
        <w:t>1.</w:t>
      </w:r>
      <w:r>
        <w:rPr>
          <w:rFonts w:ascii="Trebuchet MS" w:eastAsia="仿宋" w:hAnsi="Trebuchet MS" w:cs="Times New Roman" w:hint="eastAsia"/>
          <w:kern w:val="0"/>
          <w:sz w:val="20"/>
          <w:szCs w:val="20"/>
        </w:rPr>
        <w:t>用示波器观察正弦电信号波形</w:t>
      </w:r>
    </w:p>
    <w:p w14:paraId="777A41F4" w14:textId="77777777" w:rsidR="0031500C" w:rsidRDefault="005F53D4">
      <w:pPr>
        <w:widowControl/>
        <w:tabs>
          <w:tab w:val="left" w:pos="312"/>
        </w:tabs>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ab/>
        <w:t>2.</w:t>
      </w:r>
      <w:r>
        <w:rPr>
          <w:rFonts w:ascii="Trebuchet MS" w:eastAsia="仿宋" w:hAnsi="Trebuchet MS" w:cs="Times New Roman" w:hint="eastAsia"/>
          <w:kern w:val="0"/>
          <w:sz w:val="20"/>
          <w:szCs w:val="20"/>
        </w:rPr>
        <w:t>测量正弦信号波形参数</w:t>
      </w:r>
    </w:p>
    <w:p w14:paraId="284112CC" w14:textId="77777777" w:rsidR="0031500C" w:rsidRDefault="005F53D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实验八：正弦稳态交流电路相量的研究</w:t>
      </w:r>
    </w:p>
    <w:p w14:paraId="637AD7FA" w14:textId="77777777" w:rsidR="0031500C" w:rsidRDefault="005F53D4">
      <w:pPr>
        <w:widowControl/>
        <w:spacing w:line="300" w:lineRule="auto"/>
        <w:ind w:left="312"/>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正弦稳态交流电路中电压、电流相量之间的关系</w:t>
      </w:r>
    </w:p>
    <w:p w14:paraId="7ABC70AD" w14:textId="77777777" w:rsidR="0031500C" w:rsidRDefault="005F53D4">
      <w:pPr>
        <w:widowControl/>
        <w:spacing w:line="300" w:lineRule="auto"/>
        <w:ind w:left="312"/>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日光灯线路接线与测量</w:t>
      </w:r>
    </w:p>
    <w:p w14:paraId="2A3B9B67"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第六章</w:t>
      </w:r>
      <w:r>
        <w:rPr>
          <w:rFonts w:ascii="微软雅黑" w:eastAsia="微软雅黑" w:hAnsi="微软雅黑" w:cs="Times New Roman" w:hint="eastAsia"/>
          <w:caps/>
          <w:spacing w:val="15"/>
          <w:kern w:val="0"/>
          <w:sz w:val="20"/>
          <w:szCs w:val="20"/>
        </w:rPr>
        <w:t>：三相电路（</w:t>
      </w:r>
      <w:r w:rsidR="00BC5745">
        <w:rPr>
          <w:rFonts w:ascii="微软雅黑" w:eastAsia="微软雅黑" w:hAnsi="微软雅黑" w:cs="Times New Roman" w:hint="eastAsia"/>
          <w:caps/>
          <w:spacing w:val="15"/>
          <w:kern w:val="0"/>
          <w:sz w:val="20"/>
          <w:szCs w:val="20"/>
        </w:rPr>
        <w:t>6</w:t>
      </w:r>
      <w:r>
        <w:rPr>
          <w:rFonts w:ascii="微软雅黑" w:eastAsia="微软雅黑" w:hAnsi="微软雅黑" w:cs="Times New Roman" w:hint="eastAsia"/>
          <w:caps/>
          <w:spacing w:val="15"/>
          <w:kern w:val="0"/>
          <w:sz w:val="20"/>
          <w:szCs w:val="20"/>
        </w:rPr>
        <w:t>学时）</w:t>
      </w:r>
    </w:p>
    <w:p w14:paraId="4BC59050" w14:textId="77777777" w:rsidR="0031500C" w:rsidRDefault="005F53D4">
      <w:pPr>
        <w:widowControl/>
        <w:numPr>
          <w:ilvl w:val="0"/>
          <w:numId w:val="8"/>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三相电路的概念、对称三相电路星形连接与三角形连接线电压、线电流与相电压相电流之间的关系</w:t>
      </w:r>
    </w:p>
    <w:p w14:paraId="753E3B5B" w14:textId="77777777" w:rsidR="0031500C" w:rsidRDefault="005F53D4">
      <w:pPr>
        <w:widowControl/>
        <w:numPr>
          <w:ilvl w:val="0"/>
          <w:numId w:val="8"/>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不对称三相电路的计算</w:t>
      </w:r>
    </w:p>
    <w:p w14:paraId="6F77FA48" w14:textId="77777777" w:rsidR="0031500C" w:rsidRDefault="005F53D4">
      <w:pPr>
        <w:widowControl/>
        <w:numPr>
          <w:ilvl w:val="0"/>
          <w:numId w:val="8"/>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三相电路功率的计算</w:t>
      </w:r>
    </w:p>
    <w:p w14:paraId="68C98F78"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第七章</w:t>
      </w:r>
      <w:r>
        <w:rPr>
          <w:rFonts w:ascii="微软雅黑" w:eastAsia="微软雅黑" w:hAnsi="微软雅黑" w:cs="Times New Roman" w:hint="eastAsia"/>
          <w:caps/>
          <w:spacing w:val="15"/>
          <w:kern w:val="0"/>
          <w:sz w:val="20"/>
          <w:szCs w:val="20"/>
        </w:rPr>
        <w:t>：非正弦周期电流电路（2学时）</w:t>
      </w:r>
    </w:p>
    <w:p w14:paraId="1791DD6A" w14:textId="77777777" w:rsidR="0031500C" w:rsidRDefault="00C559ED">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sidR="005F53D4">
        <w:rPr>
          <w:rFonts w:ascii="Trebuchet MS" w:eastAsia="仿宋" w:hAnsi="Trebuchet MS" w:cs="Times New Roman" w:hint="eastAsia"/>
          <w:kern w:val="0"/>
          <w:sz w:val="20"/>
          <w:szCs w:val="20"/>
        </w:rPr>
        <w:t>非正弦周期电流电路的计算、有效值和平均功率的计算</w:t>
      </w:r>
    </w:p>
    <w:p w14:paraId="51E7F7C9"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第八章</w:t>
      </w:r>
      <w:r w:rsidR="00BC5745">
        <w:rPr>
          <w:rFonts w:ascii="微软雅黑" w:eastAsia="微软雅黑" w:hAnsi="微软雅黑" w:cs="Times New Roman" w:hint="eastAsia"/>
          <w:caps/>
          <w:spacing w:val="15"/>
          <w:kern w:val="0"/>
          <w:sz w:val="20"/>
          <w:szCs w:val="20"/>
        </w:rPr>
        <w:t>：频率特性与谐振现象</w:t>
      </w:r>
      <w:r>
        <w:rPr>
          <w:rFonts w:ascii="微软雅黑" w:eastAsia="微软雅黑" w:hAnsi="微软雅黑" w:cs="Times New Roman" w:hint="eastAsia"/>
          <w:caps/>
          <w:spacing w:val="15"/>
          <w:kern w:val="0"/>
          <w:sz w:val="20"/>
          <w:szCs w:val="20"/>
        </w:rPr>
        <w:t>（2学时）</w:t>
      </w:r>
    </w:p>
    <w:p w14:paraId="4B19B069" w14:textId="77777777" w:rsidR="0031500C" w:rsidRDefault="005F53D4">
      <w:pPr>
        <w:widowControl/>
        <w:numPr>
          <w:ilvl w:val="0"/>
          <w:numId w:val="9"/>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网络函数和频率特性</w:t>
      </w:r>
    </w:p>
    <w:p w14:paraId="3391968B" w14:textId="77777777" w:rsidR="0031500C" w:rsidRDefault="005F53D4">
      <w:pPr>
        <w:widowControl/>
        <w:numPr>
          <w:ilvl w:val="0"/>
          <w:numId w:val="9"/>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RLC</w:t>
      </w:r>
      <w:r>
        <w:rPr>
          <w:rFonts w:ascii="Trebuchet MS" w:eastAsia="仿宋" w:hAnsi="Trebuchet MS" w:cs="Times New Roman" w:hint="eastAsia"/>
          <w:kern w:val="0"/>
          <w:sz w:val="20"/>
          <w:szCs w:val="20"/>
        </w:rPr>
        <w:t>串联电路的频率特性</w:t>
      </w:r>
    </w:p>
    <w:p w14:paraId="734929A3" w14:textId="77777777" w:rsidR="0031500C" w:rsidRDefault="005F53D4">
      <w:pPr>
        <w:widowControl/>
        <w:numPr>
          <w:ilvl w:val="0"/>
          <w:numId w:val="9"/>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串联与并联谐振电路</w:t>
      </w:r>
    </w:p>
    <w:p w14:paraId="58CF3592"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第九章</w:t>
      </w:r>
      <w:r>
        <w:rPr>
          <w:rFonts w:ascii="微软雅黑" w:eastAsia="微软雅黑" w:hAnsi="微软雅黑" w:cs="Times New Roman" w:hint="eastAsia"/>
          <w:caps/>
          <w:spacing w:val="15"/>
          <w:kern w:val="0"/>
          <w:sz w:val="20"/>
          <w:szCs w:val="20"/>
        </w:rPr>
        <w:t>：线性动态电路暂态过程的时域分析法（</w:t>
      </w:r>
      <w:r w:rsidR="00BC5745">
        <w:rPr>
          <w:rFonts w:ascii="微软雅黑" w:eastAsia="微软雅黑" w:hAnsi="微软雅黑" w:cs="Times New Roman" w:hint="eastAsia"/>
          <w:caps/>
          <w:spacing w:val="15"/>
          <w:kern w:val="0"/>
          <w:sz w:val="20"/>
          <w:szCs w:val="20"/>
        </w:rPr>
        <w:t>8</w:t>
      </w:r>
      <w:r>
        <w:rPr>
          <w:rFonts w:ascii="微软雅黑" w:eastAsia="微软雅黑" w:hAnsi="微软雅黑" w:cs="Times New Roman" w:hint="eastAsia"/>
          <w:caps/>
          <w:spacing w:val="15"/>
          <w:kern w:val="0"/>
          <w:sz w:val="20"/>
          <w:szCs w:val="20"/>
        </w:rPr>
        <w:t>学时）</w:t>
      </w:r>
    </w:p>
    <w:p w14:paraId="2046F67C" w14:textId="77777777" w:rsidR="0031500C" w:rsidRDefault="005F53D4">
      <w:pPr>
        <w:widowControl/>
        <w:numPr>
          <w:ilvl w:val="0"/>
          <w:numId w:val="10"/>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换路定则，暂态和稳态的概念</w:t>
      </w:r>
    </w:p>
    <w:p w14:paraId="5D6AC1B8" w14:textId="77777777" w:rsidR="0031500C" w:rsidRDefault="005F53D4">
      <w:pPr>
        <w:widowControl/>
        <w:numPr>
          <w:ilvl w:val="0"/>
          <w:numId w:val="10"/>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零输入响应、零状态响应和全响应、时间常数的概念</w:t>
      </w:r>
    </w:p>
    <w:p w14:paraId="6396A568" w14:textId="77777777" w:rsidR="0031500C" w:rsidRDefault="005F53D4">
      <w:pPr>
        <w:widowControl/>
        <w:numPr>
          <w:ilvl w:val="0"/>
          <w:numId w:val="10"/>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一阶电路的三要素分析法</w:t>
      </w:r>
    </w:p>
    <w:p w14:paraId="25546066" w14:textId="77777777" w:rsidR="0031500C" w:rsidRDefault="005F53D4">
      <w:pPr>
        <w:widowControl/>
        <w:numPr>
          <w:ilvl w:val="0"/>
          <w:numId w:val="10"/>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阶跃响应和冲激响应</w:t>
      </w:r>
    </w:p>
    <w:p w14:paraId="3102E5D3"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第十章</w:t>
      </w:r>
      <w:r>
        <w:rPr>
          <w:rFonts w:ascii="微软雅黑" w:eastAsia="微软雅黑" w:hAnsi="微软雅黑" w:cs="Times New Roman" w:hint="eastAsia"/>
          <w:caps/>
          <w:spacing w:val="15"/>
          <w:kern w:val="0"/>
          <w:sz w:val="20"/>
          <w:szCs w:val="20"/>
        </w:rPr>
        <w:t>：线性动态电路暂态过程的复频域分析法（</w:t>
      </w:r>
      <w:r w:rsidR="00BC5745">
        <w:rPr>
          <w:rFonts w:ascii="微软雅黑" w:eastAsia="微软雅黑" w:hAnsi="微软雅黑" w:cs="Times New Roman" w:hint="eastAsia"/>
          <w:caps/>
          <w:spacing w:val="15"/>
          <w:kern w:val="0"/>
          <w:sz w:val="20"/>
          <w:szCs w:val="20"/>
        </w:rPr>
        <w:t>8</w:t>
      </w:r>
      <w:r>
        <w:rPr>
          <w:rFonts w:ascii="微软雅黑" w:eastAsia="微软雅黑" w:hAnsi="微软雅黑" w:cs="Times New Roman" w:hint="eastAsia"/>
          <w:caps/>
          <w:spacing w:val="15"/>
          <w:kern w:val="0"/>
          <w:sz w:val="20"/>
          <w:szCs w:val="20"/>
        </w:rPr>
        <w:t>学时）</w:t>
      </w:r>
    </w:p>
    <w:p w14:paraId="57378F0A" w14:textId="77777777" w:rsidR="0031500C" w:rsidRDefault="005F53D4">
      <w:pPr>
        <w:widowControl/>
        <w:numPr>
          <w:ilvl w:val="0"/>
          <w:numId w:val="11"/>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拉普拉斯变换及其基本性质</w:t>
      </w:r>
    </w:p>
    <w:p w14:paraId="0977661A" w14:textId="77777777" w:rsidR="0031500C" w:rsidRDefault="005F53D4">
      <w:pPr>
        <w:widowControl/>
        <w:numPr>
          <w:ilvl w:val="0"/>
          <w:numId w:val="11"/>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拉普拉斯逆变换</w:t>
      </w:r>
    </w:p>
    <w:p w14:paraId="4494A366" w14:textId="77777777" w:rsidR="0031500C" w:rsidRDefault="005F53D4">
      <w:pPr>
        <w:widowControl/>
        <w:numPr>
          <w:ilvl w:val="0"/>
          <w:numId w:val="11"/>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复频域中的电路定律与电路模型</w:t>
      </w:r>
    </w:p>
    <w:p w14:paraId="154D637D" w14:textId="77777777" w:rsidR="0031500C" w:rsidRDefault="005F53D4">
      <w:pPr>
        <w:widowControl/>
        <w:numPr>
          <w:ilvl w:val="0"/>
          <w:numId w:val="11"/>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用拉普拉斯变换分析线性动态电路的暂态过程</w:t>
      </w:r>
    </w:p>
    <w:p w14:paraId="54EE674F"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第十一章</w:t>
      </w:r>
      <w:r>
        <w:rPr>
          <w:rFonts w:ascii="微软雅黑" w:eastAsia="微软雅黑" w:hAnsi="微软雅黑" w:cs="Times New Roman" w:hint="eastAsia"/>
          <w:caps/>
          <w:spacing w:val="15"/>
          <w:kern w:val="0"/>
          <w:sz w:val="20"/>
          <w:szCs w:val="20"/>
        </w:rPr>
        <w:t>：网络的图 网络矩阵与网络方程（</w:t>
      </w:r>
      <w:r w:rsidR="00BC5745">
        <w:rPr>
          <w:rFonts w:ascii="微软雅黑" w:eastAsia="微软雅黑" w:hAnsi="微软雅黑" w:cs="Times New Roman" w:hint="eastAsia"/>
          <w:caps/>
          <w:spacing w:val="15"/>
          <w:kern w:val="0"/>
          <w:sz w:val="20"/>
          <w:szCs w:val="20"/>
        </w:rPr>
        <w:t>4</w:t>
      </w:r>
      <w:r>
        <w:rPr>
          <w:rFonts w:ascii="微软雅黑" w:eastAsia="微软雅黑" w:hAnsi="微软雅黑" w:cs="Times New Roman" w:hint="eastAsia"/>
          <w:caps/>
          <w:spacing w:val="15"/>
          <w:kern w:val="0"/>
          <w:sz w:val="20"/>
          <w:szCs w:val="20"/>
        </w:rPr>
        <w:t>学时）</w:t>
      </w:r>
    </w:p>
    <w:p w14:paraId="58FE24AE" w14:textId="77777777" w:rsidR="0031500C" w:rsidRDefault="005F53D4">
      <w:pPr>
        <w:widowControl/>
        <w:numPr>
          <w:ilvl w:val="0"/>
          <w:numId w:val="1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网络的图、树、基本回路、基本割集的概念</w:t>
      </w:r>
    </w:p>
    <w:p w14:paraId="28D1FF07" w14:textId="77777777" w:rsidR="0031500C" w:rsidRDefault="005F53D4">
      <w:pPr>
        <w:widowControl/>
        <w:numPr>
          <w:ilvl w:val="0"/>
          <w:numId w:val="1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关联矩阵及基尔霍夫定律方程的关联形式</w:t>
      </w:r>
    </w:p>
    <w:p w14:paraId="1B3184E4" w14:textId="77777777" w:rsidR="0031500C" w:rsidRDefault="005F53D4">
      <w:pPr>
        <w:widowControl/>
        <w:numPr>
          <w:ilvl w:val="0"/>
          <w:numId w:val="1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基本回路矩阵及基尔霍夫定律方程的基本回路矩阵形式</w:t>
      </w:r>
    </w:p>
    <w:p w14:paraId="55C3CE08" w14:textId="77777777" w:rsidR="0031500C" w:rsidRDefault="005F53D4">
      <w:pPr>
        <w:widowControl/>
        <w:numPr>
          <w:ilvl w:val="0"/>
          <w:numId w:val="1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基本割集矩阵及基尔霍夫定律方程的基本割集矩阵形式</w:t>
      </w:r>
    </w:p>
    <w:p w14:paraId="53C3F361" w14:textId="77777777" w:rsidR="0031500C" w:rsidRDefault="005F53D4">
      <w:pPr>
        <w:widowControl/>
        <w:numPr>
          <w:ilvl w:val="0"/>
          <w:numId w:val="1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广义支路及其方程的矩阵形式</w:t>
      </w:r>
    </w:p>
    <w:p w14:paraId="1F5CAE5A" w14:textId="77777777" w:rsidR="0031500C" w:rsidRDefault="005F53D4">
      <w:pPr>
        <w:widowControl/>
        <w:numPr>
          <w:ilvl w:val="0"/>
          <w:numId w:val="1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用矩阵运算建立节点电压方程</w:t>
      </w:r>
    </w:p>
    <w:p w14:paraId="41996B91"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第十二章</w:t>
      </w:r>
      <w:r>
        <w:rPr>
          <w:rFonts w:ascii="微软雅黑" w:eastAsia="微软雅黑" w:hAnsi="微软雅黑" w:cs="Times New Roman" w:hint="eastAsia"/>
          <w:caps/>
          <w:spacing w:val="15"/>
          <w:kern w:val="0"/>
          <w:sz w:val="20"/>
          <w:szCs w:val="20"/>
        </w:rPr>
        <w:t>：</w:t>
      </w:r>
      <w:r>
        <w:rPr>
          <w:rFonts w:ascii="微软雅黑" w:eastAsia="微软雅黑" w:hAnsi="微软雅黑" w:cs="微软雅黑" w:hint="eastAsia"/>
          <w:bCs/>
        </w:rPr>
        <w:t>二端口网络</w:t>
      </w:r>
      <w:r>
        <w:rPr>
          <w:rFonts w:ascii="微软雅黑" w:eastAsia="微软雅黑" w:hAnsi="微软雅黑" w:cs="Times New Roman" w:hint="eastAsia"/>
          <w:caps/>
          <w:spacing w:val="15"/>
          <w:kern w:val="0"/>
          <w:sz w:val="20"/>
          <w:szCs w:val="20"/>
        </w:rPr>
        <w:t>（2学时）</w:t>
      </w:r>
    </w:p>
    <w:p w14:paraId="35C06E58" w14:textId="77777777" w:rsidR="0031500C" w:rsidRDefault="005F53D4">
      <w:pPr>
        <w:widowControl/>
        <w:numPr>
          <w:ilvl w:val="0"/>
          <w:numId w:val="1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二端口网络、短路导纳参数和开路阻抗参数</w:t>
      </w:r>
    </w:p>
    <w:p w14:paraId="3256098D" w14:textId="77777777" w:rsidR="0031500C" w:rsidRDefault="005F53D4">
      <w:pPr>
        <w:widowControl/>
        <w:numPr>
          <w:ilvl w:val="0"/>
          <w:numId w:val="1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传输参数和混合参数</w:t>
      </w:r>
    </w:p>
    <w:p w14:paraId="29B9290F" w14:textId="77777777" w:rsidR="0031500C" w:rsidRDefault="005F53D4">
      <w:pPr>
        <w:widowControl/>
        <w:numPr>
          <w:ilvl w:val="0"/>
          <w:numId w:val="1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二端口网络的等效电路</w:t>
      </w:r>
    </w:p>
    <w:p w14:paraId="3F68FF30" w14:textId="77777777" w:rsidR="0031500C" w:rsidRDefault="005F53D4">
      <w:pPr>
        <w:widowControl/>
        <w:numPr>
          <w:ilvl w:val="0"/>
          <w:numId w:val="1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二端口网络与电源及负载的选择，二端口网络的级联</w:t>
      </w:r>
    </w:p>
    <w:p w14:paraId="3A12AD01" w14:textId="77777777" w:rsidR="0031500C" w:rsidRDefault="005F53D4">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考核及成绩评定方式</w:t>
      </w:r>
    </w:p>
    <w:p w14:paraId="7983CDA9"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考核方式</w:t>
      </w:r>
    </w:p>
    <w:p w14:paraId="5075C57A" w14:textId="77777777" w:rsidR="0031500C" w:rsidRDefault="005F53D4">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平时成绩由出勤率、课堂表现、作业、实验的完成情况决定；期末考试采取闭卷考试。</w:t>
      </w:r>
    </w:p>
    <w:p w14:paraId="5125C78A" w14:textId="77777777" w:rsidR="0031500C" w:rsidRDefault="005F53D4">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实验课的考核方式：实验操作</w:t>
      </w:r>
      <w:r w:rsidR="0051554B">
        <w:rPr>
          <w:rFonts w:ascii="Trebuchet MS" w:eastAsia="仿宋" w:hAnsi="Trebuchet MS" w:cs="Times New Roman" w:hint="eastAsia"/>
          <w:kern w:val="0"/>
          <w:sz w:val="20"/>
          <w:szCs w:val="20"/>
        </w:rPr>
        <w:t>和实验报告</w:t>
      </w:r>
      <w:r>
        <w:rPr>
          <w:rFonts w:ascii="Trebuchet MS" w:eastAsia="仿宋" w:hAnsi="Trebuchet MS" w:cs="Times New Roman" w:hint="eastAsia"/>
          <w:kern w:val="0"/>
          <w:sz w:val="20"/>
          <w:szCs w:val="20"/>
        </w:rPr>
        <w:t>。</w:t>
      </w:r>
    </w:p>
    <w:p w14:paraId="3164DA64" w14:textId="77777777" w:rsidR="0031500C" w:rsidRDefault="0031500C">
      <w:pPr>
        <w:widowControl/>
        <w:ind w:left="420" w:hanging="420"/>
        <w:jc w:val="left"/>
        <w:rPr>
          <w:rFonts w:ascii="Trebuchet MS" w:eastAsia="仿宋" w:hAnsi="Trebuchet MS" w:cs="Times New Roman"/>
          <w:kern w:val="0"/>
          <w:sz w:val="20"/>
          <w:szCs w:val="20"/>
        </w:rPr>
      </w:pPr>
    </w:p>
    <w:p w14:paraId="051AFF54" w14:textId="77777777" w:rsidR="0031500C" w:rsidRDefault="005F53D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成绩评定</w:t>
      </w:r>
    </w:p>
    <w:p w14:paraId="77C1FA8D" w14:textId="77777777" w:rsidR="0031500C" w:rsidRDefault="005F53D4">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课程最终成绩＝平时成绩×</w:t>
      </w:r>
      <w:r>
        <w:rPr>
          <w:rFonts w:ascii="Trebuchet MS" w:eastAsia="仿宋" w:hAnsi="Trebuchet MS" w:cs="Times New Roman" w:hint="eastAsia"/>
          <w:kern w:val="0"/>
          <w:sz w:val="20"/>
          <w:szCs w:val="20"/>
        </w:rPr>
        <w:t>30%+</w:t>
      </w:r>
      <w:r>
        <w:rPr>
          <w:rFonts w:ascii="Trebuchet MS" w:eastAsia="仿宋" w:hAnsi="Trebuchet MS" w:cs="Times New Roman" w:hint="eastAsia"/>
          <w:kern w:val="0"/>
          <w:sz w:val="20"/>
          <w:szCs w:val="20"/>
        </w:rPr>
        <w:t>期末考试成绩×</w:t>
      </w:r>
      <w:r>
        <w:rPr>
          <w:rFonts w:ascii="Trebuchet MS" w:eastAsia="仿宋" w:hAnsi="Trebuchet MS" w:cs="Times New Roman" w:hint="eastAsia"/>
          <w:kern w:val="0"/>
          <w:sz w:val="20"/>
          <w:szCs w:val="20"/>
        </w:rPr>
        <w:t>70%</w:t>
      </w:r>
      <w:r w:rsidR="00E9685B">
        <w:rPr>
          <w:rFonts w:ascii="Trebuchet MS" w:eastAsia="仿宋" w:hAnsi="Trebuchet MS" w:cs="Times New Roman" w:hint="eastAsia"/>
          <w:kern w:val="0"/>
          <w:sz w:val="20"/>
          <w:szCs w:val="20"/>
        </w:rPr>
        <w:t>，各项</w:t>
      </w:r>
      <w:r w:rsidR="00543663">
        <w:rPr>
          <w:rFonts w:ascii="Trebuchet MS" w:eastAsia="仿宋" w:hAnsi="Trebuchet MS" w:cs="Times New Roman" w:hint="eastAsia"/>
          <w:kern w:val="0"/>
          <w:sz w:val="20"/>
          <w:szCs w:val="20"/>
        </w:rPr>
        <w:t>比例在学校规定范围内可调。</w:t>
      </w:r>
    </w:p>
    <w:p w14:paraId="67B5E689" w14:textId="77777777" w:rsidR="0031500C" w:rsidRPr="00543663" w:rsidRDefault="005F53D4" w:rsidP="00543663">
      <w:pPr>
        <w:widowControl/>
        <w:ind w:left="2000" w:hangingChars="1000" w:hanging="200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实验课考核成绩确定：实验报告占</w:t>
      </w:r>
      <w:r>
        <w:rPr>
          <w:rFonts w:ascii="Trebuchet MS" w:eastAsia="仿宋" w:hAnsi="Trebuchet MS" w:cs="Times New Roman" w:hint="eastAsia"/>
          <w:kern w:val="0"/>
          <w:sz w:val="20"/>
          <w:szCs w:val="20"/>
        </w:rPr>
        <w:t>70%</w:t>
      </w:r>
      <w:r>
        <w:rPr>
          <w:rFonts w:ascii="Trebuchet MS" w:eastAsia="仿宋" w:hAnsi="Trebuchet MS" w:cs="Times New Roman" w:hint="eastAsia"/>
          <w:kern w:val="0"/>
          <w:sz w:val="20"/>
          <w:szCs w:val="20"/>
        </w:rPr>
        <w:t>，步骤演示与解答问题</w:t>
      </w:r>
      <w:r>
        <w:rPr>
          <w:rFonts w:ascii="Trebuchet MS" w:eastAsia="仿宋" w:hAnsi="Trebuchet MS" w:cs="Times New Roman" w:hint="eastAsia"/>
          <w:kern w:val="0"/>
          <w:sz w:val="20"/>
          <w:szCs w:val="20"/>
        </w:rPr>
        <w:t>30%</w:t>
      </w:r>
      <w:r w:rsidR="00341177">
        <w:rPr>
          <w:rFonts w:ascii="Trebuchet MS" w:eastAsia="仿宋" w:hAnsi="Trebuchet MS" w:cs="Times New Roman" w:hint="eastAsia"/>
          <w:kern w:val="0"/>
          <w:sz w:val="20"/>
          <w:szCs w:val="20"/>
        </w:rPr>
        <w:t>，</w:t>
      </w:r>
      <w:r w:rsidRPr="00341177">
        <w:rPr>
          <w:rFonts w:ascii="Trebuchet MS" w:eastAsia="仿宋" w:hAnsi="Trebuchet MS" w:cs="Times New Roman" w:hint="eastAsia"/>
          <w:kern w:val="0"/>
          <w:sz w:val="20"/>
          <w:szCs w:val="20"/>
        </w:rPr>
        <w:t>实验课成绩占平时成绩的</w:t>
      </w:r>
      <w:r w:rsidR="00FD6F3B">
        <w:rPr>
          <w:rFonts w:ascii="Trebuchet MS" w:eastAsia="仿宋" w:hAnsi="Trebuchet MS" w:cs="Times New Roman" w:hint="eastAsia"/>
          <w:kern w:val="0"/>
          <w:sz w:val="20"/>
          <w:szCs w:val="20"/>
        </w:rPr>
        <w:t>50</w:t>
      </w:r>
      <w:r w:rsidR="00341177">
        <w:rPr>
          <w:rFonts w:ascii="Trebuchet MS" w:eastAsia="仿宋" w:hAnsi="Trebuchet MS" w:cs="Times New Roman" w:hint="eastAsia"/>
          <w:kern w:val="0"/>
          <w:sz w:val="20"/>
          <w:szCs w:val="20"/>
        </w:rPr>
        <w:t>%</w:t>
      </w:r>
      <w:r w:rsidR="00543663">
        <w:rPr>
          <w:rFonts w:ascii="Trebuchet MS" w:eastAsia="仿宋" w:hAnsi="Trebuchet MS" w:cs="Times New Roman" w:hint="eastAsia"/>
          <w:kern w:val="0"/>
          <w:sz w:val="20"/>
          <w:szCs w:val="20"/>
        </w:rPr>
        <w:t>，各项比例在学校规定范围内可调。</w:t>
      </w:r>
    </w:p>
    <w:p w14:paraId="485A0497" w14:textId="77777777" w:rsidR="0031500C" w:rsidRDefault="0031500C">
      <w:pPr>
        <w:widowControl/>
        <w:spacing w:line="300" w:lineRule="auto"/>
        <w:jc w:val="left"/>
        <w:rPr>
          <w:rFonts w:ascii="Trebuchet MS" w:eastAsia="仿宋" w:hAnsi="Trebuchet MS" w:cs="Times New Roman"/>
          <w:kern w:val="0"/>
          <w:sz w:val="20"/>
          <w:szCs w:val="20"/>
        </w:rPr>
      </w:pPr>
    </w:p>
    <w:p w14:paraId="406EE122" w14:textId="77777777" w:rsidR="0031500C" w:rsidRDefault="0031500C"/>
    <w:sectPr w:rsidR="0031500C">
      <w:headerReference w:type="default" r:id="rId8"/>
      <w:footerReference w:type="default" r:id="rId9"/>
      <w:pgSz w:w="12240" w:h="15840"/>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CB8CB" w14:textId="77777777" w:rsidR="0082656F" w:rsidRDefault="0082656F">
      <w:r>
        <w:separator/>
      </w:r>
    </w:p>
  </w:endnote>
  <w:endnote w:type="continuationSeparator" w:id="0">
    <w:p w14:paraId="735158AB" w14:textId="77777777" w:rsidR="0082656F" w:rsidRDefault="0082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47ABA" w14:textId="77777777" w:rsidR="0031500C" w:rsidRDefault="005F53D4">
    <w:pPr>
      <w:pStyle w:val="a3"/>
    </w:pPr>
    <w:r>
      <w:rPr>
        <w:lang w:val="zh-CN"/>
      </w:rPr>
      <w:t>页</w:t>
    </w:r>
    <w:r>
      <w:rPr>
        <w:lang w:val="zh-CN"/>
      </w:rPr>
      <w:t xml:space="preserve"> </w:t>
    </w:r>
    <w:r>
      <w:fldChar w:fldCharType="begin"/>
    </w:r>
    <w:r>
      <w:instrText>PAGE   \* MERGEFORMAT</w:instrText>
    </w:r>
    <w:r>
      <w:fldChar w:fldCharType="separate"/>
    </w:r>
    <w:r w:rsidR="00632F15" w:rsidRPr="00632F15">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AB5FF" w14:textId="77777777" w:rsidR="0082656F" w:rsidRDefault="0082656F">
      <w:r>
        <w:separator/>
      </w:r>
    </w:p>
  </w:footnote>
  <w:footnote w:type="continuationSeparator" w:id="0">
    <w:p w14:paraId="6A0C0C1B" w14:textId="77777777" w:rsidR="0082656F" w:rsidRDefault="00826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77EF6" w14:textId="77777777" w:rsidR="0031500C" w:rsidRDefault="005F53D4">
    <w:pPr>
      <w:pStyle w:val="a5"/>
      <w:pBdr>
        <w:bottom w:val="single" w:sz="8" w:space="1" w:color="D6615C"/>
      </w:pBdr>
      <w:jc w:val="right"/>
      <w:rPr>
        <w:rFonts w:ascii="黑体" w:eastAsia="黑体" w:hAnsi="黑体"/>
        <w:sz w:val="22"/>
      </w:rPr>
    </w:pPr>
    <w:r>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BD5CB6"/>
    <w:multiLevelType w:val="singleLevel"/>
    <w:tmpl w:val="8EBD5CB6"/>
    <w:lvl w:ilvl="0">
      <w:start w:val="1"/>
      <w:numFmt w:val="decimal"/>
      <w:lvlText w:val="%1."/>
      <w:lvlJc w:val="left"/>
      <w:pPr>
        <w:tabs>
          <w:tab w:val="left" w:pos="312"/>
        </w:tabs>
      </w:pPr>
    </w:lvl>
  </w:abstractNum>
  <w:abstractNum w:abstractNumId="1" w15:restartNumberingAfterBreak="0">
    <w:nsid w:val="C9F0B81C"/>
    <w:multiLevelType w:val="singleLevel"/>
    <w:tmpl w:val="C9F0B81C"/>
    <w:lvl w:ilvl="0">
      <w:start w:val="1"/>
      <w:numFmt w:val="decimal"/>
      <w:lvlText w:val="%1."/>
      <w:lvlJc w:val="left"/>
      <w:pPr>
        <w:tabs>
          <w:tab w:val="left" w:pos="312"/>
        </w:tabs>
      </w:pPr>
    </w:lvl>
  </w:abstractNum>
  <w:abstractNum w:abstractNumId="2" w15:restartNumberingAfterBreak="0">
    <w:nsid w:val="CB8894FD"/>
    <w:multiLevelType w:val="singleLevel"/>
    <w:tmpl w:val="CB8894FD"/>
    <w:lvl w:ilvl="0">
      <w:start w:val="1"/>
      <w:numFmt w:val="decimal"/>
      <w:lvlText w:val="%1."/>
      <w:lvlJc w:val="left"/>
      <w:pPr>
        <w:tabs>
          <w:tab w:val="left" w:pos="312"/>
        </w:tabs>
      </w:pPr>
    </w:lvl>
  </w:abstractNum>
  <w:abstractNum w:abstractNumId="3" w15:restartNumberingAfterBreak="0">
    <w:nsid w:val="D1D00519"/>
    <w:multiLevelType w:val="singleLevel"/>
    <w:tmpl w:val="D1D00519"/>
    <w:lvl w:ilvl="0">
      <w:start w:val="1"/>
      <w:numFmt w:val="decimal"/>
      <w:lvlText w:val="%1."/>
      <w:lvlJc w:val="left"/>
      <w:pPr>
        <w:tabs>
          <w:tab w:val="left" w:pos="312"/>
        </w:tabs>
      </w:pPr>
    </w:lvl>
  </w:abstractNum>
  <w:abstractNum w:abstractNumId="4" w15:restartNumberingAfterBreak="0">
    <w:nsid w:val="D3840253"/>
    <w:multiLevelType w:val="singleLevel"/>
    <w:tmpl w:val="D3840253"/>
    <w:lvl w:ilvl="0">
      <w:start w:val="1"/>
      <w:numFmt w:val="decimal"/>
      <w:lvlText w:val="%1."/>
      <w:lvlJc w:val="left"/>
      <w:pPr>
        <w:tabs>
          <w:tab w:val="left" w:pos="312"/>
        </w:tabs>
      </w:pPr>
    </w:lvl>
  </w:abstractNum>
  <w:abstractNum w:abstractNumId="5" w15:restartNumberingAfterBreak="0">
    <w:nsid w:val="F172D458"/>
    <w:multiLevelType w:val="singleLevel"/>
    <w:tmpl w:val="F172D458"/>
    <w:lvl w:ilvl="0">
      <w:start w:val="1"/>
      <w:numFmt w:val="decimal"/>
      <w:lvlText w:val="%1."/>
      <w:lvlJc w:val="left"/>
      <w:pPr>
        <w:tabs>
          <w:tab w:val="left" w:pos="312"/>
        </w:tabs>
      </w:pPr>
    </w:lvl>
  </w:abstractNum>
  <w:abstractNum w:abstractNumId="6" w15:restartNumberingAfterBreak="0">
    <w:nsid w:val="FAFD7A45"/>
    <w:multiLevelType w:val="singleLevel"/>
    <w:tmpl w:val="FAFD7A45"/>
    <w:lvl w:ilvl="0">
      <w:start w:val="1"/>
      <w:numFmt w:val="decimal"/>
      <w:lvlText w:val="%1."/>
      <w:lvlJc w:val="left"/>
      <w:pPr>
        <w:tabs>
          <w:tab w:val="left" w:pos="312"/>
        </w:tabs>
      </w:pPr>
    </w:lvl>
  </w:abstractNum>
  <w:abstractNum w:abstractNumId="7" w15:restartNumberingAfterBreak="0">
    <w:nsid w:val="19714C54"/>
    <w:multiLevelType w:val="singleLevel"/>
    <w:tmpl w:val="19714C54"/>
    <w:lvl w:ilvl="0">
      <w:start w:val="1"/>
      <w:numFmt w:val="decimal"/>
      <w:lvlText w:val="%1."/>
      <w:lvlJc w:val="left"/>
      <w:pPr>
        <w:tabs>
          <w:tab w:val="left" w:pos="312"/>
        </w:tabs>
      </w:pPr>
    </w:lvl>
  </w:abstractNum>
  <w:abstractNum w:abstractNumId="8" w15:restartNumberingAfterBreak="0">
    <w:nsid w:val="1AB263F6"/>
    <w:multiLevelType w:val="multilevel"/>
    <w:tmpl w:val="1AB263F6"/>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055746B"/>
    <w:multiLevelType w:val="singleLevel"/>
    <w:tmpl w:val="3055746B"/>
    <w:lvl w:ilvl="0">
      <w:start w:val="1"/>
      <w:numFmt w:val="decimal"/>
      <w:lvlText w:val="%1."/>
      <w:lvlJc w:val="left"/>
      <w:pPr>
        <w:tabs>
          <w:tab w:val="left" w:pos="312"/>
        </w:tabs>
      </w:pPr>
    </w:lvl>
  </w:abstractNum>
  <w:abstractNum w:abstractNumId="10" w15:restartNumberingAfterBreak="0">
    <w:nsid w:val="3DDC9A40"/>
    <w:multiLevelType w:val="singleLevel"/>
    <w:tmpl w:val="3DDC9A40"/>
    <w:lvl w:ilvl="0">
      <w:start w:val="1"/>
      <w:numFmt w:val="decimal"/>
      <w:lvlText w:val="%1."/>
      <w:lvlJc w:val="left"/>
      <w:pPr>
        <w:tabs>
          <w:tab w:val="left" w:pos="312"/>
        </w:tabs>
      </w:pPr>
    </w:lvl>
  </w:abstractNum>
  <w:abstractNum w:abstractNumId="11" w15:restartNumberingAfterBreak="0">
    <w:nsid w:val="7A9693C8"/>
    <w:multiLevelType w:val="singleLevel"/>
    <w:tmpl w:val="7A9693C8"/>
    <w:lvl w:ilvl="0">
      <w:start w:val="1"/>
      <w:numFmt w:val="decimal"/>
      <w:lvlText w:val="%1."/>
      <w:lvlJc w:val="left"/>
      <w:pPr>
        <w:tabs>
          <w:tab w:val="left" w:pos="312"/>
        </w:tabs>
      </w:pPr>
    </w:lvl>
  </w:abstractNum>
  <w:num w:numId="1">
    <w:abstractNumId w:val="8"/>
  </w:num>
  <w:num w:numId="2">
    <w:abstractNumId w:val="0"/>
  </w:num>
  <w:num w:numId="3">
    <w:abstractNumId w:val="8"/>
    <w:lvlOverride w:ilvl="0">
      <w:startOverride w:val="1"/>
    </w:lvlOverride>
  </w:num>
  <w:num w:numId="4">
    <w:abstractNumId w:val="3"/>
  </w:num>
  <w:num w:numId="5">
    <w:abstractNumId w:val="9"/>
  </w:num>
  <w:num w:numId="6">
    <w:abstractNumId w:val="6"/>
  </w:num>
  <w:num w:numId="7">
    <w:abstractNumId w:val="4"/>
  </w:num>
  <w:num w:numId="8">
    <w:abstractNumId w:val="2"/>
  </w:num>
  <w:num w:numId="9">
    <w:abstractNumId w:val="1"/>
  </w:num>
  <w:num w:numId="10">
    <w:abstractNumId w:val="7"/>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42452"/>
    <w:rsid w:val="00062029"/>
    <w:rsid w:val="00082B9E"/>
    <w:rsid w:val="000A085F"/>
    <w:rsid w:val="000B209F"/>
    <w:rsid w:val="000B65BF"/>
    <w:rsid w:val="000D16A5"/>
    <w:rsid w:val="000E07F1"/>
    <w:rsid w:val="00116F90"/>
    <w:rsid w:val="001A63CE"/>
    <w:rsid w:val="001A7D88"/>
    <w:rsid w:val="001C6ED7"/>
    <w:rsid w:val="001E347E"/>
    <w:rsid w:val="001F1E2B"/>
    <w:rsid w:val="0022469A"/>
    <w:rsid w:val="00233C32"/>
    <w:rsid w:val="00286A2E"/>
    <w:rsid w:val="002870B5"/>
    <w:rsid w:val="0031500C"/>
    <w:rsid w:val="00341177"/>
    <w:rsid w:val="00354762"/>
    <w:rsid w:val="003B7D5E"/>
    <w:rsid w:val="003C1CA0"/>
    <w:rsid w:val="003D30FB"/>
    <w:rsid w:val="003F342A"/>
    <w:rsid w:val="003F6E94"/>
    <w:rsid w:val="00430AE6"/>
    <w:rsid w:val="004B60C0"/>
    <w:rsid w:val="004C4C53"/>
    <w:rsid w:val="00514696"/>
    <w:rsid w:val="0051554B"/>
    <w:rsid w:val="00530E97"/>
    <w:rsid w:val="00543663"/>
    <w:rsid w:val="0056680E"/>
    <w:rsid w:val="00571DF1"/>
    <w:rsid w:val="005F53D4"/>
    <w:rsid w:val="00617B87"/>
    <w:rsid w:val="00630544"/>
    <w:rsid w:val="00632F15"/>
    <w:rsid w:val="00640C5A"/>
    <w:rsid w:val="00650CA3"/>
    <w:rsid w:val="00677662"/>
    <w:rsid w:val="0069547D"/>
    <w:rsid w:val="006A6BFB"/>
    <w:rsid w:val="006C7B34"/>
    <w:rsid w:val="007510D2"/>
    <w:rsid w:val="00775167"/>
    <w:rsid w:val="007F6DAB"/>
    <w:rsid w:val="0082656F"/>
    <w:rsid w:val="008374EC"/>
    <w:rsid w:val="00845482"/>
    <w:rsid w:val="0089466A"/>
    <w:rsid w:val="00895CB2"/>
    <w:rsid w:val="00896EC1"/>
    <w:rsid w:val="008E28DF"/>
    <w:rsid w:val="008E7E8E"/>
    <w:rsid w:val="008F2F61"/>
    <w:rsid w:val="0091702E"/>
    <w:rsid w:val="00964D68"/>
    <w:rsid w:val="009F1BE9"/>
    <w:rsid w:val="00A97817"/>
    <w:rsid w:val="00AA5D70"/>
    <w:rsid w:val="00B303C6"/>
    <w:rsid w:val="00B45F3C"/>
    <w:rsid w:val="00BB262E"/>
    <w:rsid w:val="00BC51F0"/>
    <w:rsid w:val="00BC5745"/>
    <w:rsid w:val="00BF0B88"/>
    <w:rsid w:val="00C439DE"/>
    <w:rsid w:val="00C5531C"/>
    <w:rsid w:val="00C559ED"/>
    <w:rsid w:val="00D52B3E"/>
    <w:rsid w:val="00D72F01"/>
    <w:rsid w:val="00D853CA"/>
    <w:rsid w:val="00DA4BB2"/>
    <w:rsid w:val="00E9685B"/>
    <w:rsid w:val="00EB181E"/>
    <w:rsid w:val="00ED2637"/>
    <w:rsid w:val="00ED66BA"/>
    <w:rsid w:val="00FB6BCB"/>
    <w:rsid w:val="00FC5E5C"/>
    <w:rsid w:val="00FD6F3B"/>
    <w:rsid w:val="02014CC6"/>
    <w:rsid w:val="13D436AB"/>
    <w:rsid w:val="1B645830"/>
    <w:rsid w:val="2A9C3EF9"/>
    <w:rsid w:val="2E397040"/>
    <w:rsid w:val="39DF290C"/>
    <w:rsid w:val="48525688"/>
    <w:rsid w:val="5A785235"/>
    <w:rsid w:val="5DB82716"/>
    <w:rsid w:val="6A4A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DDD4"/>
  <w15:docId w15:val="{B5610037-8AAD-40F6-88DE-24B0BF0B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0">
    <w:name w:val="heading 1"/>
    <w:basedOn w:val="a"/>
    <w:next w:val="a"/>
    <w:link w:val="11"/>
    <w:uiPriority w:val="9"/>
    <w:qFormat/>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1">
    <w:name w:val="标题 1 字符"/>
    <w:basedOn w:val="a0"/>
    <w:link w:val="10"/>
    <w:uiPriority w:val="9"/>
    <w:qFormat/>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qFormat/>
    <w:rPr>
      <w:rFonts w:asciiTheme="majorHAnsi" w:eastAsia="黑体" w:hAnsiTheme="majorHAnsi" w:cstheme="majorBidi"/>
      <w:bCs/>
      <w:color w:val="9B0D14"/>
      <w:sz w:val="28"/>
      <w:szCs w:val="32"/>
    </w:rPr>
  </w:style>
  <w:style w:type="character" w:customStyle="1" w:styleId="30">
    <w:name w:val="标题 3 字符"/>
    <w:basedOn w:val="a0"/>
    <w:link w:val="3"/>
    <w:uiPriority w:val="9"/>
    <w:qFormat/>
    <w:rPr>
      <w:rFonts w:eastAsia="黑体"/>
      <w:bCs/>
      <w:sz w:val="24"/>
      <w:szCs w:val="32"/>
    </w:rPr>
  </w:style>
  <w:style w:type="character" w:customStyle="1" w:styleId="40">
    <w:name w:val="标题 4 字符"/>
    <w:basedOn w:val="a0"/>
    <w:link w:val="4"/>
    <w:uiPriority w:val="9"/>
    <w:qFormat/>
    <w:rPr>
      <w:rFonts w:asciiTheme="majorHAnsi" w:eastAsiaTheme="majorEastAsia" w:hAnsiTheme="majorHAnsi" w:cstheme="majorBidi"/>
      <w:bCs/>
      <w:sz w:val="24"/>
      <w:szCs w:val="28"/>
    </w:rPr>
  </w:style>
  <w:style w:type="paragraph" w:customStyle="1" w:styleId="12">
    <w:name w:val="正文1"/>
    <w:basedOn w:val="a"/>
    <w:link w:val="1Char"/>
    <w:qFormat/>
    <w:pPr>
      <w:spacing w:before="100" w:beforeAutospacing="1" w:after="100" w:afterAutospacing="1"/>
      <w:ind w:firstLineChars="200" w:firstLine="200"/>
    </w:pPr>
    <w:rPr>
      <w:sz w:val="24"/>
    </w:rPr>
  </w:style>
  <w:style w:type="character" w:customStyle="1" w:styleId="1Char">
    <w:name w:val="正文1 Char"/>
    <w:basedOn w:val="a0"/>
    <w:link w:val="12"/>
    <w:qFormat/>
    <w:rPr>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customStyle="1" w:styleId="-">
    <w:name w:val="课程提纲表 - 带边框"/>
    <w:basedOn w:val="a1"/>
    <w:uiPriority w:val="99"/>
    <w:qFormat/>
    <w:pPr>
      <w:spacing w:before="80" w:after="80" w:line="276" w:lineRule="auto"/>
    </w:p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uiPriority w:val="48"/>
    <w:qFormat/>
    <w:pPr>
      <w:spacing w:before="100"/>
    </w:pPr>
    <w:tblPr>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qFormat/>
    <w:pPr>
      <w:widowControl/>
      <w:numPr>
        <w:numId w:val="1"/>
      </w:numPr>
      <w:jc w:val="left"/>
    </w:pPr>
    <w:rPr>
      <w:rFonts w:eastAsia="仿宋"/>
      <w:kern w:val="0"/>
      <w:sz w:val="20"/>
      <w:szCs w:val="20"/>
    </w:rPr>
  </w:style>
  <w:style w:type="paragraph" w:styleId="a7">
    <w:name w:val="List Paragraph"/>
    <w:basedOn w:val="a"/>
    <w:uiPriority w:val="34"/>
    <w:qFormat/>
    <w:pPr>
      <w:ind w:firstLine="420"/>
    </w:pPr>
  </w:style>
  <w:style w:type="table" w:customStyle="1" w:styleId="3-12">
    <w:name w:val="清单表 3 - 着色 12"/>
    <w:basedOn w:val="a1"/>
    <w:uiPriority w:val="48"/>
    <w:qFormat/>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D72941" w:rsidRDefault="00BA5B8A">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D72941" w:rsidRDefault="00BA5B8A">
          <w:pPr>
            <w:pStyle w:val="00BFEF8FFB694C2793F13A649439C01A"/>
          </w:pPr>
          <w:r>
            <w:t>[</w:t>
          </w:r>
          <w:r>
            <w:rPr>
              <w:rFonts w:hint="eastAsia"/>
            </w:rPr>
            <w:t>选择实验类别]</w:t>
          </w:r>
        </w:p>
      </w:docPartBody>
    </w:docPart>
    <w:docPart>
      <w:docPartPr>
        <w:name w:val="4C048C2E908D4FB18A6DE03B6973FC73"/>
        <w:category>
          <w:name w:val="常规"/>
          <w:gallery w:val="placeholder"/>
        </w:category>
        <w:types>
          <w:type w:val="bbPlcHdr"/>
        </w:types>
        <w:behaviors>
          <w:behavior w:val="content"/>
        </w:behaviors>
        <w:guid w:val="{65B004DF-7F59-4072-AF14-DDC48B6F7ED8}"/>
      </w:docPartPr>
      <w:docPartBody>
        <w:p w:rsidR="00D72941" w:rsidRDefault="00BA5B8A">
          <w:pPr>
            <w:pStyle w:val="4C048C2E908D4FB18A6DE03B6973FC73"/>
          </w:pPr>
          <w:r>
            <w:rPr>
              <w:lang w:val="zh-CN"/>
            </w:rPr>
            <w:t>[</w:t>
          </w:r>
          <w:r>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0B3099"/>
    <w:rsid w:val="001A3038"/>
    <w:rsid w:val="001B5DE4"/>
    <w:rsid w:val="002B2E47"/>
    <w:rsid w:val="00352697"/>
    <w:rsid w:val="003723AF"/>
    <w:rsid w:val="00603120"/>
    <w:rsid w:val="006F7E43"/>
    <w:rsid w:val="007A0E5D"/>
    <w:rsid w:val="00864C25"/>
    <w:rsid w:val="00967F5D"/>
    <w:rsid w:val="009F5C05"/>
    <w:rsid w:val="00B239E8"/>
    <w:rsid w:val="00BA5B8A"/>
    <w:rsid w:val="00C37512"/>
    <w:rsid w:val="00C72857"/>
    <w:rsid w:val="00D05253"/>
    <w:rsid w:val="00D72941"/>
    <w:rsid w:val="00E77555"/>
    <w:rsid w:val="00F016FC"/>
    <w:rsid w:val="00F84BFB"/>
    <w:rsid w:val="00FF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qFormat/>
    <w:pPr>
      <w:widowControl w:val="0"/>
      <w:jc w:val="both"/>
    </w:pPr>
    <w:rPr>
      <w:kern w:val="2"/>
      <w:sz w:val="21"/>
      <w:szCs w:val="22"/>
    </w:rPr>
  </w:style>
  <w:style w:type="paragraph" w:customStyle="1" w:styleId="00BFEF8FFB694C2793F13A649439C01A">
    <w:name w:val="00BFEF8FFB694C2793F13A649439C01A"/>
    <w:qFormat/>
    <w:pPr>
      <w:widowControl w:val="0"/>
      <w:jc w:val="both"/>
    </w:pPr>
    <w:rPr>
      <w:kern w:val="2"/>
      <w:sz w:val="21"/>
      <w:szCs w:val="22"/>
    </w:rPr>
  </w:style>
  <w:style w:type="paragraph" w:customStyle="1" w:styleId="4C048C2E908D4FB18A6DE03B6973FC73">
    <w:name w:val="4C048C2E908D4FB18A6DE03B6973FC73"/>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531</Words>
  <Characters>3029</Characters>
  <Application>Microsoft Office Word</Application>
  <DocSecurity>0</DocSecurity>
  <Lines>25</Lines>
  <Paragraphs>7</Paragraphs>
  <ScaleCrop>false</ScaleCrop>
  <Company>SDUW.</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吕健</dc:creator>
  <cp:lastModifiedBy>legion</cp:lastModifiedBy>
  <cp:revision>7</cp:revision>
  <dcterms:created xsi:type="dcterms:W3CDTF">2021-02-27T07:17:00Z</dcterms:created>
  <dcterms:modified xsi:type="dcterms:W3CDTF">2024-12-14T13:16:00Z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