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T14.4.2: Summary of Vital Signs</w:t>
      </w:r>
    </w:p>
    <w:p>
      <w:r>
        <w:t>CDISCPILOT01 | Safety Population | Data as of 2014-07-02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Parameter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Visit / Statistic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Placebo</w:t>
              <w:br/>
              <w:t>(N=86)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Low Dose</w:t>
              <w:br/>
              <w:t>(N=96)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Xanomeline High Dose</w:t>
              <w:br/>
              <w:t>(N=72)</w:t>
            </w:r>
          </w:p>
        </w:tc>
      </w:tr>
      <w:tr>
        <w:tc>
          <w:tcPr>
            <w:tcW w:type="dxa" w:w="1728"/>
          </w:tcPr>
          <w:p>
            <w:r>
              <w:t>SYSBP</w:t>
            </w:r>
          </w:p>
        </w:tc>
        <w:tc>
          <w:tcPr>
            <w:tcW w:type="dxa" w:w="1728"/>
          </w:tcPr>
          <w:p>
            <w:r>
              <w:t>Baseline Mean</w:t>
            </w:r>
          </w:p>
        </w:tc>
        <w:tc>
          <w:tcPr>
            <w:tcW w:type="dxa" w:w="1728"/>
          </w:tcPr>
          <w:p>
            <w:r>
              <w:t>136.8</w:t>
            </w:r>
          </w:p>
        </w:tc>
        <w:tc>
          <w:tcPr>
            <w:tcW w:type="dxa" w:w="1728"/>
          </w:tcPr>
          <w:p>
            <w:r>
              <w:t>137.9</w:t>
            </w:r>
          </w:p>
        </w:tc>
        <w:tc>
          <w:tcPr>
            <w:tcW w:type="dxa" w:w="1728"/>
          </w:tcPr>
          <w:p>
            <w:r>
              <w:t>137.8</w:t>
            </w:r>
          </w:p>
        </w:tc>
      </w:tr>
      <w:tr>
        <w:tc>
          <w:tcPr>
            <w:tcW w:type="dxa" w:w="1728"/>
          </w:tcPr>
          <w:p>
            <w:r>
              <w:t>SYSBP</w:t>
            </w:r>
          </w:p>
        </w:tc>
        <w:tc>
          <w:tcPr>
            <w:tcW w:type="dxa" w:w="1728"/>
          </w:tcPr>
          <w:p>
            <w:r>
              <w:t>End of Treatment Mean</w:t>
            </w:r>
          </w:p>
        </w:tc>
        <w:tc>
          <w:tcPr>
            <w:tcW w:type="dxa" w:w="1728"/>
          </w:tcPr>
          <w:p>
            <w:r>
              <w:t>132.7</w:t>
            </w:r>
          </w:p>
        </w:tc>
        <w:tc>
          <w:tcPr>
            <w:tcW w:type="dxa" w:w="1728"/>
          </w:tcPr>
          <w:p>
            <w:r>
              <w:t>133.0</w:t>
            </w:r>
          </w:p>
        </w:tc>
        <w:tc>
          <w:tcPr>
            <w:tcW w:type="dxa" w:w="1728"/>
          </w:tcPr>
          <w:p>
            <w:r>
              <w:t>132.3</w:t>
            </w:r>
          </w:p>
        </w:tc>
      </w:tr>
      <w:tr>
        <w:tc>
          <w:tcPr>
            <w:tcW w:type="dxa" w:w="1728"/>
          </w:tcPr>
          <w:p>
            <w:r>
              <w:t>DIABP</w:t>
            </w:r>
          </w:p>
        </w:tc>
        <w:tc>
          <w:tcPr>
            <w:tcW w:type="dxa" w:w="1728"/>
          </w:tcPr>
          <w:p>
            <w:r>
              <w:t>Baseline Mean</w:t>
            </w:r>
          </w:p>
        </w:tc>
        <w:tc>
          <w:tcPr>
            <w:tcW w:type="dxa" w:w="1728"/>
          </w:tcPr>
          <w:p>
            <w:r>
              <w:t>77.1</w:t>
            </w:r>
          </w:p>
        </w:tc>
        <w:tc>
          <w:tcPr>
            <w:tcW w:type="dxa" w:w="1728"/>
          </w:tcPr>
          <w:p>
            <w:r>
              <w:t>76.6</w:t>
            </w:r>
          </w:p>
        </w:tc>
        <w:tc>
          <w:tcPr>
            <w:tcW w:type="dxa" w:w="1728"/>
          </w:tcPr>
          <w:p>
            <w:r>
              <w:t>78.2</w:t>
            </w:r>
          </w:p>
        </w:tc>
      </w:tr>
      <w:tr>
        <w:tc>
          <w:tcPr>
            <w:tcW w:type="dxa" w:w="1728"/>
          </w:tcPr>
          <w:p>
            <w:r>
              <w:t>DIABP</w:t>
            </w:r>
          </w:p>
        </w:tc>
        <w:tc>
          <w:tcPr>
            <w:tcW w:type="dxa" w:w="1728"/>
          </w:tcPr>
          <w:p>
            <w:r>
              <w:t>End of Treatment Mean</w:t>
            </w:r>
          </w:p>
        </w:tc>
        <w:tc>
          <w:tcPr>
            <w:tcW w:type="dxa" w:w="1728"/>
          </w:tcPr>
          <w:p>
            <w:r>
              <w:t>74.4</w:t>
            </w:r>
          </w:p>
        </w:tc>
        <w:tc>
          <w:tcPr>
            <w:tcW w:type="dxa" w:w="1728"/>
          </w:tcPr>
          <w:p>
            <w:r>
              <w:t>76.0</w:t>
            </w:r>
          </w:p>
        </w:tc>
        <w:tc>
          <w:tcPr>
            <w:tcW w:type="dxa" w:w="1728"/>
          </w:tcPr>
          <w:p>
            <w:r>
              <w:t>76.0</w:t>
            </w:r>
          </w:p>
        </w:tc>
      </w:tr>
      <w:tr>
        <w:tc>
          <w:tcPr>
            <w:tcW w:type="dxa" w:w="1728"/>
          </w:tcPr>
          <w:p>
            <w:r>
              <w:t>PULSE</w:t>
            </w:r>
          </w:p>
        </w:tc>
        <w:tc>
          <w:tcPr>
            <w:tcW w:type="dxa" w:w="1728"/>
          </w:tcPr>
          <w:p>
            <w:r>
              <w:t>Baseline Mean</w:t>
            </w:r>
          </w:p>
        </w:tc>
        <w:tc>
          <w:tcPr>
            <w:tcW w:type="dxa" w:w="1728"/>
          </w:tcPr>
          <w:p>
            <w:r>
              <w:t>73.5</w:t>
            </w:r>
          </w:p>
        </w:tc>
        <w:tc>
          <w:tcPr>
            <w:tcW w:type="dxa" w:w="1728"/>
          </w:tcPr>
          <w:p>
            <w:r>
              <w:t>72.1</w:t>
            </w:r>
          </w:p>
        </w:tc>
        <w:tc>
          <w:tcPr>
            <w:tcW w:type="dxa" w:w="1728"/>
          </w:tcPr>
          <w:p>
            <w:r>
              <w:t>72.4</w:t>
            </w:r>
          </w:p>
        </w:tc>
      </w:tr>
      <w:tr>
        <w:tc>
          <w:tcPr>
            <w:tcW w:type="dxa" w:w="1728"/>
          </w:tcPr>
          <w:p>
            <w:r>
              <w:t>PULSE</w:t>
            </w:r>
          </w:p>
        </w:tc>
        <w:tc>
          <w:tcPr>
            <w:tcW w:type="dxa" w:w="1728"/>
          </w:tcPr>
          <w:p>
            <w:r>
              <w:t>End of Treatment Mean</w:t>
            </w:r>
          </w:p>
        </w:tc>
        <w:tc>
          <w:tcPr>
            <w:tcW w:type="dxa" w:w="1728"/>
          </w:tcPr>
          <w:p>
            <w:r>
              <w:t>75.2</w:t>
            </w:r>
          </w:p>
        </w:tc>
        <w:tc>
          <w:tcPr>
            <w:tcW w:type="dxa" w:w="1728"/>
          </w:tcPr>
          <w:p>
            <w:r>
              <w:t>74.1</w:t>
            </w:r>
          </w:p>
        </w:tc>
        <w:tc>
          <w:tcPr>
            <w:tcW w:type="dxa" w:w="1728"/>
          </w:tcPr>
          <w:p>
            <w:r>
              <w:t>73.6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