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14.1.1</w:t>
      </w:r>
    </w:p>
    <w:p>
      <w:r>
        <w:t>Demographic and Baseline Characteristics — Safety Population</w:t>
      </w:r>
    </w:p>
    <w:p>
      <w:r>
        <w:t>Study XYZ-2025-01 | Generated: 2025-11-10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Statistic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Drug A 10mg</w:t>
              <w:br/>
              <w:t>(N=11)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Drug B 20mg</w:t>
              <w:br/>
              <w:t>(N=10)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(N=14)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Age (years)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Mean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53.3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56.7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50.7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12.99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10.01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9.36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Median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49.0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55.5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51.5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Min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Sex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(36.4)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 (35.7)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 (63.6)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 (80.0)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 (64.3)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Race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Asian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(14.3)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Black or African American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(36.4)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(7.1)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Other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(9.1)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(14.3)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White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 (54.5)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 (80.0)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 (78.6)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BMI (kg/m²)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Mean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27.9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26.6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4.45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3.72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3.99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Median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29.0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Min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33.4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31.8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