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14.3.1</w:t>
      </w:r>
    </w:p>
    <w:p>
      <w:r>
        <w:t>Summary of Adverse Events — Safety Population</w:t>
      </w:r>
    </w:p>
    <w:p>
      <w:r>
        <w:t>Study XYZ-2025-01 | Generated: 2025-11-10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Drug A 10mg</w:t>
              <w:br/>
              <w:t>(N=11)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Drug B 20mg</w:t>
              <w:br/>
              <w:t>(N=10)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Placebo</w:t>
              <w:br/>
              <w:t>(N=14)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Subjects with at least one TEAE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 (100.0)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 (100.0)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 (100.0)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Subjects with at least one SAE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(40.0)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Subjects with at least one drug-related AE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 (109.1)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 (70.0)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 (85.7)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Gastrointestinal disorders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 (45.5)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 (60.0)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 (42.9)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Abdominal pain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 (0.0)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Diarrhoea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(14.3)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Nausea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(30.0)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Vomiting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(14.3)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General disorders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 (72.7)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(40.0)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 (50.0)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Fatigue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 (45.5)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(10.0)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(7.1)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Oedema peripheral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(27.3)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(30.0)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(28.6)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Pyrexia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 (0.0)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Musculoskeletal disorders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 (63.6)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(40.0)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 (42.9)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Arthralgia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 (36.4)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(14.3)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Back pain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(10.0)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 (35.7)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Myalgia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(27.3)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(10.0)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(7.1)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Nervous system disorders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(30.0)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 (50.0)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Dizziness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 (0.0)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(10.0)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Headache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 (0.0)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(14.3)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Somnolence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Skin and subcutaneous tissue disorders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(27.3)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(30.0)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 (42.9)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Pruritus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(9.1)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(20.0)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 xml:space="preserve">  Rash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 (18.2)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 (10.0)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 (21.4)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