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14.3.3</w:t>
      </w:r>
    </w:p>
    <w:p>
      <w:pPr>
        <w:pStyle w:val="Heading2"/>
      </w:pPr>
      <w:r>
        <w:rPr>
          <w:sz w:val="22"/>
        </w:rPr>
        <w:t>Serious Adverse Events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System Organ Class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Percent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Cardiac disorders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Neoplasms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Respiratory disorders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Cardiac disorders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Neoplasms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27.3%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Respiratory disorders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Cardiac disorders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5.9%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Neoplasms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Respiratory disorders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