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64526" w14:textId="77777777" w:rsidR="00741AE9" w:rsidRDefault="0090758D">
      <w:pPr>
        <w:pStyle w:val="a8"/>
        <w:rPr>
          <w:sz w:val="22"/>
          <w:szCs w:val="22"/>
        </w:rPr>
      </w:pPr>
      <w:r>
        <w:pict w14:anchorId="26F3094B">
          <v:group id="_x0000_s1048" style="position:absolute;left:0;text-align:left;margin-left:15.7pt;margin-top:29pt;width:698.4pt;height:97.75pt;z-index:251656192;mso-position-horizontal-relative:page;mso-position-vertical-relative:page" coordsize="69840,9776">
            <v:line id="_x0000_s2012954571" o:spid="_x0000_s1053" style="position:absolute" from="16,9772" to="69840,9772" strokeweight="1pt">
              <v:stroke joinstyle="miter"/>
            </v:line>
            <v:shape id="_x0000_s2012954572" o:spid="_x0000_s1052" style="position:absolute;left:22724;width:24220;height:8719" coordsize="24220,8719" o:spt="100" adj="0,,0" path="m,l24220,r,8719l,8719xe" filled="f" stroked="f">
              <v:stroke joinstyle="round"/>
              <v:formulas/>
              <v:path o:connecttype="segments"/>
              <v:textbox inset="0,0,0,0">
                <w:txbxContent>
                  <w:p w14:paraId="4EC583FE" w14:textId="77777777" w:rsidR="00741AE9" w:rsidRDefault="00564FB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144"/>
                        <w:szCs w:val="144"/>
                      </w:rPr>
                      <w:t>상  법</w:t>
                    </w:r>
                  </w:p>
                </w:txbxContent>
              </v:textbox>
            </v:shape>
            <v:shape id="_x0000_s2012954573" o:spid="_x0000_s1051" style="position:absolute;left:59984;top:5825;width:9768;height:3201" coordsize="9768,3201" o:spt="100" adj="0,,0" path="m,l9768,r,3201l,3201xe" filled="f" stroked="f">
              <v:stroke joinstyle="round"/>
              <v:formulas/>
              <v:path o:connecttype="segments"/>
              <v:textbox inset="0,0,0,0">
                <w:txbxContent>
                  <w:p w14:paraId="7694FEFC" w14:textId="77777777" w:rsidR="00741AE9" w:rsidRDefault="00564FB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2012954574" o:spid="_x0000_s1050" style="position:absolute;left:7196;top:5945;width:7800;height:3201" coordsize="7800,3201" o:spt="100" adj="0,,0" path="m320,c32,,,32,,320l,2881v,288,32,320,320,320l7479,3201v289,,321,-32,321,-320l7800,320c7800,32,7768,,7479,xe" filled="f" strokeweight="1pt">
              <v:stroke joinstyle="miter"/>
              <v:formulas/>
              <v:path o:connecttype="segments"/>
              <v:textbox inset="0,0,0,0">
                <w:txbxContent>
                  <w:p w14:paraId="1FA3D83B" w14:textId="77777777" w:rsidR="00741AE9" w:rsidRDefault="00564FB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75" o:spid="_x0000_s1049" style="position:absolute;top:6482;width:4976;height:2505" coordsize="4976,2505" o:spt="100" adj="0,,0" path="m250,c25,,,25,,250l,2255v,225,25,250,250,250l4725,2505v226,,251,-25,251,-250l4976,250c4976,25,4951,,4725,xe" filled="f" stroked="f">
              <v:stroke joinstyle="round"/>
              <v:formulas/>
              <v:path o:connecttype="segments"/>
              <v:textbox inset="0,0,0,0">
                <w:txbxContent>
                  <w:p w14:paraId="1B1710C2" w14:textId="77777777" w:rsidR="00741AE9" w:rsidRDefault="00564FB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7B7A675" w14:textId="77777777" w:rsidR="00741AE9" w:rsidRDefault="00564FBA">
      <w:pPr>
        <w:pStyle w:val="a8"/>
        <w:ind w:left="907" w:hanging="907"/>
        <w:rPr>
          <w:sz w:val="22"/>
          <w:szCs w:val="22"/>
        </w:rPr>
      </w:pPr>
      <w:r>
        <w:rPr>
          <w:sz w:val="22"/>
          <w:szCs w:val="22"/>
        </w:rPr>
        <w:t>1. 다음은 상업장부에 관한 설명이다. 옳은 것은?</w:t>
      </w:r>
    </w:p>
    <w:p w14:paraId="0B79C6AD" w14:textId="77777777" w:rsidR="00741AE9" w:rsidRDefault="00741AE9">
      <w:pPr>
        <w:pStyle w:val="a8"/>
        <w:ind w:left="329" w:hanging="329"/>
        <w:rPr>
          <w:sz w:val="22"/>
          <w:szCs w:val="22"/>
        </w:rPr>
      </w:pPr>
    </w:p>
    <w:p w14:paraId="59C78B1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상인은 10년간 상업장부를 보관하여야 하나, 영업을 폐쇄한 때에는 그 의무를 면한다. </w:t>
      </w:r>
    </w:p>
    <w:p w14:paraId="57303D62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우리 상법상에는 상업장부를 작성하지 아니한 개인상인을 제재하는 규정이 없으므로, 회사만이 상업장부를 작성할 의무를 부담한다.</w:t>
      </w:r>
    </w:p>
    <w:p w14:paraId="70AFC9BE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회사는 성립한 때와 매 결산기에 회계장부를 작성하고, 작성자가 이에 기명날인 또는 서명하여야 한다. </w:t>
      </w:r>
    </w:p>
    <w:p w14:paraId="22DB6281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우리 상법상의 상업장부에는 회계장부와 대차대조표만이 포함된다.</w:t>
      </w:r>
    </w:p>
    <w:p w14:paraId="555EB8AB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법원은 신청이 있는 경우에만 소송당사자에게 상업장부 또는 그 일부분의 제출을 명할 수 있다.</w:t>
      </w:r>
    </w:p>
    <w:p w14:paraId="2DDF4EBD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ADC8199" w14:textId="77777777" w:rsidR="00741AE9" w:rsidRDefault="00741AE9">
      <w:pPr>
        <w:pStyle w:val="a8"/>
        <w:rPr>
          <w:sz w:val="22"/>
          <w:szCs w:val="22"/>
        </w:rPr>
      </w:pPr>
    </w:p>
    <w:p w14:paraId="2864BBB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2. 다음은 상사채권의 소멸시효에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3B828CD6" w14:textId="77777777" w:rsidR="00741AE9" w:rsidRDefault="00741AE9">
      <w:pPr>
        <w:pStyle w:val="a8"/>
        <w:ind w:left="916" w:hanging="916"/>
        <w:rPr>
          <w:sz w:val="22"/>
          <w:szCs w:val="22"/>
        </w:rPr>
      </w:pPr>
    </w:p>
    <w:p w14:paraId="1A61C56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상사계약의 해제로 인한 원상회복청구권의 소멸시효기간은 5년이다.  </w:t>
      </w:r>
    </w:p>
    <w:p w14:paraId="33DF148D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주주의 이익이나 이자의 배당금 지급청구권은 5년간 이를 행사하지 아니하면 소멸시효가 완성한다.  </w:t>
      </w:r>
    </w:p>
    <w:p w14:paraId="1024430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비(非)상인간에 이루어진 투기매매에 의하여 발생한 매매대금의 지급청구권은 5년간 행사하지 않으면 시효에 의하여 소멸한다.</w:t>
      </w:r>
    </w:p>
    <w:p w14:paraId="5A2C73A1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은행의 고객에 대한 대출금 채권은 5년간 이를 행사하지 아니하면 소멸시효가 완성한다.</w:t>
      </w:r>
    </w:p>
    <w:p w14:paraId="765CCCA3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보증이 상행위인 경우 그 보증채무는 5년의 시효에 의하여 소멸된다.</w:t>
      </w:r>
    </w:p>
    <w:p w14:paraId="612391A8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C97D16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748D0B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3. 다음 중 회사설립무효의 소와 관계가 깊은 것은? </w:t>
      </w:r>
    </w:p>
    <w:p w14:paraId="1F7C62E3" w14:textId="77777777" w:rsidR="00741AE9" w:rsidRDefault="00741AE9">
      <w:pPr>
        <w:pStyle w:val="a8"/>
        <w:rPr>
          <w:sz w:val="22"/>
          <w:szCs w:val="22"/>
        </w:rPr>
      </w:pPr>
    </w:p>
    <w:p w14:paraId="01EA66D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사실상의 회사</w:t>
      </w:r>
      <w:r>
        <w:tab/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휴면회사</w:t>
      </w:r>
      <w:r>
        <w:tab/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설립중의 회사</w:t>
      </w:r>
    </w:p>
    <w:p w14:paraId="1878582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청산회사</w:t>
      </w:r>
      <w:r>
        <w:tab/>
      </w:r>
      <w:r>
        <w:tab/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정리회사</w:t>
      </w:r>
    </w:p>
    <w:p w14:paraId="5BDA3798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5D939CE1" w14:textId="77777777" w:rsidR="00741AE9" w:rsidRDefault="00741AE9">
      <w:pPr>
        <w:pStyle w:val="a8"/>
        <w:rPr>
          <w:sz w:val="22"/>
          <w:szCs w:val="22"/>
        </w:rPr>
      </w:pPr>
    </w:p>
    <w:p w14:paraId="02F65BB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4. 다음은 상법상의 감사위원회에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028B473" w14:textId="77777777" w:rsidR="00741AE9" w:rsidRDefault="00741AE9">
      <w:pPr>
        <w:pStyle w:val="a8"/>
        <w:ind w:left="916" w:hanging="916"/>
        <w:rPr>
          <w:sz w:val="22"/>
          <w:szCs w:val="22"/>
        </w:rPr>
      </w:pPr>
    </w:p>
    <w:p w14:paraId="749F721F" w14:textId="77777777" w:rsidR="00741AE9" w:rsidRDefault="00564FBA">
      <w:pPr>
        <w:pStyle w:val="a8"/>
        <w:ind w:left="916" w:hanging="91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감사위원회를 설치한 주식회사는 감사를 둘 수 없다. </w:t>
      </w:r>
    </w:p>
    <w:p w14:paraId="23EA180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감사위원회의 위원은 이사회에서 의결권을 행사할 수 없다.</w:t>
      </w:r>
    </w:p>
    <w:p w14:paraId="66A7CB3B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감사위원회 위원의 선임은 이사회의 결의에 의한다. </w:t>
      </w:r>
    </w:p>
    <w:p w14:paraId="4E2C93B7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감사위원회는 3인 이상의 이사로 구성되어야 한다.</w:t>
      </w:r>
    </w:p>
    <w:p w14:paraId="1F2BA1E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감사위원회 위원과 회사간 소송의 경우, 감사위원회 또는 이사는 법원에 회사를 대표할 자를 선임하여 줄 것을 신청하여야 한다.</w:t>
      </w:r>
    </w:p>
    <w:p w14:paraId="67F0081E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7E744CDF" w14:textId="77777777" w:rsidR="00741AE9" w:rsidRDefault="00741AE9">
      <w:pPr>
        <w:pStyle w:val="a8"/>
        <w:rPr>
          <w:sz w:val="22"/>
          <w:szCs w:val="22"/>
        </w:rPr>
      </w:pPr>
    </w:p>
    <w:p w14:paraId="4EB60F61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978EC8E" w14:textId="77777777" w:rsidR="00741AE9" w:rsidRDefault="00741AE9">
      <w:pPr>
        <w:pStyle w:val="a8"/>
        <w:rPr>
          <w:sz w:val="22"/>
          <w:szCs w:val="22"/>
        </w:rPr>
      </w:pPr>
    </w:p>
    <w:p w14:paraId="6F17E823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5. 다음은 우리 상법상의 합병제도에 관한 설명이다. 옳은 것은?  </w:t>
      </w:r>
    </w:p>
    <w:p w14:paraId="03317DC8" w14:textId="77777777" w:rsidR="00741AE9" w:rsidRDefault="00741AE9">
      <w:pPr>
        <w:pStyle w:val="a8"/>
        <w:ind w:left="400" w:hanging="400"/>
        <w:rPr>
          <w:sz w:val="22"/>
          <w:szCs w:val="22"/>
        </w:rPr>
      </w:pPr>
    </w:p>
    <w:p w14:paraId="1CB306E6" w14:textId="77777777" w:rsidR="00741AE9" w:rsidRDefault="00564FBA">
      <w:pPr>
        <w:pStyle w:val="a8"/>
        <w:ind w:left="400" w:hanging="40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합병계약서의 승인은 주주총회의 보통결의에 의한다.  </w:t>
      </w:r>
    </w:p>
    <w:p w14:paraId="1B1C639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소규모합병을 공고하거나 통지한 후에는 존속회사의 이사는 반드시 흡수합병의 보고를 위한 주주총회를 소집하여야 한다.</w:t>
      </w:r>
    </w:p>
    <w:p w14:paraId="2B25BE5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간이합병의 경우 소멸회사의 발행주식총수의 90% 이상을 존속회사가 소유하고 있는 때에는 존속회사 주주총회의 승인은 이사회의 승인으로 갈음할 수 있다.</w:t>
      </w:r>
    </w:p>
    <w:p w14:paraId="6204270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소규모합병에 있어서, 소멸회사의 주주에게 합병교부금을 지급하기로 한 경우 그 금액은 존속회사의 최종대차대조표상으로 현존하는 순자산액의 2%를 초과해서는 안된다.  </w:t>
      </w:r>
    </w:p>
    <w:p w14:paraId="545A61C7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소규모합병시 주주총회의 승인을 이사회의 승인으로 갈음한 경우에도 존속회사의 합병반대주주는 주식매수청구권을 행사할 수 있다.  </w:t>
      </w:r>
    </w:p>
    <w:p w14:paraId="2A66038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6A16181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8264C16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6. 다음은 이득상환청구권에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041A0A4" w14:textId="77777777" w:rsidR="00741AE9" w:rsidRDefault="00741AE9">
      <w:pPr>
        <w:pStyle w:val="a8"/>
        <w:ind w:left="408" w:hanging="408"/>
        <w:rPr>
          <w:sz w:val="22"/>
          <w:szCs w:val="22"/>
        </w:rPr>
      </w:pPr>
    </w:p>
    <w:p w14:paraId="40BC7358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배서인이 전자에게 지급한 대가와 배서에 의하여 후자로부터 받은 대가와의 차액은 이득상환청구의 대상이 되는 이득이다.</w:t>
      </w:r>
    </w:p>
    <w:p w14:paraId="18A1C08D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어음상의 권리가 절차의 흠결 또는 소멸시효의 완성으로 소멸한 경우에 이득상환청구권이 인정된다. </w:t>
      </w:r>
    </w:p>
    <w:p w14:paraId="1064A2F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이득상환의 청구를 받은 자는 어음상권리의 소멸전에 어음소지인에게 대항할 수 있었던 모든 항변으로 이득상환청구권자에게 대항할 수 있다.</w:t>
      </w:r>
    </w:p>
    <w:p w14:paraId="7FCB902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이득상환청구권자는 상환의무자가 받은 이득의 한도 내에서 이득상환을 청구할 수 있다.</w:t>
      </w:r>
    </w:p>
    <w:p w14:paraId="3F650BA5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상속이나 합병 등의 방법에 의하여 어음상의 권리를 취득한 자도 이득상환청구권을 행사할 수 있다.</w:t>
      </w:r>
    </w:p>
    <w:p w14:paraId="227C81B3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1D8871D1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68324D6" w14:textId="77777777" w:rsidR="00741AE9" w:rsidRDefault="00564FB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7. A는 B에게 상품대금으로 수표금 일백만원의 당좌수표를 발행하였고, B는 이 수표에 두 줄의 횡선을 그은 후 C에게 배서양도 하였다. 옳은 것은?</w:t>
      </w:r>
    </w:p>
    <w:p w14:paraId="4028EB47" w14:textId="77777777" w:rsidR="00741AE9" w:rsidRDefault="00741AE9">
      <w:pPr>
        <w:pStyle w:val="a8"/>
        <w:ind w:left="916" w:hanging="916"/>
        <w:rPr>
          <w:sz w:val="22"/>
          <w:szCs w:val="22"/>
        </w:rPr>
      </w:pPr>
    </w:p>
    <w:p w14:paraId="7CD6CBD8" w14:textId="77777777" w:rsidR="00741AE9" w:rsidRDefault="00564FBA">
      <w:pPr>
        <w:pStyle w:val="a8"/>
        <w:ind w:left="916" w:hanging="91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C가 이 수표를 다시 양도하려면 배서하여야만 한다.</w:t>
      </w:r>
    </w:p>
    <w:p w14:paraId="5757217E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지급은행은 자기의 거래처가 아닌 C에게도 수표금을 지급할 수 있다.</w:t>
      </w:r>
    </w:p>
    <w:p w14:paraId="44ACBAB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C가 이 수표의 횡선을 말소한 경우 이 수표는 일반수표로 전환된다.</w:t>
      </w:r>
    </w:p>
    <w:p w14:paraId="3183AD1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C가 그 횡선 안에 지급은행이 아닌 다른 특정은행명을 기재한 경우, 그 수표의 지급은행은 그 특정은행에 대해서만 지급할 수 있다. </w:t>
      </w:r>
    </w:p>
    <w:p w14:paraId="2393FE1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C가 다시 수 개의 특정횡선을 기재한 경우, 지급은행은 임의로 선택하여 수표금을 지급할 수 있다. </w:t>
      </w:r>
    </w:p>
    <w:p w14:paraId="7F874457" w14:textId="77777777" w:rsidR="00741AE9" w:rsidRDefault="00741AE9">
      <w:pPr>
        <w:pStyle w:val="a8"/>
        <w:ind w:left="261" w:hanging="261"/>
        <w:rPr>
          <w:sz w:val="22"/>
          <w:szCs w:val="22"/>
        </w:rPr>
      </w:pPr>
    </w:p>
    <w:p w14:paraId="0355C036" w14:textId="77777777" w:rsidR="00741AE9" w:rsidRDefault="00741AE9">
      <w:pPr>
        <w:pStyle w:val="a8"/>
        <w:ind w:left="261" w:hanging="261"/>
        <w:rPr>
          <w:sz w:val="22"/>
          <w:szCs w:val="22"/>
        </w:rPr>
      </w:pPr>
    </w:p>
    <w:p w14:paraId="0BBB7BD0" w14:textId="77777777" w:rsidR="00741AE9" w:rsidRDefault="00741AE9">
      <w:pPr>
        <w:pStyle w:val="a8"/>
        <w:ind w:left="261" w:hanging="261"/>
        <w:rPr>
          <w:sz w:val="22"/>
          <w:szCs w:val="22"/>
        </w:rPr>
      </w:pPr>
    </w:p>
    <w:p w14:paraId="328983C6" w14:textId="77777777" w:rsidR="00741AE9" w:rsidRDefault="0090758D">
      <w:pPr>
        <w:pStyle w:val="af1"/>
        <w:spacing w:line="249" w:lineRule="auto"/>
        <w:rPr>
          <w:sz w:val="22"/>
          <w:szCs w:val="22"/>
        </w:rPr>
      </w:pPr>
      <w:r>
        <w:pict w14:anchorId="54B8398B">
          <v:group id="_x0000_s1040" style="position:absolute;left:0;text-align:left;margin-left:16.8pt;margin-top:59.35pt;width:698.25pt;height:67.75pt;z-index:251657216;mso-position-horizontal-relative:page;mso-position-vertical-relative:page" coordsize="69824,6775">
            <v:line id="_x0000_s2012954576" o:spid="_x0000_s1047" style="position:absolute" from="0,6772" to="69824,6772" strokeweight="1pt">
              <v:stroke joinstyle="miter"/>
            </v:line>
            <v:group id="_x0000_s1041" style="position:absolute;width:69372;height:5975" coordsize="69372,5975">
              <v:shape id="_x0000_s2012954578" o:spid="_x0000_s1046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6AA9AABD" w14:textId="77777777" w:rsidR="00741AE9" w:rsidRDefault="00564FB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2012954579" o:spid="_x0000_s1045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70A84FE4" w14:textId="77777777" w:rsidR="00741AE9" w:rsidRDefault="00564FB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42" style="position:absolute;width:14280;height:3173" coordsize="14280,3173">
                <v:shape id="_x0000_s2012954581" o:spid="_x0000_s1044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E65A032" w14:textId="77777777" w:rsidR="00741AE9" w:rsidRDefault="00564FB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82" o:spid="_x0000_s1043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95D87B4" w14:textId="77777777" w:rsidR="00741AE9" w:rsidRDefault="00564FB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0911905" w14:textId="77777777" w:rsidR="00741AE9" w:rsidRDefault="00564FB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>8. 다음은 회사의 채무에 대한 사원의 책임에 관한 설명이다. 옳은 것은?</w:t>
      </w:r>
    </w:p>
    <w:p w14:paraId="3979C9B5" w14:textId="77777777" w:rsidR="00741AE9" w:rsidRDefault="00741AE9">
      <w:pPr>
        <w:pStyle w:val="a8"/>
        <w:ind w:left="404" w:hanging="404"/>
        <w:rPr>
          <w:sz w:val="22"/>
          <w:szCs w:val="22"/>
        </w:rPr>
      </w:pPr>
    </w:p>
    <w:p w14:paraId="103BE605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합자회사의 무한책임사원이 퇴사하여 그 등기를 한 때에는, 그 후에 회사가 무자력이 되어도 회사채권자에 대하여 회사채무에 대한 책임을 부담하지 않는다. </w:t>
      </w:r>
    </w:p>
    <w:p w14:paraId="64F4094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합명회사의 사원은 출자를 이행하면 회사채무에 대한 책임이 없다.</w:t>
      </w:r>
    </w:p>
    <w:p w14:paraId="0115FE1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합명회사로부터 합자회사로의 조직변경이 이루어진 경우, 무한책임사원에서 유한책임사원으로 된 자는 종전의 회사채무에 대하여 유한책임을 진다.</w:t>
      </w:r>
    </w:p>
    <w:p w14:paraId="43C1321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pacing w:val="-1"/>
          <w:sz w:val="22"/>
          <w:szCs w:val="22"/>
        </w:rPr>
        <w:t xml:space="preserve"> 합자회사의 유한책임사원은 약속한 출자가액에서 이미 이행한 부분을 공제한 가액을 한도로 회사채무에 대한 책임이 있다.</w:t>
      </w:r>
    </w:p>
    <w:p w14:paraId="65AA5FC3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회사의 채권자에 대하여 주식회사의 주주는 직접책임(直接責任)을 부담하지 아니하나, 유한회사의 사원은 약속한 출자가액의 범위 내에서 직접책임을 진다.   </w:t>
      </w:r>
    </w:p>
    <w:p w14:paraId="542899E0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34A3FEA4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26CB25F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F03A35A" w14:textId="77777777" w:rsidR="00741AE9" w:rsidRDefault="00564FBA">
      <w:pPr>
        <w:pStyle w:val="a8"/>
        <w:ind w:left="164" w:hanging="164"/>
        <w:rPr>
          <w:sz w:val="22"/>
          <w:szCs w:val="22"/>
        </w:rPr>
      </w:pPr>
      <w:r>
        <w:rPr>
          <w:sz w:val="22"/>
          <w:szCs w:val="22"/>
        </w:rPr>
        <w:t xml:space="preserve">9. A는 자본금 3천만원으로 무역센터빌딩에 사무실을 임차하여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코리아광고미디어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라는 상호로 광고업을 하고 있는 자연인이다. 상법상 A의 지위는? </w:t>
      </w:r>
    </w:p>
    <w:p w14:paraId="799EA06A" w14:textId="77777777" w:rsidR="00741AE9" w:rsidRDefault="00741AE9">
      <w:pPr>
        <w:pStyle w:val="a8"/>
        <w:rPr>
          <w:sz w:val="22"/>
          <w:szCs w:val="22"/>
        </w:rPr>
      </w:pPr>
    </w:p>
    <w:p w14:paraId="557CF1ED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소상인이다. </w:t>
      </w:r>
    </w:p>
    <w:p w14:paraId="3559EED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상인이 아니다.</w:t>
      </w:r>
    </w:p>
    <w:p w14:paraId="562C442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상법 제4조의 당연상인이다.</w:t>
      </w:r>
    </w:p>
    <w:p w14:paraId="7B3EB59F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상법 제5조 제2항의 민사회사에 해당한다.</w:t>
      </w:r>
    </w:p>
    <w:p w14:paraId="2FCA9CD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상법 제5조 제1항의 의제상인(설비상인)이다.</w:t>
      </w:r>
    </w:p>
    <w:p w14:paraId="0AEF6BD4" w14:textId="77777777" w:rsidR="00741AE9" w:rsidRDefault="00741AE9">
      <w:pPr>
        <w:pStyle w:val="a8"/>
        <w:rPr>
          <w:sz w:val="22"/>
          <w:szCs w:val="22"/>
        </w:rPr>
      </w:pPr>
    </w:p>
    <w:p w14:paraId="1E084C54" w14:textId="77777777" w:rsidR="00741AE9" w:rsidRDefault="00741AE9">
      <w:pPr>
        <w:pStyle w:val="a8"/>
        <w:rPr>
          <w:sz w:val="22"/>
          <w:szCs w:val="22"/>
        </w:rPr>
      </w:pPr>
    </w:p>
    <w:p w14:paraId="3F6501B7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0FFA319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10. 다음은 상법상 회사의 분할에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A20B2DA" w14:textId="77777777" w:rsidR="00741AE9" w:rsidRDefault="00741AE9">
      <w:pPr>
        <w:pStyle w:val="a8"/>
        <w:rPr>
          <w:sz w:val="22"/>
          <w:szCs w:val="22"/>
        </w:rPr>
      </w:pPr>
    </w:p>
    <w:p w14:paraId="237A149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회사 분할의 경우에는 합병의 경우와는 달리 채권자보호절차를 밟을 필요는 없다.</w:t>
      </w:r>
    </w:p>
    <w:p w14:paraId="1D748B9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상법은 기업의 구조조정 및 M&amp;A를 활성화하기 위하여 이 제도를 도입하였다. </w:t>
      </w:r>
    </w:p>
    <w:p w14:paraId="1B1C1C8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주주총회의 특별결의사항이며, 경우에 따라서는 종류주주총회의 결의도 필요하다.</w:t>
      </w:r>
    </w:p>
    <w:p w14:paraId="207F9734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분할하는 회사의 권리의무는 분할후 존속 내지 신설되는 회사에 포괄적으로 승계된다. </w:t>
      </w:r>
    </w:p>
    <w:p w14:paraId="59D85ACA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회사는 분할에 의하여 1개 또는 수개의 회사를 설립함과 동시에 분할합병할 수 있다.</w:t>
      </w:r>
    </w:p>
    <w:p w14:paraId="5C1FDA5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4D08F99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C5C5E49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E9A1274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7C2B066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32F6251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7FA2D70" w14:textId="77777777" w:rsidR="00741AE9" w:rsidRDefault="00564FBA">
      <w:pPr>
        <w:pStyle w:val="a8"/>
        <w:ind w:left="274" w:hanging="274"/>
      </w:pPr>
      <w:r>
        <w:rPr>
          <w:sz w:val="22"/>
          <w:szCs w:val="22"/>
        </w:rPr>
        <w:t xml:space="preserve">11. 1995년부터 철강도매업을 주된 영업으로 하는 기업에서 지배인으로 근무하던 A는, 2001년 2월 19일 영업주의 허락없이 B와 C 사이의 철강매매계약의 체결을 중개하고 그 수수료로 1,000만원을 받았다. 이 때 영업주는 어떠한 조치를 취할 수 있는가? </w:t>
      </w:r>
    </w:p>
    <w:p w14:paraId="43ADF71B" w14:textId="77777777" w:rsidR="00741AE9" w:rsidRDefault="00741AE9">
      <w:pPr>
        <w:pStyle w:val="a8"/>
        <w:rPr>
          <w:sz w:val="22"/>
          <w:szCs w:val="22"/>
        </w:rPr>
      </w:pPr>
    </w:p>
    <w:p w14:paraId="03EDA359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A의 행위를 자신의 행위로 볼 수 있다. </w:t>
      </w:r>
    </w:p>
    <w:p w14:paraId="4EA04D5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B와 C 사이의 계약을 해지할 수 있다. </w:t>
      </w:r>
    </w:p>
    <w:p w14:paraId="76C3214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B와 C 사이의 거래를 자신의 거래로 볼 수 있다. </w:t>
      </w:r>
    </w:p>
    <w:p w14:paraId="36E05625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 개인의 행위이므로 아무런 조치도 취할 수 없다.</w:t>
      </w:r>
    </w:p>
    <w:p w14:paraId="57558981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A에 대하여 중개에 따른 이득을 자신에게 양도할 것을 청구할 수 있다. </w:t>
      </w:r>
    </w:p>
    <w:p w14:paraId="0788FF52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DB79E05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835E640" w14:textId="77777777" w:rsidR="00741AE9" w:rsidRDefault="00564FB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12. 우리 상법상 주식을 자유롭게 양도할 수 있는 경우에 해당되는 것은? </w:t>
      </w:r>
    </w:p>
    <w:p w14:paraId="46CF2D8B" w14:textId="77777777" w:rsidR="00741AE9" w:rsidRDefault="00741AE9">
      <w:pPr>
        <w:pStyle w:val="a8"/>
        <w:rPr>
          <w:sz w:val="22"/>
          <w:szCs w:val="22"/>
        </w:rPr>
      </w:pPr>
    </w:p>
    <w:p w14:paraId="151316EC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권리주의 양도</w:t>
      </w:r>
    </w:p>
    <w:p w14:paraId="1863250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자기주식의 취득</w:t>
      </w:r>
    </w:p>
    <w:p w14:paraId="2E8FD6A8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자회사에 의한 모회사 주식의 취득</w:t>
      </w:r>
    </w:p>
    <w:p w14:paraId="5F2ABA7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모회사에 의한 자회사 주식의 취득</w:t>
      </w:r>
    </w:p>
    <w:p w14:paraId="053FE2AA" w14:textId="77777777" w:rsidR="00741AE9" w:rsidRDefault="00564FBA">
      <w:pPr>
        <w:pStyle w:val="a8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주권발행 전의 주식양도</w:t>
      </w:r>
    </w:p>
    <w:p w14:paraId="7EE74428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092EBFC6" w14:textId="77777777" w:rsidR="00741AE9" w:rsidRDefault="00741AE9">
      <w:pPr>
        <w:pStyle w:val="a8"/>
        <w:rPr>
          <w:sz w:val="22"/>
          <w:szCs w:val="22"/>
        </w:rPr>
      </w:pPr>
    </w:p>
    <w:p w14:paraId="617FD18A" w14:textId="77777777" w:rsidR="00741AE9" w:rsidRDefault="00564FB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13. 다음은 상법상의 주식분할에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7F968753" w14:textId="77777777" w:rsidR="00741AE9" w:rsidRDefault="00741AE9">
      <w:pPr>
        <w:pStyle w:val="a8"/>
        <w:rPr>
          <w:sz w:val="22"/>
          <w:szCs w:val="22"/>
        </w:rPr>
      </w:pPr>
    </w:p>
    <w:p w14:paraId="4CD2867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주식분할 후에는 항상 발행주식 수가 증가한다.</w:t>
      </w:r>
    </w:p>
    <w:p w14:paraId="437C90AA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주식을 분할한 후에도 주금액은 100원 이상이어야 한다.</w:t>
      </w:r>
    </w:p>
    <w:p w14:paraId="1CC6AE0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주식분할의 결의에 찬성한 주주는 주식을 양도할 수 없다.</w:t>
      </w:r>
    </w:p>
    <w:p w14:paraId="0D0E8448" w14:textId="77777777" w:rsidR="00741AE9" w:rsidRDefault="00564FBA">
      <w:pPr>
        <w:pStyle w:val="a8"/>
        <w:ind w:left="415" w:hanging="41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주식의 분할은 정관에 기재된 주금액을 변경하여야 하므로, 주주총회의 특별결의가 있어야 한다. </w:t>
      </w:r>
    </w:p>
    <w:p w14:paraId="00F573CF" w14:textId="77777777" w:rsidR="00741AE9" w:rsidRDefault="00564FBA">
      <w:pPr>
        <w:pStyle w:val="a8"/>
        <w:ind w:left="410" w:hanging="4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주식분할에 따른 구주권의 제출, 신주권의 교부, 주식분할의 효력발생시기 등에 관하여는 주식병합의 절차를 준용한다. </w:t>
      </w:r>
    </w:p>
    <w:p w14:paraId="636881C5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3B475DE6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3BEA251C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14. 다음은 정관변경에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09E73DF" w14:textId="77777777" w:rsidR="00741AE9" w:rsidRDefault="00741AE9">
      <w:pPr>
        <w:pStyle w:val="a8"/>
        <w:rPr>
          <w:spacing w:val="1"/>
          <w:sz w:val="22"/>
          <w:szCs w:val="22"/>
        </w:rPr>
      </w:pPr>
    </w:p>
    <w:p w14:paraId="79CFFD89" w14:textId="77777777" w:rsidR="00741AE9" w:rsidRDefault="00564FBA">
      <w:pPr>
        <w:pStyle w:val="a8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①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주주총회의 특별결의사항이다. </w:t>
      </w:r>
    </w:p>
    <w:p w14:paraId="3B3E7492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수권자본을 증가하기 위하여는 정관변경이 필요하다. </w:t>
      </w:r>
    </w:p>
    <w:p w14:paraId="660ACBF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1주의 금액을 인상하거나 인하하기 위하여는 정관변경이 필요하다. </w:t>
      </w:r>
    </w:p>
    <w:p w14:paraId="4740D000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 xml:space="preserve">정관변경의 효력은 주주총회의 결의시가 아니라 등기시에 발생한다. </w:t>
      </w:r>
    </w:p>
    <w:p w14:paraId="1C786C17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정관변경이 어느 종류의 주주에게 손해를 입히게 될 때에는 그 종류의 주주총회의 결의가 있어야 한다. </w:t>
      </w:r>
    </w:p>
    <w:p w14:paraId="52D76AE6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2D2CCA67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2A5DAAE2" w14:textId="77777777" w:rsidR="00741AE9" w:rsidRDefault="00741AE9">
      <w:pPr>
        <w:pStyle w:val="a8"/>
        <w:ind w:left="410" w:hanging="410"/>
        <w:rPr>
          <w:sz w:val="22"/>
          <w:szCs w:val="22"/>
        </w:rPr>
      </w:pPr>
    </w:p>
    <w:p w14:paraId="6671754B" w14:textId="77777777" w:rsidR="00741AE9" w:rsidRDefault="0090758D">
      <w:pPr>
        <w:pStyle w:val="af1"/>
        <w:spacing w:line="249" w:lineRule="auto"/>
        <w:rPr>
          <w:sz w:val="22"/>
          <w:szCs w:val="22"/>
        </w:rPr>
      </w:pPr>
      <w:r>
        <w:pict w14:anchorId="3A846549">
          <v:group id="_x0000_s1034" style="position:absolute;left:0;text-align:left;margin-left:15.7pt;margin-top:59pt;width:698.4pt;height:67.75pt;z-index:251659264;mso-position-horizontal-relative:page;mso-position-vertical-relative:page" coordsize="69840,6775">
            <v:line id="_x0000_s2012954583" o:spid="_x0000_s1039" style="position:absolute" from="16,6772" to="69840,6772" strokeweight="1pt">
              <v:stroke joinstyle="miter"/>
            </v:line>
            <v:shape id="_x0000_s2012954584" o:spid="_x0000_s1038" style="position:absolute;left:22724;width:24220;height:5727" coordsize="24220,5727" o:spt="100" adj="0,,0" path="m,l24220,r,5727l,5727xe" filled="f" stroked="f">
              <v:stroke joinstyle="round"/>
              <v:formulas/>
              <v:path o:connecttype="segments"/>
              <v:textbox inset="0,0,0,0">
                <w:txbxContent>
                  <w:p w14:paraId="2FF10684" w14:textId="77777777" w:rsidR="00741AE9" w:rsidRDefault="00564FB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법</w:t>
                    </w:r>
                  </w:p>
                </w:txbxContent>
              </v:textbox>
            </v:shape>
            <v:shape id="_x0000_s2012954585" o:spid="_x0000_s1037" style="position:absolute;left:59984;top:2860;width:9768;height:3173" coordsize="9768,3173" o:spt="100" adj="0,,0" path="m,l9768,r,3173l,3173xe" filled="f" stroked="f">
              <v:stroke joinstyle="round"/>
              <v:formulas/>
              <v:path o:connecttype="segments"/>
              <v:textbox inset="0,0,0,0">
                <w:txbxContent>
                  <w:p w14:paraId="5A52F60D" w14:textId="77777777" w:rsidR="00741AE9" w:rsidRDefault="00564FB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2012954586" o:spid="_x0000_s1036" style="position:absolute;left:7196;top:2976;width:7800;height:3173" coordsize="7800,3173" o:spt="100" adj="0,,0" path="m317,c31,,,31,,318l,2856v,286,31,317,317,317l7482,3173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57F8B78F" w14:textId="77777777" w:rsidR="00741AE9" w:rsidRDefault="00564FB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87" o:spid="_x0000_s1035" style="position:absolute;top:3509;width:4976;height:2485" coordsize="4976,2485" o:spt="100" adj="0,,0" path="m248,c24,,,24,,248l,2237v,224,24,248,248,248l4727,2485v225,,249,-24,249,-248l4976,248c4976,24,4952,,4727,xe" filled="f" stroked="f">
              <v:stroke joinstyle="round"/>
              <v:formulas/>
              <v:path o:connecttype="segments"/>
              <v:textbox inset="0,0,0,0">
                <w:txbxContent>
                  <w:p w14:paraId="49885A2A" w14:textId="77777777" w:rsidR="00741AE9" w:rsidRDefault="00564FB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ADAC3E" w14:textId="77777777" w:rsidR="00741AE9" w:rsidRDefault="00564FBA">
      <w:pPr>
        <w:pStyle w:val="a8"/>
        <w:ind w:left="274" w:hanging="274"/>
        <w:rPr>
          <w:sz w:val="22"/>
          <w:szCs w:val="22"/>
        </w:rPr>
      </w:pPr>
      <w:r>
        <w:rPr>
          <w:sz w:val="22"/>
          <w:szCs w:val="22"/>
        </w:rPr>
        <w:t xml:space="preserve">15. 다음은 상법 제416조 이하에서 규정한 통상의 신주발행에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6B592E1" w14:textId="77777777" w:rsidR="00741AE9" w:rsidRDefault="00741AE9">
      <w:pPr>
        <w:pStyle w:val="a8"/>
        <w:ind w:left="274" w:hanging="274"/>
        <w:rPr>
          <w:sz w:val="22"/>
          <w:szCs w:val="22"/>
        </w:rPr>
      </w:pPr>
    </w:p>
    <w:p w14:paraId="7ED078BB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신주발행에 의하여 회사의 자본금이 증가한다. </w:t>
      </w:r>
    </w:p>
    <w:p w14:paraId="1EB4AA94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신주발행에 관한 사항은 원칙적으로 주주총회에서 결정한다.</w:t>
      </w:r>
    </w:p>
    <w:p w14:paraId="1400A0F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여기서의 신주발행은 회사 성립후 수권주식총수의 범위내에서 미발행주식을 발행하는 것을 말한다.</w:t>
      </w:r>
    </w:p>
    <w:p w14:paraId="772D1712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원칙적으로 주주만이 신주인수권을 갖지만, 법률이나 정관의 규정이 있는 경우에는 제3자도 신주인수권을 가질 수 있다.</w:t>
      </w:r>
    </w:p>
    <w:p w14:paraId="17DB15D6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신주발행의 변경등기가 있은 후 인수되지 아니한 주식이 있거나 주식인수의 청약이 취소된 때에는, 이사가 이를 공동으로 인수한 것으로 본다.</w:t>
      </w:r>
    </w:p>
    <w:p w14:paraId="4AE175C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4671291E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E433019" w14:textId="77777777" w:rsidR="00741AE9" w:rsidRDefault="00564FBA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16. 다음은 환어음과 수표에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729924DE" w14:textId="77777777" w:rsidR="00741AE9" w:rsidRDefault="00741AE9">
      <w:pPr>
        <w:pStyle w:val="a8"/>
        <w:rPr>
          <w:sz w:val="22"/>
          <w:szCs w:val="22"/>
        </w:rPr>
      </w:pPr>
    </w:p>
    <w:p w14:paraId="7828472A" w14:textId="77777777" w:rsidR="00741AE9" w:rsidRDefault="00564FBA">
      <w:pPr>
        <w:pStyle w:val="a8"/>
        <w:ind w:left="332" w:hanging="332"/>
        <w:rPr>
          <w:sz w:val="22"/>
          <w:szCs w:val="22"/>
        </w:rPr>
      </w:pP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①</w:t>
      </w:r>
      <w:r>
        <w:rPr>
          <w:spacing w:val="1"/>
          <w:sz w:val="22"/>
          <w:szCs w:val="22"/>
        </w:rPr>
        <w:t xml:space="preserve"> 환어음과 수표에 있어서 소구권의 소멸시효기간은 모두 1년이다.</w:t>
      </w:r>
      <w:r>
        <w:rPr>
          <w:sz w:val="22"/>
          <w:szCs w:val="22"/>
        </w:rPr>
        <w:t xml:space="preserve"> </w:t>
      </w:r>
    </w:p>
    <w:p w14:paraId="3C3F1377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환어음에는 등본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복본이 인정되고 있지만, 수표에는 복본만이 허용되고 있다. </w:t>
      </w:r>
    </w:p>
    <w:p w14:paraId="5ADA83C9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w w:val="99"/>
          <w:sz w:val="22"/>
          <w:szCs w:val="22"/>
        </w:rPr>
        <w:t>환어음의 지급인이 될 수 있는 자의 자격에는 제한이 없지만, 수표의 경우에는 은행 기타 금융기관만이 지급인이 될 수 있다</w:t>
      </w:r>
      <w:r>
        <w:rPr>
          <w:sz w:val="22"/>
          <w:szCs w:val="22"/>
        </w:rPr>
        <w:t xml:space="preserve">. </w:t>
      </w:r>
    </w:p>
    <w:p w14:paraId="0BFEA1C5" w14:textId="77777777" w:rsidR="00741AE9" w:rsidRDefault="00564FBA">
      <w:pPr>
        <w:pStyle w:val="a8"/>
        <w:ind w:left="416" w:hanging="41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환어음에는 인수제도가 있지만, 수표에는 인수제도가 없다.</w:t>
      </w:r>
    </w:p>
    <w:p w14:paraId="4290BDAF" w14:textId="77777777" w:rsidR="00741AE9" w:rsidRDefault="00564FBA">
      <w:pPr>
        <w:pStyle w:val="a8"/>
        <w:ind w:left="329" w:hanging="32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환어음의 만기에는 일람출급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일람후정기출급</w:t>
      </w:r>
      <w:r>
        <w:rPr>
          <w:sz w:val="22"/>
          <w:szCs w:val="22"/>
        </w:rPr>
        <w:t>·</w:t>
      </w:r>
      <w:r>
        <w:rPr>
          <w:sz w:val="22"/>
          <w:szCs w:val="22"/>
        </w:rPr>
        <w:t>발행일자후정기출급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확정일출급의 4종류가 있지만, 수표의 경우에는 일람출급만이 허용되고 있다. </w:t>
      </w:r>
    </w:p>
    <w:p w14:paraId="45C9C87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691CCB5B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0B25680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17.  다음은 상법상 외관을 신뢰한 자를 보호하기 위한 규정이다. 가장 거리가 </w:t>
      </w:r>
      <w:r>
        <w:rPr>
          <w:sz w:val="22"/>
          <w:szCs w:val="22"/>
          <w:u w:val="single" w:color="000000"/>
        </w:rPr>
        <w:t>먼</w:t>
      </w:r>
      <w:r>
        <w:rPr>
          <w:sz w:val="22"/>
          <w:szCs w:val="22"/>
        </w:rPr>
        <w:t xml:space="preserve"> 것은?</w:t>
      </w:r>
    </w:p>
    <w:p w14:paraId="24AD2A51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</w:p>
    <w:p w14:paraId="223D39A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표현지배인의 행위에 대한 영업주의 책임(제14조)</w:t>
      </w:r>
    </w:p>
    <w:p w14:paraId="21D94F14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상호의 가등기(제22조의 2)</w:t>
      </w:r>
    </w:p>
    <w:p w14:paraId="28BB6777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명의대여자의 책임(제24조)</w:t>
      </w:r>
    </w:p>
    <w:p w14:paraId="387D18B9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사실상의 회사(제190조) </w:t>
      </w:r>
    </w:p>
    <w:p w14:paraId="322A388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유사발기인의 책임(제327조)</w:t>
      </w:r>
    </w:p>
    <w:p w14:paraId="18C7DCFA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46752A4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7E4B0C1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>18. 개인상인 A는  &lt;일류대학&gt;이라는 미등기 상호로 경양식 영업을 하고 있다. 옳은 것은?</w:t>
      </w:r>
    </w:p>
    <w:p w14:paraId="3B5D9B5A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11DB13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A가 선정한 상호는 상호진실주의에 따른 것이다.</w:t>
      </w:r>
    </w:p>
    <w:p w14:paraId="3B24B644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 이외의 다른 자가 위 상호를 사용하게 되면 부정한 목적의 사용으로 추정된다.</w:t>
      </w:r>
    </w:p>
    <w:p w14:paraId="0A713163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A는 위 상호를 가등기할 수 있다.</w:t>
      </w:r>
    </w:p>
    <w:p w14:paraId="33805EE9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A는 영업과 분리하여 위 상호만을 양도할 수 있다.</w:t>
      </w:r>
    </w:p>
    <w:p w14:paraId="5EC5D01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A는 위 상호를 자신이 경영하는 편의점 영업의 상호로도 사용할 수 있다.</w:t>
      </w:r>
    </w:p>
    <w:p w14:paraId="65CD963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B099AB9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19. 다음은 회사법상의 소(訴)에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5A8168A6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198800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특별이해관계인이 주주총회에서 의결권을 행사하였을 경우에는 주주총회결의취소의 소를 제기할 수 있다. </w:t>
      </w:r>
    </w:p>
    <w:p w14:paraId="42751AB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주주총회의 결의의 내용이 정관에 위반한 때에는 주주총회결의무효확인의 소를 제기할 수 있다.</w:t>
      </w:r>
    </w:p>
    <w:p w14:paraId="218F77FD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회사합병무효의 판결에는 불소급효가 인정된다.</w:t>
      </w:r>
    </w:p>
    <w:p w14:paraId="17FAE8A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발기인의 회사에 대한 손해배상책임의 문제는 대표소송의 대상이 될 수 있다.</w:t>
      </w:r>
    </w:p>
    <w:p w14:paraId="0FBBE394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신주발행무효의 판결이 확정된 때에는 신주는 장래에 대하여 그 효력을 잃는다.</w:t>
      </w:r>
    </w:p>
    <w:p w14:paraId="36164BE1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069C98A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45655B98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5C77B35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20. 다음은 주식매수선택권제도에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77287B6D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67140ED7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주권상장법인뿐만 아니라 주권비상장법인도 이용할 수 있는 제도이다.</w:t>
      </w:r>
    </w:p>
    <w:p w14:paraId="078A2CE5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회사가 이 권리를 부여할 수 있는 상대방은 일정한 요건을 갖춘, 회사의 이사나 감사 또는 피용자에 한한다.</w:t>
      </w:r>
    </w:p>
    <w:p w14:paraId="5AE8F80D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 권리는 타인에게 양도할 수 없다. 그러나 이 권리를 부여받은 자가 사망한 경우에는 그 상속인이 이를 행사할 수 있다.</w:t>
      </w:r>
    </w:p>
    <w:p w14:paraId="3680E0A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 권리를 행사할 수 있는 주식은 회사의 발행주식총수의 100분의 10을 초과할 수 없다.</w:t>
      </w:r>
    </w:p>
    <w:p w14:paraId="0937C0B7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 권리의 행사가격은, 신주를 발행하는 경우에는 이 권리의 부여일을 기준으로 한 주식의 실질가액과 주식의 권면액 중 낮은 금액으로 한다.      </w:t>
      </w:r>
    </w:p>
    <w:p w14:paraId="3AE8CF9F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071E7DF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7CD91912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2FA3B72F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</w:pPr>
      <w:r>
        <w:rPr>
          <w:sz w:val="22"/>
          <w:szCs w:val="22"/>
        </w:rPr>
        <w:t xml:space="preserve">21. 다음은 전환주식과 전환사채에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36B7526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1E1FCF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양자 모두 전환의 효력은 전환청구시에 발생한다.</w:t>
      </w:r>
    </w:p>
    <w:p w14:paraId="45B22948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양자 모두 주주명부폐쇄기간 중에도 전환청구가 가능하다. </w:t>
      </w:r>
    </w:p>
    <w:p w14:paraId="5EE686A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전환사채의 인수권을 가지는 주주는 그가 가지는 주식의 수에 따라서 전환사채를 배정받을 권리가 있다. </w:t>
      </w:r>
    </w:p>
    <w:p w14:paraId="4CC95451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주주명부폐쇄기간 중에 전환된 주식의 주주는 그 기간 중의 총회의 의결에 관하여는 의결권을 행사할 수 없다.</w:t>
      </w:r>
    </w:p>
    <w:p w14:paraId="62B48D7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전환사채의 사채권자가 전환권을 행사하여도 회사의 재산과 자본에는 변동이 없다.   </w:t>
      </w:r>
    </w:p>
    <w:p w14:paraId="43A46A4C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58EAB72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1D53F2FB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389D545C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06BA2AB6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2F054110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79DDE72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E6BC13C" w14:textId="77777777" w:rsidR="00741AE9" w:rsidRDefault="0090758D">
      <w:pPr>
        <w:pStyle w:val="af1"/>
        <w:spacing w:line="249" w:lineRule="auto"/>
        <w:rPr>
          <w:sz w:val="22"/>
          <w:szCs w:val="22"/>
        </w:rPr>
      </w:pPr>
      <w:r>
        <w:pict w14:anchorId="042E688E">
          <v:group id="_x0000_s1026" style="position:absolute;left:0;text-align:left;margin-left:16.8pt;margin-top:59.35pt;width:698.25pt;height:67.75pt;z-index:251658240;mso-position-horizontal-relative:page;mso-position-vertical-relative:page" coordsize="69824,6775">
            <v:line id="_x0000_s2012954588" o:spid="_x0000_s1033" style="position:absolute" from="0,6772" to="69824,6772" strokeweight="1pt">
              <v:stroke joinstyle="miter"/>
            </v:line>
            <v:group id="_x0000_s1027" style="position:absolute;width:69372;height:5975" coordsize="69372,5975">
              <v:shape id="_x0000_s2012954590" o:spid="_x0000_s1032" style="position:absolute;left:22708;width:24220;height:5727" coordsize="24220,5727" o:spt="100" adj="0,,0" path="m,l24220,r,5727l,5727xe" filled="f" stroked="f">
                <v:stroke joinstyle="round"/>
                <v:formulas/>
                <v:path o:connecttype="segments"/>
                <v:textbox inset="0,0,0,0">
                  <w:txbxContent>
                    <w:p w14:paraId="54E12D4E" w14:textId="77777777" w:rsidR="00741AE9" w:rsidRDefault="00564FB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법</w:t>
                      </w:r>
                    </w:p>
                  </w:txbxContent>
                </v:textbox>
              </v:shape>
              <v:shape id="_x0000_s2012954591" o:spid="_x0000_s1031" style="position:absolute;left:268;top:2801;width:9768;height:3174" coordsize="9768,3174" o:spt="100" adj="0,,0" path="m,l9768,r,3174l,3174xe" filled="f" stroked="f">
                <v:stroke joinstyle="round"/>
                <v:formulas/>
                <v:path o:connecttype="segments"/>
                <v:textbox inset="0,0,0,0">
                  <w:txbxContent>
                    <w:p w14:paraId="0F1734A9" w14:textId="77777777" w:rsidR="00741AE9" w:rsidRDefault="00564FB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28" style="position:absolute;width:14280;height:3173" coordsize="14280,3173">
                <v:shape id="_x0000_s2012954593" o:spid="_x0000_s1030" style="position:absolute;left:55360;top:2677;width:7800;height:3174" coordsize="7800,3174" o:spt="100" adj="0,,0" path="m317,c31,,,31,,317l,2857v,286,31,317,317,317l7482,3174v287,,318,-31,318,-317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61F75045" w14:textId="77777777" w:rsidR="00741AE9" w:rsidRDefault="00564FB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94" o:spid="_x0000_s1029" style="position:absolute;left:64664;top:3330;width:4976;height:2486" coordsize="4976,2486" o:spt="100" adj="0,,0" path="m248,c24,,,24,,248l,2238v,224,24,248,248,248l4727,2486v225,,249,-24,249,-248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8696E62" w14:textId="77777777" w:rsidR="00741AE9" w:rsidRDefault="00564FB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6E1048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22. 다음은 현행 상법상의 집중투표제에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177478C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5800888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소수자주주의 이익을 대표하는 이사의 선임이 용이하여,  소수자주주의 지위가 강화된다.</w:t>
      </w:r>
    </w:p>
    <w:p w14:paraId="27832FA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주식회사의 주주총회에서 2인 이상의 이사를 선임할 때에는 집중투표제에 의하여야 한다.</w:t>
      </w:r>
    </w:p>
    <w:p w14:paraId="6EC852A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400" w:hanging="4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의결권없는 주식을 제외한 발행주식총수의 100분의 3 이상에 해당하는 주식을 가진 주주는 회사에 대하여 집중투표의 방법으로 이사를 선임할 것을 청구할 수 있다.</w:t>
      </w:r>
    </w:p>
    <w:p w14:paraId="16182FA8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400" w:hanging="4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이사 5인을 선임하는 주주총회에서, 10주를 가지고 있는 주주는 50개의 의결권을 특정한 두 후보에게 각각 40개, 10개로 분산하여 행사할 수도 있다.</w:t>
      </w:r>
    </w:p>
    <w:p w14:paraId="38E9091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집중투표의 방법으로 이사를 선임하는 경우에는 투표의 최다수를 얻은 자로부터 순차적으로 이사에 선임되는 것으로 한다. </w:t>
      </w:r>
    </w:p>
    <w:p w14:paraId="5F0E6EA7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47B7D874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72F7C788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26AEB41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23. 다음은 회사의 준비금에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740217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2517C4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임의준비금은 정관 또는 주주총회의 결의에 의하여 적립하는 것을 말한다.</w:t>
      </w:r>
    </w:p>
    <w:p w14:paraId="5B1A38D0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법정준비금에는 이익준비금과 자본준비금이 있다.</w:t>
      </w:r>
    </w:p>
    <w:p w14:paraId="18026F2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이익준비금은 이익배당의 용도로 사용할 수 있다.</w:t>
      </w:r>
    </w:p>
    <w:p w14:paraId="306F4B71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자본준비금은 자본의 결손전보와 자본전입의 용도로 사용할 수 있다.</w:t>
      </w:r>
    </w:p>
    <w:p w14:paraId="38ADF5D5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자기주식처분이익은 자본준비금으로 적립하여야 한다.  </w:t>
      </w:r>
    </w:p>
    <w:p w14:paraId="04BCC6AC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591E633D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DD2022F" w14:textId="77777777" w:rsidR="00741AE9" w:rsidRDefault="00741AE9">
      <w:pPr>
        <w:pStyle w:val="a8"/>
        <w:ind w:left="910" w:hanging="910"/>
        <w:rPr>
          <w:sz w:val="22"/>
          <w:szCs w:val="22"/>
        </w:rPr>
      </w:pPr>
    </w:p>
    <w:p w14:paraId="7CAABBE8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24. 다음은 지급거절증서가 작성된 후에 이루어진 양도배서의 효력에 관한 내용이다.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3CF7B6C8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062BE81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지급거절증서 작성기간 경과 후의 양도배서와 동일한 효력이 발생한다.</w:t>
      </w:r>
    </w:p>
    <w:p w14:paraId="5D74184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배서의 담보적 효력은 발생하지 아니한다.</w:t>
      </w:r>
    </w:p>
    <w:p w14:paraId="49D4CFD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어음상의 권리는 배서인으로부터 피배서인에게 이전한다.</w:t>
      </w:r>
    </w:p>
    <w:p w14:paraId="04360F60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피배서인은 어음상의 권리를 행사할 수 있는 자격을 취득한다. </w:t>
      </w:r>
    </w:p>
    <w:p w14:paraId="28F8860E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어음채무자는 배서인에 대항할 수 있었던 인적항변사유로 피배서인에게 대항하지 못한다.</w:t>
      </w:r>
    </w:p>
    <w:p w14:paraId="613B990E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466BA359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2A667170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71AA2F0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3E9B572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07E28B3E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19047F2D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</w:p>
    <w:p w14:paraId="5C8F96EC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274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25. 다음은 어음과 수표의 지급제시기간에 관한 설명이다. </w:t>
      </w:r>
      <w:r>
        <w:rPr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B9DB0B5" w14:textId="77777777" w:rsidR="00741AE9" w:rsidRDefault="00741AE9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jc w:val="left"/>
        <w:rPr>
          <w:sz w:val="22"/>
          <w:szCs w:val="22"/>
        </w:rPr>
      </w:pPr>
    </w:p>
    <w:p w14:paraId="3B90C27B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400" w:hanging="4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약속어음의 지급제시기간 경과 후에는 발행인은 어음금액을 공탁하여 그 어음채무를 면할 수 있다.</w:t>
      </w:r>
    </w:p>
    <w:p w14:paraId="3B81C166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수표의 지급위탁의 취소는 제시기간 경과 후에만 그 효력이 생긴다.</w:t>
      </w:r>
    </w:p>
    <w:p w14:paraId="7BE5424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만기일이 2001년 2월 17일(토요일)인 약속어음을 소지하고 있는 자는 2001년 2월 17일, 18일, 19일 중에 지급을 위한 제시를 하여야 한다.</w:t>
      </w:r>
    </w:p>
    <w:p w14:paraId="252D01BA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수표의 소지인이 지급제시기간 내에 지급제시를 하지 못하면 수표의 발행인에 대한 수표상의 권리를 행사할 수 없다.</w:t>
      </w:r>
    </w:p>
    <w:p w14:paraId="4AA80553" w14:textId="77777777" w:rsidR="00741AE9" w:rsidRDefault="00564FBA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230"/>
          <w:tab w:val="left" w:pos="8520"/>
          <w:tab w:val="left" w:pos="8800"/>
          <w:tab w:val="left" w:pos="9230"/>
          <w:tab w:val="left" w:pos="9600"/>
          <w:tab w:val="left" w:pos="994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ind w:left="329" w:hanging="329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약속어음의 소지인이 지급제시기간 내에 어음을 제시하지 못한 경우에는 배서인에 대한 어음상의 권리를 행사할 수 없다.</w:t>
      </w:r>
    </w:p>
    <w:p w14:paraId="2AE1294E" w14:textId="77777777" w:rsidR="00741AE9" w:rsidRDefault="00741AE9">
      <w:pPr>
        <w:pStyle w:val="a8"/>
      </w:pPr>
    </w:p>
    <w:p w14:paraId="1AFA5B3F" w14:textId="77777777" w:rsidR="00741AE9" w:rsidRDefault="00741AE9">
      <w:pPr>
        <w:pStyle w:val="a8"/>
      </w:pPr>
    </w:p>
    <w:p w14:paraId="118B456C" w14:textId="77777777" w:rsidR="00741AE9" w:rsidRDefault="00741AE9">
      <w:pPr>
        <w:pStyle w:val="a8"/>
        <w:ind w:left="439" w:hanging="439"/>
        <w:rPr>
          <w:sz w:val="22"/>
          <w:szCs w:val="22"/>
        </w:rPr>
      </w:pPr>
    </w:p>
    <w:sectPr w:rsidR="00741AE9">
      <w:endnotePr>
        <w:numFmt w:val="decimal"/>
      </w:endnotePr>
      <w:pgSz w:w="14570" w:h="20636"/>
      <w:pgMar w:top="2551" w:right="453" w:bottom="850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B6D8A" w14:textId="77777777" w:rsidR="00564FBA" w:rsidRDefault="00564FBA" w:rsidP="00564FBA">
      <w:r>
        <w:separator/>
      </w:r>
    </w:p>
  </w:endnote>
  <w:endnote w:type="continuationSeparator" w:id="0">
    <w:p w14:paraId="598913EB" w14:textId="77777777" w:rsidR="00564FBA" w:rsidRDefault="00564FBA" w:rsidP="0056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0818E" w14:textId="77777777" w:rsidR="00564FBA" w:rsidRDefault="00564FBA" w:rsidP="00564FBA">
      <w:r>
        <w:separator/>
      </w:r>
    </w:p>
  </w:footnote>
  <w:footnote w:type="continuationSeparator" w:id="0">
    <w:p w14:paraId="77B5DF30" w14:textId="77777777" w:rsidR="00564FBA" w:rsidRDefault="00564FBA" w:rsidP="00564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95C5D"/>
    <w:multiLevelType w:val="multilevel"/>
    <w:tmpl w:val="594E70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6CA67A1"/>
    <w:multiLevelType w:val="multilevel"/>
    <w:tmpl w:val="9B8CB0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7485544">
    <w:abstractNumId w:val="0"/>
  </w:num>
  <w:num w:numId="2" w16cid:durableId="150170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AE9"/>
    <w:rsid w:val="001041F0"/>
    <w:rsid w:val="001B7CA2"/>
    <w:rsid w:val="0021111A"/>
    <w:rsid w:val="003A1B7A"/>
    <w:rsid w:val="004A0CAD"/>
    <w:rsid w:val="00564FBA"/>
    <w:rsid w:val="005F41D3"/>
    <w:rsid w:val="00741AE9"/>
    <w:rsid w:val="00744CB7"/>
    <w:rsid w:val="007B31D7"/>
    <w:rsid w:val="0090758D"/>
    <w:rsid w:val="00B35CB0"/>
    <w:rsid w:val="00BC16FF"/>
    <w:rsid w:val="00E24DF9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D1652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6</cp:revision>
  <dcterms:created xsi:type="dcterms:W3CDTF">2025-06-18T00:37:00Z</dcterms:created>
  <dcterms:modified xsi:type="dcterms:W3CDTF">2025-06-18T13:09:00Z</dcterms:modified>
</cp:coreProperties>
</file>