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3B81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3098C3F" w14:textId="77777777" w:rsidR="007D127E" w:rsidRDefault="007D127E">
      <w:pPr>
        <w:sectPr w:rsidR="007D127E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40561232" w14:textId="77777777" w:rsidR="007D127E" w:rsidRDefault="007D127E">
      <w:pPr>
        <w:sectPr w:rsidR="007D127E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104E2AD" w14:textId="77777777" w:rsidR="007D127E" w:rsidRDefault="00BC4BD6">
      <w:pPr>
        <w:pStyle w:val="a8"/>
        <w:snapToGrid/>
        <w:rPr>
          <w:rFonts w:ascii="HY신명조" w:eastAsia="HY신명조" w:cs="HY신명조"/>
          <w:b/>
          <w:bCs/>
          <w:spacing w:val="-3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각 문제의 보기 중에서 물음에 가장 합당한 답을 고르시오.</w:t>
      </w:r>
    </w:p>
    <w:p w14:paraId="7378F0D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1BD75AE" w14:textId="77777777" w:rsidR="007D127E" w:rsidRDefault="00BC4BD6">
      <w:pPr>
        <w:pStyle w:val="a8"/>
        <w:snapToGrid/>
        <w:ind w:left="284" w:hanging="284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칠레와의 자유무역협정 체결로 포도주의 국내 공급이 대폭 증가하였다. 이러한 변화가 국내시장에 미치는 영향에 대한 다음 서술 중에서 가장 </w:t>
      </w:r>
      <w:r>
        <w:rPr>
          <w:rFonts w:ascii="HY신명조" w:eastAsia="HY신명조" w:cs="HY신명조"/>
          <w:spacing w:val="-7"/>
        </w:rPr>
        <w:t xml:space="preserve">옳지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것은? 단, 소주와 포도주의 수요곡선은 모두 우하향하고 공급곡선은 우상향한다.</w:t>
      </w:r>
    </w:p>
    <w:p w14:paraId="5C583F98" w14:textId="77777777" w:rsidR="007D127E" w:rsidRDefault="007D127E">
      <w:pPr>
        <w:pStyle w:val="a8"/>
        <w:snapToGrid/>
        <w:ind w:left="266" w:hanging="266"/>
        <w:rPr>
          <w:rFonts w:ascii="HY신명조" w:eastAsia="HY신명조" w:cs="HY신명조"/>
        </w:rPr>
      </w:pPr>
    </w:p>
    <w:p w14:paraId="408C8A94" w14:textId="77777777" w:rsidR="007D127E" w:rsidRDefault="00BC4BD6">
      <w:pPr>
        <w:pStyle w:val="a8"/>
        <w:snapToGrid/>
        <w:ind w:left="520" w:hanging="52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협정 체결 후 포도주 국내 공급 증가와 함께 소비자들의 포도주 </w:t>
      </w:r>
      <w:r>
        <w:rPr>
          <w:rFonts w:ascii="HY신명조" w:eastAsia="HY신명조" w:cs="HY신명조"/>
          <w:spacing w:val="-1"/>
        </w:rPr>
        <w:t>선호도가 높아지면 포도주 가격은 상승하고 소비량 역시 증가한다.</w:t>
      </w:r>
    </w:p>
    <w:p w14:paraId="6AAD30DF" w14:textId="77777777" w:rsidR="007D127E" w:rsidRDefault="00BC4BD6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취향에 따라 포도주 소비자와 소주 소비자가 분리되어 있고 선호체계가 협정의 영향을 받지 않으면 소주 가격과 소비량에 아무런 변화가 없다.</w:t>
      </w:r>
    </w:p>
    <w:p w14:paraId="1138C470" w14:textId="77777777" w:rsidR="007D127E" w:rsidRDefault="00BC4BD6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포도주와 소주가 대체재라면 소주 가격이 하락하고 소비량 역시 감소한다.</w:t>
      </w:r>
    </w:p>
    <w:p w14:paraId="49D4C5F8" w14:textId="77777777" w:rsidR="007D127E" w:rsidRDefault="00BC4BD6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포도주와 소주가 보완재라면 소주 가격은 상승하고 소비량 역시 증가한다.</w:t>
      </w:r>
    </w:p>
    <w:p w14:paraId="02BB874D" w14:textId="77777777" w:rsidR="007D127E" w:rsidRDefault="00BC4BD6">
      <w:pPr>
        <w:pStyle w:val="a8"/>
        <w:snapToGrid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포도주와 소주가 보완재라면 소주시장의 생산자잉여는 증가하고 대체재라면 소주시장의 생산자잉여는 감소한다.  </w:t>
      </w:r>
    </w:p>
    <w:p w14:paraId="6F423E08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B52A76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CEDEE5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EDE69F6" w14:textId="77777777" w:rsidR="007D127E" w:rsidRDefault="00BC4BD6">
      <w:pPr>
        <w:pStyle w:val="a8"/>
        <w:snapToGrid/>
        <w:ind w:left="299" w:hanging="2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소득이 증가함에 따라 원두커피의 소비는 늘어나는 반면 인스턴트 커피의 소비는 줄어든다고 하자. 두 시장의 공급곡선이 모두 우상향할 때, 다음 중 가장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5593C5BA" w14:textId="77777777" w:rsidR="007D127E" w:rsidRDefault="007D127E">
      <w:pPr>
        <w:pStyle w:val="a8"/>
        <w:snapToGrid/>
        <w:ind w:left="280" w:hanging="280"/>
        <w:rPr>
          <w:rFonts w:ascii="HY신명조" w:eastAsia="HY신명조" w:cs="HY신명조"/>
        </w:rPr>
      </w:pPr>
    </w:p>
    <w:p w14:paraId="211555BA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인스턴트커피 가격 상승의 소득효과는 인스턴트커피 소비량을 증가</w:t>
      </w:r>
      <w:r>
        <w:rPr>
          <w:rFonts w:ascii="HY신명조" w:eastAsia="HY신명조" w:cs="HY신명조"/>
        </w:rPr>
        <w:t>시키는 방향으로 작용한다.</w:t>
      </w:r>
    </w:p>
    <w:p w14:paraId="4A867C4A" w14:textId="77777777" w:rsidR="007D127E" w:rsidRDefault="00BC4BD6">
      <w:pPr>
        <w:pStyle w:val="a8"/>
        <w:snapToGrid/>
        <w:ind w:left="495" w:hanging="49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2"/>
        </w:rPr>
        <w:t xml:space="preserve">소득이 증가할 때 인스턴트커피 가격은 하락하고, </w:t>
      </w:r>
      <w:r>
        <w:rPr>
          <w:rFonts w:ascii="HY신명조" w:eastAsia="HY신명조" w:cs="HY신명조"/>
          <w:spacing w:val="-3"/>
        </w:rPr>
        <w:t xml:space="preserve">인스턴트커피 </w:t>
      </w:r>
      <w:r>
        <w:rPr>
          <w:rFonts w:ascii="HY신명조" w:eastAsia="HY신명조" w:cs="HY신명조"/>
          <w:spacing w:val="-12"/>
        </w:rPr>
        <w:t>소비량은</w:t>
      </w:r>
      <w:r>
        <w:rPr>
          <w:rFonts w:ascii="HY신명조" w:eastAsia="HY신명조" w:cs="HY신명조"/>
          <w:spacing w:val="-9"/>
        </w:rPr>
        <w:t xml:space="preserve"> 증가한다.</w:t>
      </w:r>
    </w:p>
    <w:p w14:paraId="245AF3CF" w14:textId="77777777" w:rsidR="007D127E" w:rsidRDefault="00BC4BD6">
      <w:pPr>
        <w:pStyle w:val="a8"/>
        <w:snapToGrid/>
        <w:ind w:left="511" w:hanging="51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3"/>
        </w:rPr>
        <w:t xml:space="preserve"> 인스턴트커피 가격 변화의 소득효과와 대체효과는 언제나 반대방향으로 나타난다.</w:t>
      </w:r>
    </w:p>
    <w:p w14:paraId="50480645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인스턴트커피 가격이 상승할 때 인스턴트커피 소비량은 증가할 수도</w:t>
      </w:r>
      <w:r>
        <w:rPr>
          <w:rFonts w:ascii="HY신명조" w:eastAsia="HY신명조" w:cs="HY신명조"/>
          <w:spacing w:val="-1"/>
        </w:rPr>
        <w:t xml:space="preserve"> 있다.</w:t>
      </w:r>
    </w:p>
    <w:p w14:paraId="76255623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소득이 증가할 때 원두커피 가격은 상승한다.</w:t>
      </w:r>
    </w:p>
    <w:p w14:paraId="11666B1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126F3E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E678E4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5CA1DD3" w14:textId="77777777" w:rsidR="007D127E" w:rsidRDefault="00BC4BD6">
      <w:pPr>
        <w:pStyle w:val="a8"/>
        <w:snapToGrid/>
        <w:ind w:left="273" w:hanging="27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  <w:spacing w:val="-3"/>
        </w:rPr>
        <w:t>3.</w:t>
      </w:r>
      <w:r>
        <w:rPr>
          <w:rFonts w:ascii="HY신명조" w:eastAsia="HY신명조" w:cs="HY신명조"/>
          <w:spacing w:val="-5"/>
        </w:rPr>
        <w:t xml:space="preserve"> 어느 기업이 특정 기술을 가진 기술자들에 대한 수요를 독점하고 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7"/>
        </w:rPr>
        <w:t xml:space="preserve">이 기술자들의 노동공급곡선은 우상향하며, 생산물시장은 완전경쟁적이다. 이 기술자들에 대한 이윤 극대화 고용량은 </w:t>
      </w:r>
      <w:r>
        <w:rPr>
          <w:rFonts w:ascii="HY신명조" w:eastAsia="HY신명조" w:cs="HY신명조"/>
          <w:i/>
          <w:iCs/>
          <w:spacing w:val="-7"/>
        </w:rPr>
        <w:t>L</w:t>
      </w:r>
      <w:r>
        <w:rPr>
          <w:rFonts w:ascii="HY신명조" w:eastAsia="HY신명조" w:cs="HY신명조"/>
          <w:i/>
          <w:iCs/>
          <w:spacing w:val="-7"/>
          <w:vertAlign w:val="subscript"/>
        </w:rPr>
        <w:t>0</w:t>
      </w:r>
      <w:r>
        <w:rPr>
          <w:rFonts w:ascii="HY신명조" w:eastAsia="HY신명조" w:cs="HY신명조"/>
          <w:spacing w:val="-7"/>
        </w:rPr>
        <w:t xml:space="preserve">이다. </w:t>
      </w:r>
      <w:r>
        <w:rPr>
          <w:rFonts w:ascii="HY신명조" w:eastAsia="HY신명조" w:cs="HY신명조"/>
          <w:spacing w:val="-3"/>
        </w:rPr>
        <w:t xml:space="preserve">다음 설명 중 가장 옳지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것은?</w:t>
      </w:r>
    </w:p>
    <w:p w14:paraId="05E6EE04" w14:textId="77777777" w:rsidR="007D127E" w:rsidRDefault="007D127E">
      <w:pPr>
        <w:pStyle w:val="a8"/>
        <w:snapToGrid/>
        <w:ind w:left="341" w:hanging="341"/>
        <w:rPr>
          <w:rFonts w:ascii="HY신명조" w:eastAsia="HY신명조" w:cs="HY신명조"/>
          <w:spacing w:val="-3"/>
        </w:rPr>
      </w:pPr>
    </w:p>
    <w:p w14:paraId="0745B213" w14:textId="77777777" w:rsidR="007D127E" w:rsidRDefault="00BC4BD6">
      <w:pPr>
        <w:pStyle w:val="a8"/>
        <w:snapToGrid/>
        <w:ind w:left="471" w:hanging="47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이 기술자들이 공급하는 노동의 한계요소비용곡선은 노동공급곡선보다 기울기가 가파르다.</w:t>
      </w:r>
    </w:p>
    <w:p w14:paraId="17CD333C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i/>
          <w:iCs/>
        </w:rPr>
        <w:t>L</w:t>
      </w:r>
      <w:r>
        <w:rPr>
          <w:rFonts w:ascii="HY신명조" w:eastAsia="HY신명조" w:cs="HY신명조"/>
          <w:i/>
          <w:iCs/>
          <w:vertAlign w:val="subscript"/>
        </w:rPr>
        <w:t>0</w:t>
      </w:r>
      <w:r>
        <w:rPr>
          <w:rFonts w:ascii="HY신명조" w:eastAsia="HY신명조" w:cs="HY신명조"/>
        </w:rPr>
        <w:t>에서 이 기술자들이 공급하는 노동의 한계요소비용과 한계생산가치는 일치한다.</w:t>
      </w:r>
    </w:p>
    <w:p w14:paraId="36333E58" w14:textId="77777777" w:rsidR="007D127E" w:rsidRDefault="00BC4BD6">
      <w:pPr>
        <w:pStyle w:val="a8"/>
        <w:snapToGrid/>
        <w:ind w:left="486" w:hanging="4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이 기술자들의 임금은 이들이 공급하는 노동의 한계생산가치보다 낮다.</w:t>
      </w:r>
    </w:p>
    <w:p w14:paraId="66EB7CA0" w14:textId="77777777" w:rsidR="007D127E" w:rsidRDefault="00BC4BD6">
      <w:pPr>
        <w:pStyle w:val="a8"/>
        <w:snapToGrid/>
        <w:ind w:left="486" w:hanging="4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7"/>
        </w:rPr>
        <w:t xml:space="preserve"> 이 기술자들의 임금은 이들이 공급하는 노동의 한계요소비용보다 낮다.</w:t>
      </w:r>
    </w:p>
    <w:p w14:paraId="7318EAFA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정부가 이 기술자들의 최저임금을 </w:t>
      </w:r>
      <w:r>
        <w:rPr>
          <w:rFonts w:ascii="HY신명조" w:eastAsia="HY신명조" w:cs="HY신명조"/>
          <w:i/>
          <w:iCs/>
        </w:rPr>
        <w:t>L</w:t>
      </w:r>
      <w:r>
        <w:rPr>
          <w:rFonts w:ascii="HY신명조" w:eastAsia="HY신명조" w:cs="HY신명조"/>
          <w:i/>
          <w:iCs/>
          <w:vertAlign w:val="subscript"/>
        </w:rPr>
        <w:t>0</w:t>
      </w:r>
      <w:r>
        <w:rPr>
          <w:rFonts w:ascii="HY신명조" w:eastAsia="HY신명조" w:cs="HY신명조"/>
          <w:spacing w:val="-5"/>
        </w:rPr>
        <w:t>에서의 한계생산가치보다 높게 설정하면 사회적으로 최적인 자원배분이 이루어질 수 있다.</w:t>
      </w:r>
    </w:p>
    <w:p w14:paraId="1DFB6565" w14:textId="77777777" w:rsidR="007D127E" w:rsidRDefault="007D127E">
      <w:pPr>
        <w:pStyle w:val="a8"/>
        <w:snapToGrid/>
        <w:ind w:left="503" w:hanging="503"/>
        <w:rPr>
          <w:rFonts w:ascii="HY신명조" w:eastAsia="HY신명조" w:cs="HY신명조"/>
          <w:spacing w:val="-2"/>
        </w:rPr>
      </w:pPr>
    </w:p>
    <w:p w14:paraId="506D8EC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60C811B" w14:textId="77777777" w:rsidR="007D127E" w:rsidRDefault="00BC4BD6">
      <w:pPr>
        <w:pStyle w:val="a8"/>
        <w:snapToGrid/>
        <w:ind w:left="268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비용곡선에 대한 다음 설명 중 옳은 것을 모두 고르면?</w:t>
      </w:r>
    </w:p>
    <w:p w14:paraId="78C19D7B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36C36C20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3"/>
      </w:tblGrid>
      <w:tr w:rsidR="007D127E" w14:paraId="56C4D769" w14:textId="77777777">
        <w:trPr>
          <w:trHeight w:val="2986"/>
        </w:trPr>
        <w:tc>
          <w:tcPr>
            <w:tcW w:w="6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17C598" w14:textId="77777777" w:rsidR="007D127E" w:rsidRDefault="00BC4BD6">
            <w:pPr>
              <w:pStyle w:val="a8"/>
              <w:ind w:left="342" w:hanging="34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가. </w:t>
            </w:r>
            <w:r>
              <w:rPr>
                <w:rFonts w:ascii="HY신명조" w:eastAsia="HY신명조" w:cs="HY신명조"/>
                <w:spacing w:val="2"/>
              </w:rPr>
              <w:t>한계비용이 평균비용보다 작은 구간에서 생산량을 감소시키면</w:t>
            </w:r>
            <w:r>
              <w:rPr>
                <w:rFonts w:ascii="HY신명조" w:eastAsia="HY신명조" w:cs="HY신명조"/>
              </w:rPr>
              <w:t xml:space="preserve"> 평균비용이 감소한다.</w:t>
            </w:r>
          </w:p>
          <w:p w14:paraId="65041402" w14:textId="77777777" w:rsidR="007D127E" w:rsidRDefault="00BC4BD6">
            <w:pPr>
              <w:pStyle w:val="a8"/>
              <w:snapToGrid/>
              <w:ind w:left="335" w:hanging="335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3"/>
              </w:rPr>
              <w:t>나.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고정비용이 없는 경우에 한계비용이 일정하면 평균비용과 한계비용은</w:t>
            </w:r>
            <w:r>
              <w:rPr>
                <w:rFonts w:ascii="HY신명조" w:eastAsia="HY신명조" w:cs="HY신명조"/>
                <w:spacing w:val="-7"/>
              </w:rPr>
              <w:t xml:space="preserve"> 일치한다.</w:t>
            </w:r>
          </w:p>
          <w:p w14:paraId="68808EFB" w14:textId="77777777" w:rsidR="007D127E" w:rsidRDefault="00BC4BD6">
            <w:pPr>
              <w:pStyle w:val="a8"/>
              <w:snapToGrid/>
              <w:ind w:left="336" w:hanging="33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3"/>
              </w:rPr>
              <w:t>다.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노동이 유일한 가변요소인 단기에서 한계비용과 노동의 한계생산은</w:t>
            </w:r>
            <w:r>
              <w:rPr>
                <w:rFonts w:ascii="HY신명조" w:eastAsia="HY신명조" w:cs="HY신명조"/>
                <w:spacing w:val="-5"/>
              </w:rPr>
              <w:t xml:space="preserve"> 역의 관계가 있다.</w:t>
            </w:r>
          </w:p>
          <w:p w14:paraId="26FA2680" w14:textId="77777777" w:rsidR="007D127E" w:rsidRDefault="00BC4BD6">
            <w:pPr>
              <w:pStyle w:val="a8"/>
              <w:snapToGrid/>
              <w:ind w:left="337" w:hanging="337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라. 고정비용이 증가하면 한계비용도 증가한다.</w:t>
            </w:r>
          </w:p>
          <w:p w14:paraId="65A3C4E1" w14:textId="77777777" w:rsidR="007D127E" w:rsidRDefault="00BC4BD6">
            <w:pPr>
              <w:pStyle w:val="a8"/>
              <w:snapToGrid/>
              <w:ind w:left="340" w:hanging="3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  <w:spacing w:val="-16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 xml:space="preserve">장기평균비용곡선이 우하향하는 구간에서는 규모의 경제(economies </w:t>
            </w:r>
            <w:r>
              <w:rPr>
                <w:rFonts w:ascii="HY신명조" w:eastAsia="HY신명조" w:cs="HY신명조"/>
              </w:rPr>
              <w:t>of scale)가 존재한다.</w:t>
            </w:r>
          </w:p>
        </w:tc>
      </w:tr>
    </w:tbl>
    <w:p w14:paraId="5888B1A8" w14:textId="77777777" w:rsidR="007D127E" w:rsidRDefault="007D127E">
      <w:pPr>
        <w:rPr>
          <w:sz w:val="2"/>
        </w:rPr>
      </w:pPr>
    </w:p>
    <w:p w14:paraId="0F14640F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1C4F47C0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가, 라           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 다, 마           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가, 나, 다   </w:t>
      </w:r>
    </w:p>
    <w:p w14:paraId="28806259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나, 다, 마        </w:t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나, 라, 마 </w:t>
      </w:r>
    </w:p>
    <w:p w14:paraId="6049C2C0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08C13877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779FD23E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49518A63" w14:textId="77777777" w:rsidR="007D127E" w:rsidRDefault="007D127E">
      <w:pPr>
        <w:pStyle w:val="a8"/>
        <w:snapToGrid/>
        <w:spacing w:line="240" w:lineRule="auto"/>
        <w:ind w:left="169" w:hanging="169"/>
        <w:rPr>
          <w:rFonts w:ascii="HY신명조" w:eastAsia="HY신명조" w:cs="HY신명조"/>
          <w:spacing w:val="-3"/>
        </w:rPr>
      </w:pPr>
    </w:p>
    <w:p w14:paraId="5836C72A" w14:textId="77777777" w:rsidR="007D127E" w:rsidRDefault="00BC4BD6">
      <w:pPr>
        <w:pStyle w:val="a8"/>
        <w:snapToGrid/>
        <w:ind w:left="254" w:hanging="254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7"/>
        </w:rPr>
        <w:t>5.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어느 기업의 생산량(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8"/>
        </w:rPr>
        <w:t>)과 가변생산요소(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8"/>
        </w:rPr>
        <w:t xml:space="preserve">)는 단기에 </w:t>
      </w:r>
      <m:oMath>
        <m:r>
          <m:rPr>
            <m:sty m:val="p"/>
          </m:rPr>
          <w:rPr>
            <w:rFonts w:ascii="Cambria Math"/>
          </w:rPr>
          <m:t>Q=2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8"/>
        </w:rPr>
        <w:t>의 관계를</w:t>
      </w:r>
      <w:r>
        <w:rPr>
          <w:rFonts w:ascii="HY신명조" w:eastAsia="HY신명조" w:cs="HY신명조"/>
          <w:spacing w:val="-7"/>
        </w:rPr>
        <w:t xml:space="preserve"> 갖는다. 가변생산요소는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7"/>
        </w:rPr>
        <w:t xml:space="preserve">만 존재한다. 이 기업의 단기비용은 가변비용과 </w:t>
      </w:r>
      <w:r>
        <w:rPr>
          <w:rFonts w:ascii="HY신명조" w:eastAsia="HY신명조" w:cs="HY신명조"/>
          <w:spacing w:val="-4"/>
        </w:rPr>
        <w:t xml:space="preserve">고정비용으로 구성되어 있으며, 고정비용은 500이다. 생산요소인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 xml:space="preserve">의 단위당 비용이 100일 때 이 기업의 단기 비용함수는? </w:t>
      </w:r>
    </w:p>
    <w:p w14:paraId="48836FDF" w14:textId="77777777" w:rsidR="007D127E" w:rsidRDefault="007D127E">
      <w:pPr>
        <w:pStyle w:val="a8"/>
        <w:snapToGrid/>
        <w:ind w:left="265" w:hanging="265"/>
        <w:rPr>
          <w:rFonts w:ascii="HY신명조" w:eastAsia="HY신명조" w:cs="HY신명조"/>
          <w:spacing w:val="-3"/>
        </w:rPr>
      </w:pPr>
    </w:p>
    <w:p w14:paraId="7567A124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6"/>
        </w:rPr>
        <w:t xml:space="preserve">  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500 + 200/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6"/>
        </w:rPr>
        <w:t xml:space="preserve"> </w:t>
      </w:r>
      <w:r>
        <w:tab/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 500 + 25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ab/>
      </w:r>
      <w:r>
        <w:tab/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500 + 200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</w:p>
    <w:p w14:paraId="239DC7D5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7"/>
        </w:rPr>
        <w:t xml:space="preserve"> 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500 + 50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tab/>
      </w:r>
      <w:r>
        <w:tab/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500 + 50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</w:p>
    <w:p w14:paraId="770803A0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09801BBF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12B5235D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p w14:paraId="4A1A6A5F" w14:textId="77777777" w:rsidR="007D127E" w:rsidRDefault="007D127E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726F9234" w14:textId="77777777" w:rsidR="007D127E" w:rsidRDefault="007D127E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3D48D0F9" w14:textId="77777777" w:rsidR="007D127E" w:rsidRDefault="007D127E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2D85B281" w14:textId="77777777" w:rsidR="007D127E" w:rsidRDefault="007D127E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7D1DD4BA" w14:textId="77777777" w:rsidR="007D127E" w:rsidRDefault="00BC4BD6">
      <w:pPr>
        <w:pStyle w:val="a8"/>
        <w:snapToGrid/>
        <w:ind w:left="299" w:hanging="2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영희는 지난해 예산선 상에서 의류를 50단위 소비하였고 식료품을 </w:t>
      </w:r>
      <w:r>
        <w:rPr>
          <w:rFonts w:ascii="HY신명조" w:eastAsia="HY신명조" w:cs="HY신명조"/>
          <w:spacing w:val="-1"/>
        </w:rPr>
        <w:t xml:space="preserve">100단위 소비하였다. 올해 의류 가격은 변화가 없으나 식료품 가격이 </w:t>
      </w:r>
      <w:r>
        <w:rPr>
          <w:rFonts w:ascii="HY신명조" w:eastAsia="HY신명조" w:cs="HY신명조"/>
          <w:spacing w:val="-6"/>
        </w:rPr>
        <w:t>상승하였다고 하자. 올해 영희의 예산선 상에 작년의 소비묶음이 있다고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 xml:space="preserve">할 때 다음 설명 중 가장 옳지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 단, 영희의 선호체계에는 변함이 없고 재화는 의류와 식료품 뿐이다. </w:t>
      </w:r>
    </w:p>
    <w:p w14:paraId="7C76E9EA" w14:textId="77777777" w:rsidR="007D127E" w:rsidRDefault="007D127E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78F8AA1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식료품 소비를 늘린다면 영희가 효용을 극대화한다고 볼 수 없다.</w:t>
      </w:r>
    </w:p>
    <w:p w14:paraId="76A15C50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영희의 소득은 작년보다 증가하였다.</w:t>
      </w:r>
    </w:p>
    <w:p w14:paraId="275F58EF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의류가 열등재이고 영희가 효용을 극대화한다면 의류소비가 줄어들 수 있다.</w:t>
      </w:r>
    </w:p>
    <w:p w14:paraId="0FE383A5" w14:textId="77777777" w:rsidR="007D127E" w:rsidRDefault="00BC4BD6">
      <w:pPr>
        <w:pStyle w:val="a8"/>
        <w:snapToGrid/>
        <w:ind w:left="501" w:hanging="501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현시선호의 공리에 따르면, 영희의 올해 식료품 소비량이 늘어서는 안 된다.</w:t>
      </w:r>
    </w:p>
    <w:p w14:paraId="263E1AF9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영희의 후생은 작년과 같거나 더 높을 것이다.   </w:t>
      </w:r>
    </w:p>
    <w:p w14:paraId="379D879E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316884FA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11C236BA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62BA311F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1BFB4AE8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12755531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3A51E10A" w14:textId="77777777" w:rsidR="007D127E" w:rsidRDefault="00BC4BD6">
      <w:pPr>
        <w:pStyle w:val="a8"/>
        <w:snapToGrid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기대효용을 극대화하는 소비자가 5%의 확률로 발생하는 자연재해로 인하여 3,000만원의 손실을 입는 위험에 처하여 있다. 다음 설명 중 가장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723304DC" w14:textId="77777777" w:rsidR="007D127E" w:rsidRDefault="007D127E">
      <w:pPr>
        <w:pStyle w:val="a8"/>
        <w:snapToGrid/>
        <w:ind w:left="259" w:hanging="259"/>
        <w:rPr>
          <w:rFonts w:ascii="HY신명조" w:eastAsia="HY신명조" w:cs="HY신명조"/>
        </w:rPr>
      </w:pPr>
    </w:p>
    <w:p w14:paraId="2A4E7006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 소비자가 위험기피적이라면 재해손실의 위험에서 벗어나기 위하여</w:t>
      </w:r>
      <w:r>
        <w:rPr>
          <w:rFonts w:ascii="HY신명조" w:eastAsia="HY신명조" w:cs="HY신명조"/>
        </w:rPr>
        <w:t xml:space="preserve"> 150만원을 기꺼이 지불할 용의가 있다.</w:t>
      </w:r>
    </w:p>
    <w:p w14:paraId="1E2C52A6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재해 발생시 1만원을 보상하는 보험의 공정보험료는 500원이다.</w:t>
      </w:r>
    </w:p>
    <w:p w14:paraId="256B7430" w14:textId="77777777" w:rsidR="007D127E" w:rsidRDefault="00BC4BD6">
      <w:pPr>
        <w:pStyle w:val="a8"/>
        <w:snapToGrid/>
        <w:ind w:left="525" w:hanging="52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공정보험이 제공될 때 위험기피적 소비자는 완전보험에 가입한다.</w:t>
      </w:r>
    </w:p>
    <w:p w14:paraId="26550CA9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공정보험이 제공되더라도 위험애호적인 소비자는 보험에 가입하지 않는다.</w:t>
      </w:r>
    </w:p>
    <w:p w14:paraId="27D38437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5"/>
        </w:rPr>
        <w:t xml:space="preserve"> 보험회사가 양의 이윤을 얻도록 보험료율이 책정된다면 위험중립적인 소비자는 완전보험을 들지 않고 부분적으로만 보험에 든다.</w:t>
      </w:r>
    </w:p>
    <w:p w14:paraId="7883FD21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7A92E24E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7000CC55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69ABDEC6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018E428D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499BCEEC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795E1A4F" w14:textId="77777777" w:rsidR="007D127E" w:rsidRDefault="00BC4BD6">
      <w:pPr>
        <w:pStyle w:val="a8"/>
        <w:snapToGrid/>
        <w:ind w:left="266" w:hanging="26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  <w:spacing w:val="-3"/>
        </w:rPr>
        <w:t>8.</w:t>
      </w:r>
      <w:r>
        <w:rPr>
          <w:rFonts w:ascii="HY신명조" w:eastAsia="HY신명조" w:cs="HY신명조"/>
          <w:spacing w:val="-3"/>
        </w:rPr>
        <w:t xml:space="preserve"> 경유에 대한 시장수요는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 xml:space="preserve">이며, 시장공급은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=2P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30</m:t>
        </m:r>
      </m:oMath>
      <w:r>
        <w:rPr>
          <w:rFonts w:ascii="HY신명조" w:eastAsia="HY신명조" w:cs="HY신명조"/>
          <w:spacing w:val="-1"/>
        </w:rPr>
        <w:t>이다. 따라서 경유에 대한 세금이 없을 때 시장 균형가격은 50이고 거</w:t>
      </w:r>
      <w:r>
        <w:rPr>
          <w:rFonts w:ascii="HY신명조" w:eastAsia="HY신명조" w:cs="HY신명조"/>
          <w:spacing w:val="-3"/>
        </w:rPr>
        <w:t>래량은 70이다. 정부가 경유 소비를 줄이기 위해 경유의 소비자가격</w:t>
      </w:r>
      <w:r>
        <w:rPr>
          <w:rFonts w:ascii="HY신명조" w:eastAsia="HY신명조" w:cs="HY신명조"/>
          <w:spacing w:val="-1"/>
        </w:rPr>
        <w:t>(세금 포함)을 70으로 올리려면, 정부는 경유에 단위당 얼마의 세금(종</w:t>
      </w:r>
      <w:r>
        <w:rPr>
          <w:rFonts w:ascii="HY신명조" w:eastAsia="HY신명조" w:cs="HY신명조"/>
          <w:spacing w:val="-3"/>
        </w:rPr>
        <w:t xml:space="preserve">량세)을 부과하여야 하는가? (단,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는 경유 수요량,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는 경유 공급량,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>는 단위당 경유가격)</w:t>
      </w:r>
    </w:p>
    <w:p w14:paraId="2A24478E" w14:textId="77777777" w:rsidR="007D127E" w:rsidRDefault="007D127E">
      <w:pPr>
        <w:pStyle w:val="a8"/>
        <w:snapToGrid/>
        <w:ind w:left="249" w:hanging="249"/>
        <w:rPr>
          <w:rFonts w:ascii="HY신명조" w:eastAsia="HY신명조" w:cs="HY신명조"/>
          <w:spacing w:val="-3"/>
        </w:rPr>
      </w:pPr>
    </w:p>
    <w:p w14:paraId="4CD9D9FE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10      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 20     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30     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40       </w:t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60</w:t>
      </w:r>
    </w:p>
    <w:p w14:paraId="5C8CC315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1F24E65B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65A5EFD9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29EF39EA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598D96EE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27E408E5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72360A43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1E349AB6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63200105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  <w:spacing w:val="-3"/>
        </w:rPr>
        <w:t>9.</w:t>
      </w:r>
      <w:r>
        <w:rPr>
          <w:rFonts w:ascii="HY신명조" w:eastAsia="HY신명조" w:cs="HY신명조"/>
          <w:spacing w:val="-3"/>
        </w:rPr>
        <w:t xml:space="preserve"> 시장구조에 관련된 다음 설명 중 옳은 것을 모두 고르면? </w:t>
      </w:r>
    </w:p>
    <w:p w14:paraId="5DD412E7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2BE60BF3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7D127E" w14:paraId="54C598E2" w14:textId="77777777">
        <w:trPr>
          <w:trHeight w:val="2666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652F90" w14:textId="77777777" w:rsidR="007D127E" w:rsidRDefault="00BC4BD6">
            <w:pPr>
              <w:pStyle w:val="a8"/>
              <w:ind w:left="433" w:hanging="43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가.</w:t>
            </w:r>
            <w:r>
              <w:rPr>
                <w:rFonts w:ascii="HY신명조" w:eastAsia="HY신명조" w:cs="HY신명조"/>
                <w:spacing w:val="-3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완전경쟁기업의 공급곡선은 독점기업의 공급곡선보다 기울기가 완만하다.</w:t>
            </w:r>
          </w:p>
          <w:p w14:paraId="4BDE6953" w14:textId="77777777" w:rsidR="007D127E" w:rsidRDefault="00BC4BD6">
            <w:pPr>
              <w:pStyle w:val="a8"/>
              <w:snapToGrid/>
              <w:ind w:left="433" w:hanging="43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나.</w:t>
            </w:r>
            <w:r>
              <w:rPr>
                <w:rFonts w:ascii="HY신명조" w:eastAsia="HY신명조" w:cs="HY신명조"/>
                <w:spacing w:val="-3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완전경쟁시장의 균형에서 시장가격은 시장에 참여한 모든 기업의</w:t>
            </w:r>
            <w:r>
              <w:rPr>
                <w:rFonts w:ascii="HY신명조" w:eastAsia="HY신명조" w:cs="HY신명조"/>
                <w:spacing w:val="-3"/>
              </w:rPr>
              <w:t xml:space="preserve"> 한계비용과 같다.</w:t>
            </w:r>
          </w:p>
          <w:p w14:paraId="2E7B6FF8" w14:textId="77777777" w:rsidR="007D127E" w:rsidRDefault="00BC4BD6">
            <w:pPr>
              <w:pStyle w:val="a8"/>
              <w:snapToGrid/>
              <w:ind w:left="433" w:hanging="43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다.</w:t>
            </w:r>
            <w:r>
              <w:rPr>
                <w:rFonts w:ascii="HY신명조" w:eastAsia="HY신명조" w:cs="HY신명조"/>
                <w:spacing w:val="-3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독점기업이 이윤을 극대화하고 있다면, 이 독점가격에서 수요는 가격 비탄력적이다.</w:t>
            </w:r>
          </w:p>
          <w:p w14:paraId="50833643" w14:textId="77777777" w:rsidR="007D127E" w:rsidRDefault="00BC4BD6">
            <w:pPr>
              <w:pStyle w:val="a8"/>
              <w:snapToGrid/>
              <w:ind w:left="433" w:hanging="43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라.</w:t>
            </w:r>
            <w:r>
              <w:rPr>
                <w:rFonts w:ascii="HY신명조" w:eastAsia="HY신명조" w:cs="HY신명조"/>
                <w:spacing w:val="-3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독점기업이 직면하는 수요가 가격 탄력적일수록 독점가격은 완전</w:t>
            </w:r>
            <w:r>
              <w:rPr>
                <w:rFonts w:ascii="HY신명조" w:eastAsia="HY신명조" w:cs="HY신명조"/>
                <w:spacing w:val="-3"/>
              </w:rPr>
              <w:t>경쟁가격에 가깝다.</w:t>
            </w:r>
          </w:p>
        </w:tc>
      </w:tr>
    </w:tbl>
    <w:p w14:paraId="3B86E933" w14:textId="77777777" w:rsidR="007D127E" w:rsidRDefault="007D127E">
      <w:pPr>
        <w:rPr>
          <w:sz w:val="2"/>
        </w:rPr>
      </w:pPr>
    </w:p>
    <w:p w14:paraId="41AD0DDD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26F9A3F0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가, 다    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 가, 라  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나, 라  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가, 나, 다    </w:t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나, 다, 라</w:t>
      </w:r>
    </w:p>
    <w:p w14:paraId="5213010F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3E1C723E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64578D89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0DDDB8E2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6"/>
        </w:rPr>
      </w:pPr>
    </w:p>
    <w:p w14:paraId="0E0A7019" w14:textId="77777777" w:rsidR="007D127E" w:rsidRDefault="007D127E">
      <w:pPr>
        <w:pStyle w:val="a8"/>
        <w:snapToGrid/>
        <w:ind w:left="243" w:hanging="243"/>
        <w:rPr>
          <w:rFonts w:ascii="HY신명조" w:eastAsia="HY신명조" w:cs="HY신명조"/>
          <w:spacing w:val="-3"/>
        </w:rPr>
      </w:pPr>
    </w:p>
    <w:p w14:paraId="417B3930" w14:textId="77777777" w:rsidR="007D127E" w:rsidRDefault="00BC4BD6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구두시장은 완전경쟁적이며, 구두를 생산하는 모든 기업의 장기평균</w:t>
      </w:r>
      <w:r>
        <w:rPr>
          <w:rFonts w:ascii="HY신명조" w:eastAsia="HY신명조" w:cs="HY신명조"/>
          <w:spacing w:val="-9"/>
        </w:rPr>
        <w:t>비용은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AC_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\/2+20</m:t>
        </m:r>
      </m:oMath>
      <w:r>
        <w:rPr>
          <w:rFonts w:ascii="HY신명조" w:eastAsia="HY신명조" w:cs="HY신명조"/>
          <w:spacing w:val="-14"/>
        </w:rPr>
        <w:t>으로 동일하다고 가정하자. 구두에 대한 시장수요는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=1,000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10P</m:t>
        </m:r>
      </m:oMath>
      <w:r>
        <w:rPr>
          <w:rFonts w:ascii="HY신명조" w:eastAsia="HY신명조" w:cs="HY신명조"/>
          <w:spacing w:val="-6"/>
        </w:rPr>
        <w:t xml:space="preserve">이다. 구두시장의 장기균형에서 가격과 기업의 수는? </w:t>
      </w:r>
      <w:r>
        <w:rPr>
          <w:rFonts w:ascii="HY신명조" w:eastAsia="HY신명조" w:cs="HY신명조"/>
        </w:rPr>
        <w:t xml:space="preserve">(단, </w:t>
      </w:r>
      <m:oMath>
        <m:r>
          <m:rPr>
            <m:sty m:val="p"/>
          </m:rPr>
          <w:rPr>
            <w:rFonts w:ascii="Cambria Math"/>
          </w:rPr>
          <m:t>AC_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기업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의 장기평균비용,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기업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의 생산량,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시장수요량,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 가격)</w:t>
      </w:r>
    </w:p>
    <w:p w14:paraId="2F4DB291" w14:textId="77777777" w:rsidR="007D127E" w:rsidRDefault="007D127E">
      <w:pPr>
        <w:pStyle w:val="a8"/>
        <w:snapToGrid/>
        <w:ind w:left="243" w:hanging="243"/>
        <w:rPr>
          <w:rFonts w:ascii="HY신명조" w:eastAsia="HY신명조" w:cs="HY신명조"/>
          <w:spacing w:val="-3"/>
        </w:rPr>
      </w:pPr>
    </w:p>
    <w:p w14:paraId="52C82D21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가격은 20, 기업 수는 80개</w:t>
      </w:r>
    </w:p>
    <w:p w14:paraId="64783DA0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가격은 20, 기업 수는 40개</w:t>
      </w:r>
    </w:p>
    <w:p w14:paraId="73E11FE1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가격은 10, 기업 수는 80개</w:t>
      </w:r>
    </w:p>
    <w:p w14:paraId="1E90E524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가격은 10, 기업 수는 60개</w:t>
      </w:r>
    </w:p>
    <w:p w14:paraId="37B346DB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가격은 10, 기업 수는 40개</w:t>
      </w:r>
    </w:p>
    <w:p w14:paraId="73B222E9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13F23F4E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4F735426" w14:textId="77777777" w:rsidR="007D127E" w:rsidRDefault="007D127E">
      <w:pPr>
        <w:pStyle w:val="a8"/>
        <w:snapToGrid/>
        <w:ind w:left="336" w:hanging="336"/>
        <w:rPr>
          <w:rFonts w:ascii="HY신명조" w:eastAsia="HY신명조" w:cs="HY신명조"/>
          <w:spacing w:val="-6"/>
        </w:rPr>
      </w:pPr>
    </w:p>
    <w:p w14:paraId="16701438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64C456B9" w14:textId="77777777" w:rsidR="007D127E" w:rsidRDefault="007D127E">
      <w:pPr>
        <w:pStyle w:val="a8"/>
        <w:snapToGrid/>
        <w:spacing w:line="240" w:lineRule="auto"/>
        <w:ind w:left="169" w:hanging="169"/>
        <w:rPr>
          <w:rFonts w:ascii="HY신명조" w:eastAsia="HY신명조" w:cs="HY신명조"/>
          <w:spacing w:val="-3"/>
        </w:rPr>
      </w:pPr>
    </w:p>
    <w:p w14:paraId="5B3FE1C1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3CC48E31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5B8FC8EA" w14:textId="77777777" w:rsidR="007D127E" w:rsidRDefault="00BC4BD6">
      <w:pPr>
        <w:pStyle w:val="a8"/>
        <w:snapToGrid/>
        <w:ind w:left="385" w:hanging="38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3"/>
        </w:rPr>
        <w:t>11.</w:t>
      </w:r>
      <w:r>
        <w:rPr>
          <w:rFonts w:ascii="HY신명조" w:eastAsia="HY신명조" w:cs="HY신명조"/>
          <w:spacing w:val="-3"/>
        </w:rPr>
        <w:t xml:space="preserve"> 어느 복점시장에서 시장수요의 역함수는 </w:t>
      </w:r>
      <m:oMath>
        <m:r>
          <m:rPr>
            <m:sty m:val="p"/>
          </m:rPr>
          <w:rPr>
            <w:rFonts w:ascii="Cambria Math"/>
          </w:rPr>
          <m:t>P=130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2Q</m:t>
        </m:r>
      </m:oMath>
      <w:r>
        <w:rPr>
          <w:rFonts w:ascii="HY신명조" w:eastAsia="HY신명조" w:cs="HY신명조"/>
          <w:spacing w:val="-3"/>
        </w:rPr>
        <w:t xml:space="preserve">이며, 두 기업 </w:t>
      </w:r>
      <w:r>
        <w:rPr>
          <w:rFonts w:ascii="HY신명조" w:eastAsia="HY신명조" w:cs="HY신명조"/>
          <w:spacing w:val="-5"/>
        </w:rPr>
        <w:t xml:space="preserve">모두에게 고정비용은 없고, 한계비용은 10으로 일정하다. 다음 설명 중 </w:t>
      </w:r>
      <w:r>
        <w:rPr>
          <w:rFonts w:ascii="HY신명조" w:eastAsia="HY신명조" w:cs="HY신명조"/>
          <w:spacing w:val="-6"/>
        </w:rPr>
        <w:t xml:space="preserve">가장 </w:t>
      </w:r>
      <w:r>
        <w:rPr>
          <w:rFonts w:ascii="HY신명조" w:eastAsia="HY신명조" w:cs="HY신명조"/>
          <w:spacing w:val="-4"/>
        </w:rPr>
        <w:t xml:space="preserve">옳지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 xml:space="preserve">는 시장가격,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4"/>
        </w:rPr>
        <w:t>는 두 기업 생산량의 합)</w:t>
      </w:r>
    </w:p>
    <w:p w14:paraId="361B8E0D" w14:textId="77777777" w:rsidR="007D127E" w:rsidRDefault="007D127E">
      <w:pPr>
        <w:pStyle w:val="a8"/>
        <w:snapToGrid/>
        <w:ind w:left="358" w:hanging="358"/>
        <w:rPr>
          <w:rFonts w:ascii="HY신명조" w:eastAsia="HY신명조" w:cs="HY신명조"/>
          <w:spacing w:val="-3"/>
        </w:rPr>
      </w:pPr>
    </w:p>
    <w:p w14:paraId="5A2568C8" w14:textId="77777777" w:rsidR="007D127E" w:rsidRDefault="00BC4BD6">
      <w:pPr>
        <w:pStyle w:val="a8"/>
        <w:snapToGrid/>
        <w:ind w:left="477" w:hanging="4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베르뜨랑(Bertrand) 균형에서 </w:t>
      </w:r>
      <m:oMath>
        <m:r>
          <m:rPr>
            <m:sty m:val="p"/>
          </m:rPr>
          <w:rPr>
            <w:rFonts w:ascii="Cambria Math"/>
          </w:rPr>
          <m:t>P=10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Q=60</m:t>
        </m:r>
      </m:oMath>
      <w:r>
        <w:rPr>
          <w:rFonts w:ascii="HY신명조" w:eastAsia="HY신명조" w:cs="HY신명조"/>
        </w:rPr>
        <w:t>이다.</w:t>
      </w:r>
    </w:p>
    <w:p w14:paraId="68319540" w14:textId="77777777" w:rsidR="007D127E" w:rsidRDefault="00BC4BD6">
      <w:pPr>
        <w:pStyle w:val="a8"/>
        <w:snapToGrid/>
        <w:ind w:left="477" w:hanging="4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베르뜨랑 균형에서 사회적 잉여가 극대화된다.</w:t>
      </w:r>
    </w:p>
    <w:p w14:paraId="513794DC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베르뜨랑 모형에서는 두 기업이 자신의 가격을 독립적으로 동시에 </w:t>
      </w:r>
      <w:r>
        <w:rPr>
          <w:rFonts w:ascii="HY신명조" w:eastAsia="HY신명조" w:cs="HY신명조"/>
          <w:spacing w:val="-1"/>
        </w:rPr>
        <w:t>결정하며, 꾸르노(Cournot) 모형에서는 두 기업이 자신의 생산량을</w:t>
      </w:r>
      <w:r>
        <w:rPr>
          <w:rFonts w:ascii="HY신명조" w:eastAsia="HY신명조" w:cs="HY신명조"/>
        </w:rPr>
        <w:t xml:space="preserve"> 독립적으로 동시에 결정한다.</w:t>
      </w:r>
    </w:p>
    <w:p w14:paraId="5C56A93E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꾸르노 모형에서 두 기업의 반응곡선은 모두 우하향한다.</w:t>
      </w:r>
    </w:p>
    <w:p w14:paraId="03A789E4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꾸르노 균형에서의 시장 거래량은 베르뜨랑 균형에서의 시장 거래량</w:t>
      </w:r>
      <w:r>
        <w:rPr>
          <w:rFonts w:ascii="HY신명조" w:eastAsia="HY신명조" w:cs="HY신명조"/>
        </w:rPr>
        <w:t>보다 많다.</w:t>
      </w:r>
    </w:p>
    <w:p w14:paraId="4D61A58D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3618F521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7680C3D5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44E5C235" w14:textId="77777777" w:rsidR="007D127E" w:rsidRDefault="007D127E">
      <w:pPr>
        <w:pStyle w:val="a8"/>
        <w:spacing w:line="280" w:lineRule="auto"/>
        <w:rPr>
          <w:rFonts w:ascii="HY신명조" w:eastAsia="HY신명조" w:cs="HY신명조"/>
        </w:rPr>
      </w:pPr>
    </w:p>
    <w:p w14:paraId="3D584099" w14:textId="77777777" w:rsidR="007D127E" w:rsidRDefault="00BC4BD6">
      <w:pPr>
        <w:pStyle w:val="a8"/>
        <w:snapToGrid/>
        <w:ind w:left="370" w:hanging="37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3"/>
        </w:rPr>
        <w:t>12.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두 경기자 갑, 을의 전략과 보수는 다음 표와 같다. 두 경기자가 독립적</w:t>
      </w:r>
      <w:r>
        <w:rPr>
          <w:rFonts w:ascii="HY신명조" w:eastAsia="HY신명조" w:cs="HY신명조"/>
          <w:spacing w:val="-4"/>
        </w:rPr>
        <w:t>으로 전략을 선택하는 경우, 다음 설명 중 옳은 것은? (단, ( )의 왼쪽 값은 경기자 갑의 보수, 오른쪽 값은 경기자 을의 보수)</w:t>
      </w:r>
    </w:p>
    <w:p w14:paraId="7DB30326" w14:textId="77777777" w:rsidR="007D127E" w:rsidRDefault="007D127E">
      <w:pPr>
        <w:pStyle w:val="a8"/>
        <w:snapToGrid/>
        <w:spacing w:line="240" w:lineRule="auto"/>
        <w:ind w:left="338" w:hanging="338"/>
        <w:rPr>
          <w:rFonts w:ascii="HY신명조" w:eastAsia="HY신명조" w:cs="HY신명조"/>
          <w:spacing w:val="-4"/>
        </w:rPr>
      </w:pPr>
    </w:p>
    <w:p w14:paraId="578CB347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0"/>
        <w:gridCol w:w="974"/>
        <w:gridCol w:w="1317"/>
        <w:gridCol w:w="1317"/>
        <w:gridCol w:w="1319"/>
      </w:tblGrid>
      <w:tr w:rsidR="007D127E" w14:paraId="7F7047B9" w14:textId="77777777">
        <w:trPr>
          <w:trHeight w:val="426"/>
        </w:trPr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88FA" w14:textId="77777777" w:rsidR="007D127E" w:rsidRDefault="007D127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953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81C506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경기자 을</w:t>
            </w:r>
          </w:p>
        </w:tc>
      </w:tr>
      <w:tr w:rsidR="007D127E" w14:paraId="3EFC50F9" w14:textId="77777777">
        <w:trPr>
          <w:trHeight w:val="256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7C8E87" w14:textId="77777777" w:rsidR="007D127E" w:rsidRDefault="007D127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49081" w14:textId="77777777" w:rsidR="007D127E" w:rsidRDefault="007D127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89F4B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 L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3F8F5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 C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29A76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 R</w:t>
            </w:r>
          </w:p>
        </w:tc>
      </w:tr>
      <w:tr w:rsidR="007D127E" w14:paraId="2610FDE4" w14:textId="77777777">
        <w:trPr>
          <w:trHeight w:val="256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BB2B75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경기자 갑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F20E3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 U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D8832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(1,1)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EB6EF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(2,0)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CE7AE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(1,1)</w:t>
            </w:r>
          </w:p>
        </w:tc>
      </w:tr>
      <w:tr w:rsidR="007D127E" w14:paraId="00511FAB" w14:textId="77777777">
        <w:trPr>
          <w:trHeight w:val="256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74E8DB15" w14:textId="77777777" w:rsidR="007D127E" w:rsidRDefault="007D127E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9AADE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 M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CD266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(1,2)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08565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(3,2)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A54B9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(2,3)</w:t>
            </w:r>
          </w:p>
        </w:tc>
      </w:tr>
      <w:tr w:rsidR="007D127E" w14:paraId="5188EB00" w14:textId="77777777">
        <w:trPr>
          <w:trHeight w:val="256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43388A29" w14:textId="77777777" w:rsidR="007D127E" w:rsidRDefault="007D127E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912B9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전략 D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0248A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(0,0)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69A2D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(4,3)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5743C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(2,4)</w:t>
            </w:r>
          </w:p>
        </w:tc>
      </w:tr>
    </w:tbl>
    <w:p w14:paraId="0CAC4A9A" w14:textId="77777777" w:rsidR="007D127E" w:rsidRDefault="007D127E">
      <w:pPr>
        <w:rPr>
          <w:sz w:val="2"/>
        </w:rPr>
      </w:pPr>
    </w:p>
    <w:p w14:paraId="48B6A320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219CF0C6" w14:textId="77777777" w:rsidR="007D127E" w:rsidRDefault="00BC4BD6">
      <w:pPr>
        <w:pStyle w:val="a8"/>
        <w:snapToGrid/>
        <w:ind w:left="474" w:hanging="47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①</w:t>
      </w:r>
      <w:r>
        <w:rPr>
          <w:rFonts w:ascii="HY신명조" w:eastAsia="HY신명조" w:cs="HY신명조"/>
          <w:spacing w:val="-6"/>
        </w:rPr>
        <w:t xml:space="preserve"> 경기자 갑에게 전략 M은 전략 U보다 우월하므로 내쉬(Nash)균형에서 경기자 갑은 전략 U를 선택하지 않는다.</w:t>
      </w:r>
    </w:p>
    <w:p w14:paraId="1CCD8FDC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 순수전략(pure strategy) 내쉬균형은 3개가 있다.</w:t>
      </w:r>
    </w:p>
    <w:p w14:paraId="151499AE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4"/>
        </w:rPr>
        <w:t xml:space="preserve"> 두 경기자의 보수의 합이 가장 큰 전략조합은 내쉬균형 중 하나이다.</w:t>
      </w:r>
    </w:p>
    <w:p w14:paraId="525868E0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경기자 을에게 전략 C보다 우월한 전략은 없다.</w:t>
      </w:r>
    </w:p>
    <w:p w14:paraId="24BC29DA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경기자 을이 전략 L을 선택하는 내쉬균형은 존재하지 않는다.</w:t>
      </w:r>
    </w:p>
    <w:p w14:paraId="619E46D1" w14:textId="77777777" w:rsidR="007D127E" w:rsidRDefault="007D127E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</w:p>
    <w:p w14:paraId="100FA9BA" w14:textId="77777777" w:rsidR="007D127E" w:rsidRDefault="007D127E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3EF0A54" w14:textId="77777777" w:rsidR="007D127E" w:rsidRDefault="00BC4BD6">
      <w:pPr>
        <w:pStyle w:val="a8"/>
        <w:snapToGrid/>
        <w:ind w:left="383" w:hanging="38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민준과 서연에게 화단은 순수공공재이다. 화단으로부터 각자 10만원에</w:t>
      </w:r>
      <w:r>
        <w:rPr>
          <w:rFonts w:ascii="HY신명조" w:eastAsia="HY신명조" w:cs="HY신명조"/>
        </w:rPr>
        <w:t xml:space="preserve"> 상응하는 만족을 얻을 수 있고 화단을 만드는 비용은 12만원이다. </w:t>
      </w:r>
      <w:r>
        <w:rPr>
          <w:rFonts w:ascii="HY신명조" w:eastAsia="HY신명조" w:cs="HY신명조"/>
          <w:spacing w:val="-6"/>
        </w:rPr>
        <w:t>두 사람은 화단을 만드는데 찬성할 것인지 반대할 것인지를 독립적으로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동시에 결정한다. 한 사람이라도 찬성하면 화단이 만들어지고 </w:t>
      </w:r>
      <w:r>
        <w:rPr>
          <w:rFonts w:ascii="HY신명조" w:eastAsia="HY신명조" w:cs="HY신명조"/>
          <w:spacing w:val="-9"/>
        </w:rPr>
        <w:t>그 비용은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8"/>
        </w:rPr>
        <w:t>찬성한 사람이 균등하게 부담한다. 즉, 한사람만 찬성하면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혼자 12만원을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지불하고 두 사람 모두 동의한다면 각각 6만원씩 지불</w:t>
      </w:r>
      <w:r>
        <w:rPr>
          <w:rFonts w:ascii="HY신명조" w:eastAsia="HY신명조" w:cs="HY신명조"/>
          <w:spacing w:val="-3"/>
        </w:rPr>
        <w:t>한다. 모두 반대</w:t>
      </w:r>
      <w:r>
        <w:rPr>
          <w:rFonts w:ascii="HY신명조" w:eastAsia="HY신명조" w:cs="HY신명조"/>
          <w:spacing w:val="-6"/>
        </w:rPr>
        <w:t>하면 화단은 만들어지지 않는다. 다음 서술 중 옳은</w:t>
      </w:r>
      <w:r>
        <w:rPr>
          <w:rFonts w:ascii="HY신명조" w:eastAsia="HY신명조" w:cs="HY신명조"/>
          <w:spacing w:val="-5"/>
        </w:rPr>
        <w:t xml:space="preserve"> 것을 모두 고르면?</w:t>
      </w:r>
    </w:p>
    <w:p w14:paraId="446C167A" w14:textId="77777777" w:rsidR="007D127E" w:rsidRDefault="007D127E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01A7179F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43CD1183" w14:textId="77777777">
        <w:trPr>
          <w:trHeight w:val="56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41E550" w14:textId="77777777" w:rsidR="007D127E" w:rsidRDefault="00BC4BD6">
            <w:pPr>
              <w:pStyle w:val="a8"/>
              <w:numPr>
                <w:ilvl w:val="1"/>
                <w:numId w:val="2"/>
              </w:numPr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사적이익을 극대화하고자 한다면 두 사람 모두 화단을 만드는 것에 동의할 것이다.</w:t>
            </w:r>
          </w:p>
          <w:p w14:paraId="3506EA88" w14:textId="77777777" w:rsidR="007D127E" w:rsidRDefault="00BC4BD6">
            <w:pPr>
              <w:pStyle w:val="a8"/>
              <w:numPr>
                <w:ilvl w:val="1"/>
                <w:numId w:val="2"/>
              </w:numPr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반대하는 것이 두 사람 모두에게 우월 전략이다. </w:t>
            </w:r>
          </w:p>
          <w:p w14:paraId="656038C8" w14:textId="77777777" w:rsidR="007D127E" w:rsidRDefault="00BC4BD6">
            <w:pPr>
              <w:pStyle w:val="a8"/>
              <w:numPr>
                <w:ilvl w:val="1"/>
                <w:numId w:val="2"/>
              </w:numPr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내쉬균형에서는 언제나 화단이 만들어지지 않는다.</w:t>
            </w:r>
          </w:p>
          <w:p w14:paraId="376F4C40" w14:textId="77777777" w:rsidR="007D127E" w:rsidRDefault="00BC4BD6">
            <w:pPr>
              <w:pStyle w:val="a8"/>
              <w:numPr>
                <w:ilvl w:val="1"/>
                <w:numId w:val="2"/>
              </w:numPr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모두 찬성하는 것이 파레토(Pareto) 효율적이나 무임승차의 문제로</w:t>
            </w:r>
            <w:r>
              <w:rPr>
                <w:rFonts w:ascii="HY신명조" w:eastAsia="HY신명조" w:cs="HY신명조"/>
              </w:rPr>
              <w:t xml:space="preserve"> 인하여 실현되기 어렵다.</w:t>
            </w:r>
          </w:p>
        </w:tc>
      </w:tr>
    </w:tbl>
    <w:p w14:paraId="2D259566" w14:textId="77777777" w:rsidR="007D127E" w:rsidRDefault="007D127E">
      <w:pPr>
        <w:rPr>
          <w:sz w:val="2"/>
        </w:rPr>
      </w:pPr>
    </w:p>
    <w:p w14:paraId="15E1367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BF3F10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나, 라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다, 라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가, 나, 다</w:t>
      </w:r>
    </w:p>
    <w:p w14:paraId="5871E23F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가, 나, 라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나, 다, 라</w:t>
      </w:r>
    </w:p>
    <w:p w14:paraId="240162E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43D0858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476078A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F0BFE5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A2A2FB1" w14:textId="77777777" w:rsidR="007D127E" w:rsidRDefault="00BC4BD6">
      <w:pPr>
        <w:pStyle w:val="a8"/>
        <w:snapToGrid/>
        <w:ind w:left="364" w:hanging="36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spacing w:val="-3"/>
        </w:rPr>
        <w:t xml:space="preserve"> 완전경쟁시장의 일반균형에 대한 다음 설명 중 가장 옳지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것은?</w:t>
      </w:r>
    </w:p>
    <w:p w14:paraId="1F748773" w14:textId="77777777" w:rsidR="007D127E" w:rsidRDefault="007D127E">
      <w:pPr>
        <w:pStyle w:val="a8"/>
        <w:snapToGrid/>
        <w:ind w:left="364" w:hanging="364"/>
        <w:rPr>
          <w:rFonts w:ascii="HY신명조" w:eastAsia="HY신명조" w:cs="HY신명조"/>
          <w:spacing w:val="-3"/>
        </w:rPr>
      </w:pPr>
    </w:p>
    <w:p w14:paraId="547CFAB4" w14:textId="77777777" w:rsidR="007D127E" w:rsidRDefault="00BC4BD6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각 생산자의 이윤이 극대화되고 양의 값을 가진다.</w:t>
      </w:r>
    </w:p>
    <w:p w14:paraId="59AAA08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예산집합에서 각 소비자의 효용이 극대화된다.</w:t>
      </w:r>
    </w:p>
    <w:p w14:paraId="01DC8242" w14:textId="77777777" w:rsidR="007D127E" w:rsidRDefault="00BC4BD6">
      <w:pPr>
        <w:pStyle w:val="a8"/>
        <w:snapToGrid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일반균형배분은 파레토 효율적이지만 공평성을 보장하지는 않는다.</w:t>
      </w:r>
    </w:p>
    <w:p w14:paraId="037DC817" w14:textId="77777777" w:rsidR="007D127E" w:rsidRDefault="00BC4BD6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한 소비자의 후생을 높이려면 반드시 다른 소비자의 후생이 낮아져야 한다.</w:t>
      </w:r>
    </w:p>
    <w:p w14:paraId="0B71D0FC" w14:textId="77777777" w:rsidR="007D127E" w:rsidRDefault="00BC4BD6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선호체계와 생산기술에 대한 몇 가지 가정이 성립할 때, 초기부존</w:t>
      </w:r>
      <w:r>
        <w:rPr>
          <w:rFonts w:ascii="HY신명조" w:eastAsia="HY신명조" w:cs="HY신명조"/>
          <w:spacing w:val="-4"/>
        </w:rPr>
        <w:t>자원을 적절히 재분배하여 임의의 파레토 효율적 배분을 일반균형이</w:t>
      </w:r>
      <w:r>
        <w:rPr>
          <w:rFonts w:ascii="HY신명조" w:eastAsia="HY신명조" w:cs="HY신명조"/>
        </w:rPr>
        <w:t xml:space="preserve"> 되게 할 수 있다.</w:t>
      </w:r>
    </w:p>
    <w:p w14:paraId="286B079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D0FE5D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5F1007B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9AC624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543E1DE" w14:textId="77777777" w:rsidR="007D127E" w:rsidRDefault="00BC4BD6">
      <w:pPr>
        <w:pStyle w:val="a8"/>
        <w:snapToGrid/>
        <w:ind w:left="355" w:hanging="35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대학교육의 사적한계편익(</w:t>
      </w:r>
      <m:oMath>
        <m:r>
          <m:rPr>
            <m:sty m:val="p"/>
          </m:rPr>
          <w:rPr>
            <w:rFonts w:ascii="Cambria Math"/>
          </w:rPr>
          <m:t>PMB</m:t>
        </m:r>
      </m:oMath>
      <w:r>
        <w:rPr>
          <w:rFonts w:ascii="HY신명조" w:eastAsia="HY신명조" w:cs="HY신명조"/>
        </w:rPr>
        <w:t>)은 대학생 수(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 xml:space="preserve">)에 따라 </w:t>
      </w:r>
      <m:oMath>
        <m:r>
          <m:rPr>
            <m:sty m:val="p"/>
          </m:rPr>
          <w:rPr>
            <w:rFonts w:ascii="Cambria Math"/>
          </w:rPr>
          <m:t>PMB(N)=600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15N</m:t>
        </m:r>
      </m:oMath>
      <w:r>
        <w:rPr>
          <w:rFonts w:ascii="HY신명조" w:eastAsia="HY신명조" w:cs="HY신명조"/>
          <w:spacing w:val="-1"/>
        </w:rPr>
        <w:t>으로 결정되고 대학생 수(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1"/>
        </w:rPr>
        <w:t>)가 한 단위 늘 때</w:t>
      </w:r>
      <w:r>
        <w:rPr>
          <w:rFonts w:ascii="HY신명조" w:eastAsia="HY신명조" w:cs="HY신명조"/>
        </w:rPr>
        <w:t>마다 추가적으로 150의 외부한계편익이 발생한다. 대학교육의 한계비용(</w:t>
      </w:r>
      <m:oMath>
        <m:r>
          <m:rPr>
            <m:sty m:val="p"/>
          </m:rPr>
          <w:rPr>
            <w:rFonts w:ascii="Cambria Math"/>
          </w:rPr>
          <m:t>MC</m:t>
        </m:r>
      </m:oMath>
      <w:r>
        <w:rPr>
          <w:rFonts w:ascii="HY신명조" w:eastAsia="HY신명조" w:cs="HY신명조"/>
        </w:rPr>
        <w:t xml:space="preserve">)은 </w:t>
      </w:r>
      <m:oMath>
        <m:r>
          <m:rPr>
            <m:sty m:val="p"/>
          </m:rPr>
          <w:rPr>
            <w:rFonts w:ascii="Cambria Math"/>
          </w:rPr>
          <m:t>MC(N)=15N</m:t>
        </m:r>
      </m:oMath>
      <w:r>
        <w:rPr>
          <w:rFonts w:ascii="HY신명조" w:eastAsia="HY신명조" w:cs="HY신명조"/>
        </w:rPr>
        <w:t>으로 결정된다. 정부개입 없이 경쟁시장에서 결정되는 대학생 수, 그리고 사회적 잉여가 극대화되는 최적 대학생 수와 이를 달성하기 위한 피구보조금(Pigouvian subsidy)을 순서대로 적은 것은?</w:t>
      </w:r>
    </w:p>
    <w:p w14:paraId="183CB67A" w14:textId="77777777" w:rsidR="007D127E" w:rsidRDefault="007D127E">
      <w:pPr>
        <w:pStyle w:val="a8"/>
        <w:snapToGrid/>
        <w:ind w:left="355" w:hanging="355"/>
        <w:rPr>
          <w:rFonts w:ascii="HY신명조" w:eastAsia="HY신명조" w:cs="HY신명조"/>
        </w:rPr>
      </w:pPr>
    </w:p>
    <w:p w14:paraId="6C311BF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20, 25, 150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20, 30, 150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20, 25, 100</w:t>
      </w:r>
    </w:p>
    <w:p w14:paraId="330AD508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20, 30, 100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30, 20, 100</w:t>
      </w:r>
    </w:p>
    <w:p w14:paraId="419B68F3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02161257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23CA41D7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214C8B5C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108B0006" w14:textId="77777777" w:rsidR="007D127E" w:rsidRDefault="007D127E">
      <w:pPr>
        <w:pStyle w:val="a8"/>
        <w:snapToGrid/>
        <w:rPr>
          <w:rFonts w:ascii="HY신명조" w:eastAsia="HY신명조" w:cs="HY신명조"/>
          <w:b/>
          <w:bCs/>
        </w:rPr>
      </w:pPr>
    </w:p>
    <w:p w14:paraId="3F8C911D" w14:textId="77777777" w:rsidR="007D127E" w:rsidRDefault="007D127E">
      <w:pPr>
        <w:pStyle w:val="a8"/>
        <w:snapToGrid/>
        <w:ind w:left="414" w:hanging="414"/>
        <w:rPr>
          <w:rFonts w:ascii="HY신명조" w:eastAsia="HY신명조" w:cs="HY신명조"/>
        </w:rPr>
      </w:pPr>
    </w:p>
    <w:p w14:paraId="0EA7E273" w14:textId="77777777" w:rsidR="007D127E" w:rsidRDefault="00BC4BD6">
      <w:pPr>
        <w:pStyle w:val="a8"/>
        <w:snapToGrid/>
        <w:ind w:left="385" w:hanging="38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 xml:space="preserve">어느 경제에 A와 B 두 구성원이 있고 각각의 후생을 </w:t>
      </w:r>
      <m:oMath>
        <m:r>
          <m:rPr>
            <m:sty m:val="p"/>
          </m:rPr>
          <w:rPr>
            <w:rFonts w:ascii="Cambria Math"/>
          </w:rPr>
          <m:t xml:space="preserve">u_A </m:t>
        </m:r>
      </m:oMath>
      <w:r>
        <w:rPr>
          <w:rFonts w:ascii="HY신명조" w:eastAsia="HY신명조" w:cs="HY신명조"/>
          <w:spacing w:val="-9"/>
        </w:rPr>
        <w:t xml:space="preserve">와 </w:t>
      </w:r>
      <m:oMath>
        <m:r>
          <m:rPr>
            <m:sty m:val="p"/>
          </m:rPr>
          <w:rPr>
            <w:rFonts w:ascii="Cambria Math"/>
          </w:rPr>
          <m:t xml:space="preserve">u_B </m:t>
        </m:r>
      </m:oMath>
      <w:r>
        <w:rPr>
          <w:rFonts w:ascii="HY신명조" w:eastAsia="HY신명조" w:cs="HY신명조"/>
          <w:spacing w:val="-9"/>
        </w:rPr>
        <w:t>로 나타낼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 xml:space="preserve">때 효용가능경계(utility possibility frontier)가 </w:t>
      </w:r>
      <m:oMath>
        <m:r>
          <m:rPr>
            <m:sty m:val="p"/>
          </m:rPr>
          <w:rPr>
            <w:rFonts w:ascii="Cambria Math"/>
          </w:rPr>
          <m:t>2u_A +u_B =100</m:t>
        </m:r>
      </m:oMath>
      <w:r>
        <w:rPr>
          <w:rFonts w:ascii="HY신명조" w:eastAsia="HY신명조" w:cs="HY신명조"/>
        </w:rPr>
        <w:t xml:space="preserve">으로 주어져 있다. 단, </w:t>
      </w:r>
      <m:oMath>
        <m:r>
          <m:rPr>
            <m:sty m:val="p"/>
          </m:rPr>
          <w:rPr>
            <w:rFonts w:ascii="Cambria Math"/>
          </w:rPr>
          <m:t xml:space="preserve">u_A 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 xml:space="preserve">u_B 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</w:rPr>
        <w:t xml:space="preserve">이다. 정부개입이 없을 때 시장의 </w:t>
      </w:r>
      <w:r>
        <w:rPr>
          <w:rFonts w:ascii="HY신명조" w:eastAsia="HY신명조" w:cs="HY신명조"/>
          <w:spacing w:val="-6"/>
        </w:rPr>
        <w:t>균형배분에서 A의 후생은 0이고 B의 후생은 100이다. 어떤 소득재분배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정책이 도입된다면 시장 균형에서 A의 후생은 20으로 늘어나고 B의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후생은 50으로 줄어든다고 한다. 아래 설명 중 가장 옳지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않은</w:t>
      </w:r>
      <w:r>
        <w:rPr>
          <w:rFonts w:ascii="HY신명조" w:eastAsia="HY신명조" w:cs="HY신명조"/>
          <w:spacing w:val="-3"/>
        </w:rPr>
        <w:t xml:space="preserve"> 것은? </w:t>
      </w:r>
    </w:p>
    <w:p w14:paraId="59A7123E" w14:textId="77777777" w:rsidR="007D127E" w:rsidRDefault="007D127E">
      <w:pPr>
        <w:pStyle w:val="a8"/>
        <w:snapToGrid/>
        <w:ind w:left="414" w:hanging="414"/>
        <w:rPr>
          <w:rFonts w:ascii="HY신명조" w:eastAsia="HY신명조" w:cs="HY신명조"/>
        </w:rPr>
      </w:pPr>
    </w:p>
    <w:p w14:paraId="7973C4C3" w14:textId="77777777" w:rsidR="007D127E" w:rsidRDefault="00BC4BD6">
      <w:pPr>
        <w:pStyle w:val="a8"/>
        <w:snapToGrid/>
        <w:ind w:left="496" w:hanging="49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4"/>
        </w:rPr>
        <w:t xml:space="preserve"> 이 경제에서 정부개입이 없는 시장경제의 균형은 파레토 효율적이다.</w:t>
      </w:r>
    </w:p>
    <w:p w14:paraId="695070C9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이 소득재분배 정책은 파레토 비효율성을 야기한다.</w:t>
      </w:r>
    </w:p>
    <w:p w14:paraId="4E03CA47" w14:textId="77777777" w:rsidR="007D127E" w:rsidRDefault="00BC4BD6">
      <w:pPr>
        <w:pStyle w:val="a8"/>
        <w:snapToGrid/>
        <w:ind w:left="510" w:hanging="51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사회후생이 효용의 합(</w:t>
      </w:r>
      <m:oMath>
        <m:r>
          <m:rPr>
            <m:sty m:val="p"/>
          </m:rPr>
          <w:rPr>
            <w:rFonts w:ascii="Cambria Math"/>
          </w:rPr>
          <m:t xml:space="preserve">u_A +u_B </m:t>
        </m:r>
      </m:oMath>
      <w:r>
        <w:rPr>
          <w:rFonts w:ascii="HY신명조" w:eastAsia="HY신명조" w:cs="HY신명조"/>
          <w:spacing w:val="-2"/>
        </w:rPr>
        <w:t>)으로 정의될 때, 정부개입이 없어도 이 경제의 사회후생은 극대화된다.</w:t>
      </w:r>
    </w:p>
    <w:p w14:paraId="0273D7EB" w14:textId="77777777" w:rsidR="007D127E" w:rsidRDefault="00BC4BD6">
      <w:pPr>
        <w:pStyle w:val="a8"/>
        <w:snapToGrid/>
        <w:ind w:left="497" w:hanging="497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7"/>
        </w:rPr>
        <w:t xml:space="preserve"> 사회후생이 효용의 최소값(Min{</w:t>
      </w:r>
      <m:oMath>
        <m:r>
          <m:rPr>
            <m:sty m:val="p"/>
          </m:rPr>
          <w:rPr>
            <w:rFonts w:ascii="Cambria Math"/>
          </w:rPr>
          <m:t xml:space="preserve">u_A ,u_B </m:t>
        </m:r>
      </m:oMath>
      <w:r>
        <w:rPr>
          <w:rFonts w:ascii="HY신명조" w:eastAsia="HY신명조" w:cs="HY신명조"/>
          <w:spacing w:val="-7"/>
        </w:rPr>
        <w:t>})으로 정의될 때, 이 소득재분배 정책은 사회후생을 극대화한다.</w:t>
      </w:r>
    </w:p>
    <w:p w14:paraId="312F08D8" w14:textId="77777777" w:rsidR="007D127E" w:rsidRDefault="00BC4BD6">
      <w:pPr>
        <w:pStyle w:val="a8"/>
        <w:snapToGrid/>
        <w:ind w:left="496" w:hanging="496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6"/>
        </w:rPr>
        <w:t xml:space="preserve"> 사회후생이 효용의 곱(</w:t>
      </w:r>
      <m:oMath>
        <m:r>
          <m:rPr>
            <m:sty m:val="p"/>
          </m:rPr>
          <w:rPr>
            <w:rFonts w:ascii="Cambria Math"/>
          </w:rPr>
          <m:t xml:space="preserve">u_A 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 xml:space="preserve">u_B </m:t>
        </m:r>
      </m:oMath>
      <w:r>
        <w:rPr>
          <w:rFonts w:ascii="HY신명조" w:eastAsia="HY신명조" w:cs="HY신명조"/>
          <w:spacing w:val="-6"/>
        </w:rPr>
        <w:t>)으로 정의될 때, 이 소득재분배 정책의 도입은 사회후생을 개선시킨다.</w:t>
      </w:r>
    </w:p>
    <w:p w14:paraId="74732255" w14:textId="77777777" w:rsidR="007D127E" w:rsidRDefault="007D127E">
      <w:pPr>
        <w:pStyle w:val="a8"/>
        <w:snapToGrid/>
        <w:ind w:left="405" w:hanging="405"/>
        <w:rPr>
          <w:rFonts w:ascii="HY신명조" w:eastAsia="HY신명조" w:cs="HY신명조"/>
          <w:spacing w:val="-3"/>
        </w:rPr>
      </w:pPr>
    </w:p>
    <w:p w14:paraId="7FF8FBE1" w14:textId="77777777" w:rsidR="007D127E" w:rsidRDefault="007D127E">
      <w:pPr>
        <w:pStyle w:val="a8"/>
        <w:snapToGrid/>
        <w:ind w:left="405" w:hanging="405"/>
        <w:rPr>
          <w:rFonts w:ascii="HY신명조" w:eastAsia="HY신명조" w:cs="HY신명조"/>
          <w:spacing w:val="-3"/>
        </w:rPr>
      </w:pPr>
    </w:p>
    <w:p w14:paraId="0DE3E140" w14:textId="77777777" w:rsidR="007D127E" w:rsidRDefault="00BC4BD6">
      <w:pPr>
        <w:pStyle w:val="a8"/>
        <w:snapToGrid/>
        <w:ind w:left="431" w:hanging="431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  <w:spacing w:val="-3"/>
        </w:rPr>
        <w:t>17.</w:t>
      </w:r>
      <w:r>
        <w:rPr>
          <w:rFonts w:ascii="HY신명조" w:eastAsia="HY신명조" w:cs="HY신명조"/>
          <w:spacing w:val="-3"/>
        </w:rPr>
        <w:t xml:space="preserve"> 두 가지 생산요소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과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를 사용하는 어느 기업의 생산함수가 </w:t>
      </w:r>
      <m:oMath>
        <m:r>
          <m:rPr>
            <m:sty m:val="p"/>
          </m:rPr>
          <w:rPr>
            <w:rFonts w:ascii="Cambria Math"/>
          </w:rPr>
          <m:t>Q=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9"/>
        </w:rPr>
        <w:t>이다. 생산요소시장과 생산물시장은 모두 완전경쟁적이다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3"/>
        </w:rPr>
        <w:t xml:space="preserve">이윤을 극대화하는 이 기업은 현재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=60</m:t>
        </m:r>
      </m:oMath>
      <w:r>
        <w:rPr>
          <w:rFonts w:ascii="HY신명조" w:eastAsia="HY신명조" w:cs="HY신명조"/>
          <w:spacing w:val="-13"/>
        </w:rPr>
        <w:t>을 사용하여 10단위를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8"/>
        </w:rPr>
        <w:t xml:space="preserve">생산하고 있다. 이와 관련된 다음 설명 중 옳은 것은? (단,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8"/>
        </w:rPr>
        <w:t>는 생산량)</w:t>
      </w:r>
      <w:r>
        <w:rPr>
          <w:rFonts w:ascii="HY신명조" w:eastAsia="HY신명조" w:cs="HY신명조"/>
          <w:spacing w:val="-7"/>
        </w:rPr>
        <w:t xml:space="preserve"> </w:t>
      </w:r>
    </w:p>
    <w:p w14:paraId="7A450720" w14:textId="77777777" w:rsidR="007D127E" w:rsidRDefault="007D127E">
      <w:pPr>
        <w:pStyle w:val="a8"/>
        <w:snapToGrid/>
        <w:ind w:left="321" w:hanging="321"/>
        <w:rPr>
          <w:rFonts w:ascii="HY신명조" w:eastAsia="HY신명조" w:cs="HY신명조"/>
          <w:spacing w:val="-3"/>
        </w:rPr>
      </w:pPr>
    </w:p>
    <w:p w14:paraId="452F3D47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등량곡선은 원점에 대해 볼록한 곡선의 형태를 띤다.</w:t>
      </w:r>
    </w:p>
    <w:p w14:paraId="404EA0F0" w14:textId="77777777" w:rsidR="007D127E" w:rsidRDefault="00BC4BD6">
      <w:pPr>
        <w:pStyle w:val="a8"/>
        <w:snapToGrid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을 10단위 덜 사용하는 대신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를 10단위 더 사용하면 이 기업의</w:t>
      </w:r>
      <w:r>
        <w:rPr>
          <w:rFonts w:ascii="HY신명조" w:eastAsia="HY신명조" w:cs="HY신명조"/>
        </w:rPr>
        <w:t xml:space="preserve"> 이윤은 감소한다.</w:t>
      </w:r>
    </w:p>
    <w:p w14:paraId="2380F05B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생산요소시장에서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 xml:space="preserve">의 가격이 조금만 올라도 이 기업은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 xml:space="preserve">만을 </w:t>
      </w:r>
      <w:r>
        <w:rPr>
          <w:rFonts w:ascii="HY신명조" w:eastAsia="HY신명조" w:cs="HY신명조"/>
        </w:rPr>
        <w:t>사용한다.</w:t>
      </w:r>
    </w:p>
    <w:p w14:paraId="24918C61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생산요소 사이의 대체탄력성이 1이다.</w:t>
      </w:r>
    </w:p>
    <w:p w14:paraId="7EC33D5A" w14:textId="77777777" w:rsidR="007D127E" w:rsidRDefault="00BC4BD6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생산물 가격이 오른 경우,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과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의 투입비율(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)이 변화하면 이윤이 극대화되지 않는다.</w:t>
      </w:r>
    </w:p>
    <w:p w14:paraId="231596EA" w14:textId="77777777" w:rsidR="007D127E" w:rsidRDefault="007D127E">
      <w:pPr>
        <w:pStyle w:val="a8"/>
        <w:snapToGrid/>
        <w:ind w:left="329" w:hanging="329"/>
        <w:rPr>
          <w:rFonts w:ascii="HY신명조" w:eastAsia="HY신명조" w:cs="HY신명조"/>
          <w:spacing w:val="-6"/>
        </w:rPr>
      </w:pPr>
    </w:p>
    <w:p w14:paraId="0E4B542C" w14:textId="77777777" w:rsidR="007D127E" w:rsidRDefault="007D127E">
      <w:pPr>
        <w:pStyle w:val="a8"/>
        <w:snapToGrid/>
        <w:ind w:left="329" w:hanging="329"/>
        <w:rPr>
          <w:rFonts w:ascii="HY신명조" w:eastAsia="HY신명조" w:cs="HY신명조"/>
          <w:spacing w:val="-6"/>
        </w:rPr>
      </w:pPr>
    </w:p>
    <w:p w14:paraId="7AE8C232" w14:textId="77777777" w:rsidR="007D127E" w:rsidRDefault="007D127E">
      <w:pPr>
        <w:pStyle w:val="a8"/>
        <w:snapToGrid/>
        <w:ind w:left="329" w:hanging="329"/>
        <w:rPr>
          <w:rFonts w:ascii="HY신명조" w:eastAsia="HY신명조" w:cs="HY신명조"/>
          <w:spacing w:val="-6"/>
        </w:rPr>
      </w:pPr>
    </w:p>
    <w:p w14:paraId="4E6EEA6E" w14:textId="77777777" w:rsidR="007D127E" w:rsidRDefault="00BC4BD6">
      <w:pPr>
        <w:pStyle w:val="a8"/>
        <w:snapToGrid/>
        <w:ind w:left="363" w:hanging="36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6"/>
        </w:rPr>
        <w:t>18.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</w:rPr>
        <w:t xml:space="preserve">어느 독점기업이 3차 가격차별(third-degree price discrimination)을 </w:t>
      </w:r>
      <w:r>
        <w:rPr>
          <w:rFonts w:ascii="HY신명조" w:eastAsia="HY신명조" w:cs="HY신명조"/>
          <w:spacing w:val="-9"/>
        </w:rPr>
        <w:t xml:space="preserve">할 수 있다고 하자. 첫 번째 집단의 수요의 역함수는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=500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이고,</w:t>
      </w:r>
      <w:r>
        <w:rPr>
          <w:rFonts w:ascii="HY신명조" w:eastAsia="HY신명조" w:cs="HY신명조"/>
        </w:rPr>
        <w:t xml:space="preserve"> 두 번째 집단의 수요의 역함수는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=500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이다. 두 집단에 판매되는 제품은 동일하며, 어느 집단에 판매하는지는 생산비용에 영향을 미치지 않는다. 이와 관련된 다음 설명 중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과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각각 첫 번째 집단과 두 번째 집단에 대한 가격,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과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 각각 첫 번째 집단과 두 번째 집단의 수요량)</w:t>
      </w:r>
    </w:p>
    <w:p w14:paraId="102457F4" w14:textId="77777777" w:rsidR="007D127E" w:rsidRDefault="007D127E">
      <w:pPr>
        <w:pStyle w:val="a8"/>
        <w:snapToGrid/>
        <w:ind w:left="472" w:hanging="472"/>
        <w:rPr>
          <w:rFonts w:ascii="HY신명조" w:eastAsia="HY신명조" w:cs="HY신명조"/>
          <w:spacing w:val="-3"/>
        </w:rPr>
      </w:pPr>
    </w:p>
    <w:p w14:paraId="5D4EE4E2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이 독점기업은 두 집단으로부터 발생하는 한계수입이 일치하도록 각 집단에 대한 가격을 책정한다.</w:t>
      </w:r>
    </w:p>
    <w:p w14:paraId="36AFA99D" w14:textId="77777777" w:rsidR="007D127E" w:rsidRDefault="00BC4BD6">
      <w:pPr>
        <w:pStyle w:val="a8"/>
        <w:snapToGrid/>
        <w:ind w:left="480" w:hanging="48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</w:t>
      </w:r>
      <w:r>
        <w:rPr>
          <w:rFonts w:ascii="HY신명조" w:eastAsia="HY신명조" w:cs="HY신명조"/>
          <w:spacing w:val="-4"/>
        </w:rPr>
        <w:t>②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 xml:space="preserve">인 점(단, </w:t>
      </w:r>
      <m:oMath>
        <m:r>
          <m:rPr>
            <m:sty m:val="p"/>
          </m:rPr>
          <w:rPr>
            <w:rFonts w:ascii="Cambria Math"/>
          </w:rPr>
          <m:t>0&lt;Q_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&lt;250,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0&lt;Q_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&lt;250</m:t>
        </m:r>
      </m:oMath>
      <w:r>
        <w:rPr>
          <w:rFonts w:ascii="HY신명조" w:eastAsia="HY신명조" w:cs="HY신명조"/>
          <w:spacing w:val="-4"/>
        </w:rPr>
        <w:t>)에서 첫 번째 집단의</w:t>
      </w:r>
      <w:r>
        <w:rPr>
          <w:rFonts w:ascii="HY신명조" w:eastAsia="HY신명조" w:cs="HY신명조"/>
        </w:rPr>
        <w:t xml:space="preserve"> 수요가 더 가격 탄력적이다.</w:t>
      </w:r>
    </w:p>
    <w:p w14:paraId="0C0ABB03" w14:textId="77777777" w:rsidR="007D127E" w:rsidRDefault="00BC4BD6">
      <w:pPr>
        <w:pStyle w:val="a8"/>
        <w:snapToGrid/>
        <w:ind w:left="486" w:hanging="48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 xml:space="preserve">인 점(단, </w:t>
      </w:r>
      <m:oMath>
        <m:r>
          <m:rPr>
            <m:sty m:val="p"/>
          </m:rPr>
          <w:rPr>
            <w:rFonts w:ascii="Cambria Math"/>
          </w:rPr>
          <m:t>0&lt;P_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&lt;500,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0&lt;P_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&lt;500</m:t>
        </m:r>
      </m:oMath>
      <w:r>
        <w:rPr>
          <w:rFonts w:ascii="HY신명조" w:eastAsia="HY신명조" w:cs="HY신명조"/>
          <w:spacing w:val="-9"/>
        </w:rPr>
        <w:t>)에서 두 집단의 수요의</w:t>
      </w:r>
      <w:r>
        <w:rPr>
          <w:rFonts w:ascii="HY신명조" w:eastAsia="HY신명조" w:cs="HY신명조"/>
          <w:spacing w:val="-3"/>
        </w:rPr>
        <w:t xml:space="preserve"> 가격 탄력성은 동일하다.</w:t>
      </w:r>
    </w:p>
    <w:p w14:paraId="12B526CD" w14:textId="77777777" w:rsidR="007D127E" w:rsidRDefault="00BC4BD6">
      <w:pPr>
        <w:pStyle w:val="a8"/>
        <w:snapToGrid/>
        <w:ind w:left="488" w:hanging="48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7"/>
        </w:rPr>
        <w:t xml:space="preserve"> 이 독점기업은 이윤극대화를 위해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&lt;P_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가 되도록 가격을 책정한다.</w:t>
      </w:r>
    </w:p>
    <w:p w14:paraId="4A9E4F9A" w14:textId="77777777" w:rsidR="007D127E" w:rsidRDefault="00BC4BD6">
      <w:pPr>
        <w:pStyle w:val="a8"/>
        <w:snapToGrid/>
        <w:ind w:left="484" w:hanging="48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이 독점기업의 이윤은 가격차별화가 불가능해지더라도 변화가 없다.</w:t>
      </w:r>
    </w:p>
    <w:p w14:paraId="3660AB93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35A2FE12" w14:textId="77777777" w:rsidR="007D127E" w:rsidRDefault="00BC4BD6">
      <w:pPr>
        <w:pStyle w:val="a8"/>
        <w:snapToGrid/>
        <w:ind w:left="368" w:hanging="3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  <w:spacing w:val="-3"/>
        </w:rPr>
        <w:t>19.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세 국가 A, B, C로 이루어진 세계경제에서 노동력이 유일한 생산</w:t>
      </w:r>
      <w:r>
        <w:rPr>
          <w:rFonts w:ascii="HY신명조" w:eastAsia="HY신명조" w:cs="HY신명조"/>
          <w:spacing w:val="-8"/>
        </w:rPr>
        <w:t>요소인 리카도(Ricardo) 모형을 가정하자. 밀과 자동차 두 가지 재화만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존재하며,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각 재화 1단위를 생산하는 데에 소요되는 노동량은 다음 표와 같다.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단,</w:t>
      </w:r>
      <w:r>
        <w:rPr>
          <w:rFonts w:ascii="HY신명조" w:eastAsia="HY신명조" w:cs="HY신명조"/>
          <w:spacing w:val="-6"/>
        </w:rPr>
        <w:t xml:space="preserve"> 세 국가가 자유무역을 하게 되면 밀과 자동차의 교역조건은 1 : 1이</w:t>
      </w:r>
      <w:r>
        <w:rPr>
          <w:rFonts w:ascii="HY신명조" w:eastAsia="HY신명조" w:cs="HY신명조"/>
          <w:spacing w:val="-3"/>
        </w:rPr>
        <w:t xml:space="preserve"> 된다고 가정하자. 다음 설명 중 가장 옳지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것은?</w:t>
      </w:r>
    </w:p>
    <w:p w14:paraId="48F9BFF2" w14:textId="77777777" w:rsidR="007D127E" w:rsidRDefault="007D127E">
      <w:pPr>
        <w:pStyle w:val="a8"/>
        <w:snapToGrid/>
        <w:spacing w:line="240" w:lineRule="auto"/>
        <w:ind w:left="352" w:hanging="352"/>
        <w:rPr>
          <w:rFonts w:ascii="HY신명조" w:eastAsia="HY신명조" w:cs="HY신명조"/>
          <w:spacing w:val="-3"/>
        </w:rPr>
      </w:pPr>
    </w:p>
    <w:p w14:paraId="304584BA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4"/>
        <w:gridCol w:w="2117"/>
        <w:gridCol w:w="2117"/>
      </w:tblGrid>
      <w:tr w:rsidR="007D127E" w14:paraId="6FD2698F" w14:textId="77777777">
        <w:trPr>
          <w:trHeight w:val="31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196EE" w14:textId="77777777" w:rsidR="007D127E" w:rsidRDefault="007D127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80D9D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밀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F2243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자동차</w:t>
            </w:r>
          </w:p>
        </w:tc>
      </w:tr>
      <w:tr w:rsidR="007D127E" w14:paraId="21669912" w14:textId="77777777">
        <w:trPr>
          <w:trHeight w:val="31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891A6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89381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F7BA0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7D127E" w14:paraId="500D295A" w14:textId="77777777">
        <w:trPr>
          <w:trHeight w:val="31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B0966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4814B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022C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7D127E" w14:paraId="18DB37C9" w14:textId="77777777">
        <w:trPr>
          <w:trHeight w:val="313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83398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C국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01627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E9808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</w:tbl>
    <w:p w14:paraId="2CF7DB6F" w14:textId="77777777" w:rsidR="007D127E" w:rsidRDefault="007D127E">
      <w:pPr>
        <w:rPr>
          <w:sz w:val="2"/>
        </w:rPr>
      </w:pPr>
    </w:p>
    <w:p w14:paraId="3BA9FAC1" w14:textId="77777777" w:rsidR="007D127E" w:rsidRDefault="007D127E">
      <w:pPr>
        <w:pStyle w:val="a8"/>
        <w:wordWrap/>
        <w:snapToGrid/>
        <w:ind w:left="169" w:hanging="169"/>
        <w:jc w:val="right"/>
        <w:rPr>
          <w:rFonts w:ascii="HY신명조" w:eastAsia="HY신명조" w:cs="HY신명조"/>
          <w:spacing w:val="-3"/>
        </w:rPr>
      </w:pPr>
    </w:p>
    <w:p w14:paraId="03059842" w14:textId="77777777" w:rsidR="007D127E" w:rsidRDefault="00BC4BD6">
      <w:pPr>
        <w:pStyle w:val="a8"/>
        <w:snapToGrid/>
        <w:ind w:left="169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 xml:space="preserve">A국에서 밀 생산의 기회비용은 자동차 1/2 단위이다. </w:t>
      </w:r>
    </w:p>
    <w:p w14:paraId="08AEBCCD" w14:textId="77777777" w:rsidR="007D127E" w:rsidRDefault="00BC4BD6">
      <w:pPr>
        <w:pStyle w:val="a8"/>
        <w:snapToGrid/>
        <w:ind w:left="573" w:hanging="57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1"/>
        </w:rPr>
        <w:t>  </w:t>
      </w:r>
      <w:r>
        <w:rPr>
          <w:rFonts w:ascii="HY신명조" w:eastAsia="HY신명조" w:cs="HY신명조"/>
          <w:spacing w:val="-1"/>
        </w:rPr>
        <w:t>세 국가가 자유무역을 할 때 A국은 밀과 자동차를 모두 생산한다.</w:t>
      </w:r>
    </w:p>
    <w:p w14:paraId="328DA705" w14:textId="77777777" w:rsidR="007D127E" w:rsidRDefault="00BC4BD6">
      <w:pPr>
        <w:pStyle w:val="a8"/>
        <w:snapToGrid/>
        <w:ind w:left="601" w:hanging="60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3"/>
        </w:rPr>
        <w:t>  </w:t>
      </w:r>
      <w:r>
        <w:rPr>
          <w:rFonts w:ascii="HY신명조" w:eastAsia="HY신명조" w:cs="HY신명조"/>
          <w:spacing w:val="-3"/>
        </w:rPr>
        <w:t>B국은 A국에 비해 밀 생산 및 자동차 생산에서 절대우위를 갖는다.</w:t>
      </w:r>
    </w:p>
    <w:p w14:paraId="7F4D2B2B" w14:textId="77777777" w:rsidR="007D127E" w:rsidRDefault="00BC4BD6">
      <w:pPr>
        <w:pStyle w:val="a8"/>
        <w:snapToGrid/>
        <w:ind w:left="578" w:hanging="57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 xml:space="preserve">B국은 A국 및 C국에 비해 밀 생산에서 비교우위를 갖는다. </w:t>
      </w:r>
    </w:p>
    <w:p w14:paraId="4E7E02B3" w14:textId="77777777" w:rsidR="007D127E" w:rsidRDefault="00BC4BD6">
      <w:pPr>
        <w:pStyle w:val="a8"/>
        <w:snapToGrid/>
        <w:ind w:left="593" w:hanging="59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세 국가가 자유무역을 할 때 C국은 자동차 생산에 특화한다.</w:t>
      </w:r>
    </w:p>
    <w:p w14:paraId="533A68D0" w14:textId="77777777" w:rsidR="007D127E" w:rsidRDefault="007D127E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02D3E0F6" w14:textId="77777777" w:rsidR="007D127E" w:rsidRDefault="007D127E">
      <w:pPr>
        <w:pStyle w:val="a8"/>
        <w:snapToGrid/>
        <w:ind w:left="372" w:hanging="372"/>
        <w:rPr>
          <w:rFonts w:ascii="HY신명조" w:eastAsia="HY신명조" w:cs="HY신명조"/>
        </w:rPr>
      </w:pPr>
    </w:p>
    <w:p w14:paraId="1569F857" w14:textId="77777777" w:rsidR="007D127E" w:rsidRDefault="00BC4BD6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다음 그림의 빗금 친 영역은 식량과 에너지 두 재화만 존재하는 경제의 </w:t>
      </w:r>
      <w:r>
        <w:rPr>
          <w:rFonts w:ascii="HY신명조" w:eastAsia="HY신명조" w:cs="HY신명조"/>
          <w:spacing w:val="3"/>
        </w:rPr>
        <w:t>국내 생산가능집합을 나타낸다. A와 C를 지나는 직선과 B에서 생</w:t>
      </w:r>
      <w:r>
        <w:rPr>
          <w:rFonts w:ascii="HY신명조" w:eastAsia="HY신명조" w:cs="HY신명조"/>
        </w:rPr>
        <w:t xml:space="preserve">산가능경계와 접하는 직선의 기울기는 -2이고, A에서 생산가능경계와 접하는 직선의 기울기는 -1이다. 생산가능집합의 우상방에 그려진 세 개의 곡선은 대표적 국내소비자의 무차별곡선이다. 폐쇄경제에서는 두 재화의 균형가격이 동일하고, 국제시장에서는 식량가격이 에너지가격의 2배라고 할 때 다음 설명 중 가장 옳지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 단, 무역개방은 국제가격에 영향을 미치지 않는다.</w:t>
      </w:r>
    </w:p>
    <w:p w14:paraId="1D68D336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97B9289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74B17C64" w14:textId="77777777" w:rsidR="007D127E" w:rsidRDefault="00BC4BD6">
      <w:pPr>
        <w:pStyle w:val="a8"/>
        <w:snapToGrid/>
      </w:pPr>
      <w:r>
        <w:rPr>
          <w:spacing w:val="-13"/>
        </w:rPr>
        <w:t xml:space="preserve">    </w:t>
      </w:r>
      <w:r w:rsidR="002701D3">
        <w:pict w14:anchorId="76E67030">
          <v:group id="_x0000_s2096" style="width:252pt;height:209.15pt;mso-position-horizontal-relative:char;mso-position-vertical-relative:line" coordsize="25198,20916">
            <v:shape id="_x0000_s2098755802" o:spid="_x0000_s2120" style="position:absolute;left:1853;top:7267;width:14866;height:10711" coordsize="14866,10711" path="m,c7433,,14866,5355,14866,10711e" fillcolor="black" strokeweight=".7pt">
              <v:fill r:id="rId11" o:title="넓은 상향 대각선" type="pattern"/>
              <v:stroke joinstyle="miter"/>
            </v:shape>
            <v:shape id="_x0000_s2098755803" o:spid="_x0000_s2119" style="position:absolute;left:1853;width:23296;height:18019" coordsize="23296,18019" path="m,l,18019r23296,e" filled="f" strokeweight=".33pt">
              <v:stroke joinstyle="miter"/>
            </v:shape>
            <v:shape id="_x0000_s2098755804" o:spid="_x0000_s2118" style="position:absolute;top:28;width:1866;height:3965;v-text-anchor:middle" coordsize="1866,3965" o:spt="100" adj="0,,0" path="m,l1866,r,3965l,3965xe" filled="f" stroked="f">
              <v:stroke joinstyle="round"/>
              <v:formulas/>
              <v:path o:connecttype="segments"/>
              <v:textbox inset="0,0,0,0">
                <w:txbxContent>
                  <w:p w14:paraId="275C6C40" w14:textId="77777777" w:rsidR="007D127E" w:rsidRDefault="00BC4BD6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에너지</w:t>
                    </w:r>
                  </w:p>
                </w:txbxContent>
              </v:textbox>
            </v:shape>
            <v:shape id="_x0000_s2098755805" o:spid="_x0000_s2117" style="position:absolute;left:22692;top:18342;width:2505;height:1604;v-text-anchor:middle" coordsize="2505,1604" o:spt="100" adj="0,,0" path="m,l2505,r,1604l,1604xe" filled="f" stroked="f">
              <v:stroke joinstyle="round"/>
              <v:formulas/>
              <v:path o:connecttype="segments"/>
              <v:textbox inset="0,0,0,0">
                <w:txbxContent>
                  <w:p w14:paraId="7A81689B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식량</w:t>
                    </w:r>
                  </w:p>
                </w:txbxContent>
              </v:textbox>
            </v:shape>
            <v:shape id="_x0000_s2098755806" o:spid="_x0000_s2116" style="position:absolute;left:7305;top:2066;width:14209;height:10793" coordsize="14209,10793" path="m,c,5396,7104,10793,14209,10793e" filled="f" strokeweight=".7pt">
              <v:stroke joinstyle="miter"/>
            </v:shape>
            <v:shape id="_x0000_s2098755807" o:spid="_x0000_s2115" style="position:absolute;left:10195;top:1404;width:11504;height:10301" coordsize="11504,10301" path="m,c,5150,5752,10301,11504,10301e" filled="f" strokeweight=".7pt">
              <v:stroke joinstyle="miter"/>
            </v:shape>
            <v:line id="_x0000_s2098755808" o:spid="_x0000_s2114" style="position:absolute" from="13731,3247" to="13722,3277" strokeweight=".33pt">
              <v:stroke dashstyle="1 1" startarrow="oval" startarrowwidth="narrow" startarrowlength="short" joinstyle="miter"/>
            </v:line>
            <v:line id="_x0000_s2098755809" o:spid="_x0000_s2113" style="position:absolute" from="10433,3474" to="10139,3517" strokeweight=".33pt">
              <v:stroke startarrow="oval" startarrowwidth="narrow" startarrowlength="short" joinstyle="miter"/>
            </v:line>
            <v:shape id="_x0000_s2098755810" o:spid="_x0000_s2112" style="position:absolute;left:10175;top:10034;width:1818;height:1604;v-text-anchor:middle" coordsize="1818,1604" o:spt="100" adj="0,,0" path="m,l1818,r,1604l,1604xe" stroked="f">
              <v:stroke joinstyle="round"/>
              <v:formulas/>
              <v:path o:connecttype="segments"/>
              <v:textbox inset="0,0,0,0">
                <w:txbxContent>
                  <w:p w14:paraId="2A5F00B8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98755811" o:spid="_x0000_s2111" style="position:absolute;left:14785;top:15943;width:1818;height:1604;v-text-anchor:middle" coordsize="1818,1604" o:spt="100" adj="0,,0" path="m,l1818,r,1604l,1604xe" stroked="f">
              <v:stroke joinstyle="round"/>
              <v:formulas/>
              <v:path o:connecttype="segments"/>
              <v:textbox inset="0,0,0,0">
                <w:txbxContent>
                  <w:p w14:paraId="5DFA03D3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98755812" o:spid="_x0000_s2110" style="position:absolute;left:8970;top:2848;width:1818;height:1604;v-text-anchor:middle" coordsize="1818,1604" o:spt="100" adj="0,,0" path="m,l1818,r,1604l,1604xe" filled="f" stroked="f">
              <v:stroke joinstyle="round"/>
              <v:formulas/>
              <v:path o:connecttype="segments"/>
              <v:textbox inset="0,0,0,0">
                <w:txbxContent>
                  <w:p w14:paraId="32CAD635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C</w:t>
                    </w:r>
                  </w:p>
                </w:txbxContent>
              </v:textbox>
            </v:shape>
            <v:shape id="_x0000_s2098755813" o:spid="_x0000_s2109" style="position:absolute;left:13893;top:2391;width:1818;height:1603;v-text-anchor:middle" coordsize="1818,1603" o:spt="100" adj="0,,0" path="m,l1818,r,1603l,1603xe" filled="f" stroked="f">
              <v:stroke joinstyle="round"/>
              <v:formulas/>
              <v:path o:connecttype="segments"/>
              <v:textbox inset="0,0,0,0">
                <w:txbxContent>
                  <w:p w14:paraId="528A54B1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D</w:t>
                    </w:r>
                  </w:p>
                </w:txbxContent>
              </v:textbox>
            </v:shape>
            <v:shape id="_x0000_s2098755814" o:spid="_x0000_s2108" style="position:absolute;left:19501;top:15368;width:5650;height:1604;v-text-anchor:middle" coordsize="5650,1604" o:spt="100" adj="0,,0" path="m,l5650,r,1604l,1604xe" filled="f" stroked="f">
              <v:stroke joinstyle="round"/>
              <v:formulas/>
              <v:path o:connecttype="segments"/>
              <v:textbox inset="0,0,0,0">
                <w:txbxContent>
                  <w:p w14:paraId="6D81D0C1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기울기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 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=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 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-1</w:t>
                    </w:r>
                  </w:p>
                </w:txbxContent>
              </v:textbox>
            </v:shape>
            <v:shape id="_x0000_s2098755815" o:spid="_x0000_s2107" style="position:absolute;left:12922;top:19312;width:5649;height:1605;v-text-anchor:middle" coordsize="5649,1605" o:spt="100" adj="0,,0" path="m,l5649,r,1605l,1605xe" filled="f" stroked="f">
              <v:stroke joinstyle="round"/>
              <v:formulas/>
              <v:path o:connecttype="segments"/>
              <v:textbox inset="0,0,0,0">
                <w:txbxContent>
                  <w:p w14:paraId="305FC936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기울기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 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=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 </w:t>
                    </w:r>
                    <w:r>
                      <w:rPr>
                        <w:rFonts w:ascii="HY신명조" w:eastAsia="HY신명조" w:cs="HY신명조"/>
                        <w:spacing w:val="-10"/>
                      </w:rPr>
                      <w:t>-2</w:t>
                    </w:r>
                  </w:p>
                </w:txbxContent>
              </v:textbox>
            </v:shape>
            <v:line id="_x0000_s2098755816" o:spid="_x0000_s2106" style="position:absolute" from="13233,1095" to="17262,19525" strokeweight=".33pt">
              <v:stroke joinstyle="miter"/>
            </v:line>
            <v:line id="_x0000_s2098755817" o:spid="_x0000_s2105" style="position:absolute" from="9950,1268" to="13831,19568" strokeweight=".33pt">
              <v:stroke joinstyle="miter"/>
            </v:line>
            <v:line id="_x0000_s2098755818" o:spid="_x0000_s2104" style="position:absolute" from="3670,4027" to="19586,15637" strokeweight=".33pt">
              <v:stroke joinstyle="miter"/>
            </v:line>
            <v:line id="_x0000_s2098755819" o:spid="_x0000_s2103" style="position:absolute" from="16583,16526" to="16641,16568" strokeweight=".33pt">
              <v:stroke startarrow="oval" startarrowwidth="narrow" startarrowlength="short" joinstyle="miter"/>
            </v:line>
            <v:line id="_x0000_s2098755820" o:spid="_x0000_s2102" style="position:absolute" from="11827,10062" to="11920,10085" strokeweight=".33pt">
              <v:stroke startarrow="oval" startarrowwidth="narrow" startarrowlength="short" joinstyle="miter"/>
            </v:line>
            <v:line id="_x0000_s2098755821" o:spid="_x0000_s2101" style="position:absolute" from="10402,3710" to="10402,18065" strokeweight=".33pt">
              <v:stroke dashstyle="1 1" joinstyle="miter"/>
            </v:line>
            <v:line id="_x0000_s2098755822" o:spid="_x0000_s2100" style="position:absolute" from="11814,10090" to="11814,18066" strokeweight=".33pt">
              <v:stroke dashstyle="1 1" joinstyle="miter"/>
            </v:line>
            <v:shape id="_x0000_s2098755823" o:spid="_x0000_s2099" style="position:absolute;left:13494;top:990;width:8174;height:9187" coordsize="8174,9187" path="m,c,4593,4087,9187,8174,9187e" filled="f" strokeweight=".7pt">
              <v:stroke joinstyle="miter"/>
            </v:shape>
            <v:line id="_x0000_s2098755824" o:spid="_x0000_s2098" style="position:absolute" from="13681,3465" to="13681,18015" strokeweight=".33pt">
              <v:stroke dashstyle="1 1" joinstyle="miter"/>
            </v:line>
            <v:shape id="_x0000_s2098755825" o:spid="_x0000_s2097" style="position:absolute;left:1498;top:18334;width:2505;height:1604;v-text-anchor:middle" coordsize="2505,1604" o:spt="100" adj="0,,0" path="m,l2505,r,1604l,1604xe" filled="f" stroked="f">
              <v:stroke joinstyle="round"/>
              <v:formulas/>
              <v:path o:connecttype="segments"/>
              <v:textbox inset="0,0,0,0">
                <w:txbxContent>
                  <w:p w14:paraId="347BF64F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14:paraId="57FDF460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폐쇄경제에서 균형생산은 A에서 이루어진다.</w:t>
      </w:r>
    </w:p>
    <w:p w14:paraId="4494DE04" w14:textId="77777777" w:rsidR="007D127E" w:rsidRDefault="00BC4BD6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6"/>
        </w:rPr>
        <w:t>②</w:t>
      </w:r>
      <w:r>
        <w:rPr>
          <w:rFonts w:ascii="HY신명조" w:eastAsia="HY신명조" w:cs="HY신명조"/>
          <w:spacing w:val="-22"/>
        </w:rPr>
        <w:t xml:space="preserve"> </w:t>
      </w:r>
      <w:r>
        <w:rPr>
          <w:rFonts w:ascii="HY신명조" w:eastAsia="HY신명조" w:cs="HY신명조"/>
        </w:rPr>
        <w:t>폐쇄경제의 균형생산량을 유지하면서 국제무역이 이루진다면 이 나라는 식량을 수출하고 에너지를 수입하게 될 것이다.</w:t>
      </w:r>
    </w:p>
    <w:p w14:paraId="1E1622CF" w14:textId="77777777" w:rsidR="007D127E" w:rsidRDefault="00BC4BD6">
      <w:pPr>
        <w:pStyle w:val="a8"/>
        <w:snapToGrid/>
        <w:ind w:left="494" w:hanging="494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</w:t>
      </w:r>
      <w:r>
        <w:rPr>
          <w:rFonts w:ascii="HY신명조" w:eastAsia="HY신명조" w:cs="HY신명조"/>
          <w:spacing w:val="-7"/>
        </w:rPr>
        <w:t>③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</w:rPr>
        <w:t>개방경제균형에서 이 나라는 식량 생산을 늘리고 에너지 생산을 줄일 것이다.</w:t>
      </w:r>
    </w:p>
    <w:p w14:paraId="5242337E" w14:textId="77777777" w:rsidR="007D127E" w:rsidRDefault="00BC4BD6">
      <w:pPr>
        <w:pStyle w:val="a8"/>
        <w:snapToGrid/>
        <w:ind w:left="481" w:hanging="4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④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2"/>
        </w:rPr>
        <w:t>개방경제균형에서 이 나라 소비자는 식량과 에너지를 모두 더 많이</w:t>
      </w:r>
      <w:r>
        <w:rPr>
          <w:rFonts w:ascii="HY신명조" w:eastAsia="HY신명조" w:cs="HY신명조"/>
        </w:rPr>
        <w:t xml:space="preserve"> 소비하게 될 것이다.</w:t>
      </w:r>
    </w:p>
    <w:p w14:paraId="50BE4FE0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A를 지나는 무차별곡선에서의 후생과 C를 지나는 무차별곡선에서의 </w:t>
      </w:r>
      <w:r>
        <w:rPr>
          <w:rFonts w:ascii="HY신명조" w:eastAsia="HY신명조" w:cs="HY신명조"/>
        </w:rPr>
        <w:t>후생의 차이로 무역이득을 설명할 수 있다.</w:t>
      </w:r>
    </w:p>
    <w:p w14:paraId="300B1BD1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3536F9CB" w14:textId="77777777" w:rsidR="007D127E" w:rsidRDefault="00BC4BD6">
      <w:pPr>
        <w:pStyle w:val="a8"/>
        <w:snapToGrid/>
        <w:ind w:left="379" w:hanging="37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국내 쌀시장의 수요곡선과 공급곡선이 다음 그림에서와 같이 주어</w:t>
      </w:r>
      <w:r>
        <w:rPr>
          <w:rFonts w:ascii="HY신명조" w:eastAsia="HY신명조" w:cs="HY신명조"/>
          <w:spacing w:val="-1"/>
        </w:rPr>
        <w:t>졌다고 하자. 국제시장의 쌀 가격이 10이고 국내시장의 개방이 국제</w:t>
      </w:r>
      <w:r>
        <w:rPr>
          <w:rFonts w:ascii="HY신명조" w:eastAsia="HY신명조" w:cs="HY신명조"/>
          <w:spacing w:val="-8"/>
        </w:rPr>
        <w:t>시장 균형가격에 영향을 미치지 않는다고 하자. 다음 설명 중 옳은 것은?</w:t>
      </w:r>
    </w:p>
    <w:p w14:paraId="1919A48F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p w14:paraId="07CAC431" w14:textId="77777777" w:rsidR="007D127E" w:rsidRDefault="002701D3">
      <w:pPr>
        <w:pStyle w:val="a8"/>
        <w:snapToGrid/>
        <w:ind w:left="355" w:hanging="355"/>
        <w:rPr>
          <w:rFonts w:ascii="HY신명조" w:eastAsia="HY신명조" w:cs="HY신명조"/>
        </w:rPr>
      </w:pPr>
      <w:r>
        <w:pict w14:anchorId="7D1CD9C9">
          <v:group id="_x0000_s2069" style="width:324.5pt;height:202.35pt;mso-position-horizontal-relative:char;mso-position-vertical-relative:line" coordsize="32451,20234">
            <v:shape id="_x0000_s2098755860" o:spid="_x0000_s2095" style="position:absolute;left:2722;top:465;width:21708;height:17763" coordsize="21708,17763" path="m,l,17763r21708,e" filled="f" strokeweight=".33pt">
              <v:stroke joinstyle="miter"/>
            </v:shape>
            <v:line id="_x0000_s2098755861" o:spid="_x0000_s2094" style="position:absolute" from="2812,18227" to="20093,4274" strokeweight=".7pt">
              <v:stroke joinstyle="miter"/>
            </v:line>
            <v:line id="_x0000_s2098755862" o:spid="_x0000_s2093" style="position:absolute" from="2721,3686" to="23087,17012" strokeweight=".7pt">
              <v:stroke joinstyle="miter"/>
            </v:line>
            <v:line id="_x0000_s2098755863" o:spid="_x0000_s2092" style="position:absolute" from="2721,15484" to="23177,15484" strokeweight=".33pt">
              <v:stroke joinstyle="miter"/>
            </v:line>
            <v:line id="_x0000_s2098755864" o:spid="_x0000_s2091" style="position:absolute" from="2721,12936" to="23268,12936" strokeweight=".33pt">
              <v:stroke joinstyle="miter"/>
            </v:line>
            <v:line id="_x0000_s2098755865" o:spid="_x0000_s2090" style="position:absolute" from="6214,15484" to="6214,18227" strokeweight=".33pt">
              <v:stroke dashstyle="1 1" joinstyle="miter"/>
            </v:line>
            <v:line id="_x0000_s2098755866" o:spid="_x0000_s2089" style="position:absolute" from="9343,12936" to="9343,18227" strokeweight=".33pt">
              <v:stroke dashstyle="1 1" joinstyle="miter"/>
            </v:line>
            <v:line id="_x0000_s2098755867" o:spid="_x0000_s2088" style="position:absolute" from="12745,10231" to="12745,18227" strokeweight=".33pt">
              <v:stroke dashstyle="1 1" joinstyle="miter"/>
            </v:line>
            <v:line id="_x0000_s2098755868" o:spid="_x0000_s2087" style="position:absolute" from="16827,12936" to="16827,18227" strokeweight=".33pt">
              <v:stroke dashstyle="1 1" joinstyle="miter"/>
            </v:line>
            <v:line id="_x0000_s2098755869" o:spid="_x0000_s2086" style="position:absolute" from="12700,10231" to="2721,10231" strokeweight=".33pt">
              <v:stroke dashstyle="1 1" joinstyle="miter"/>
            </v:line>
            <v:shape id="_x0000_s2098755870" o:spid="_x0000_s2085" style="position:absolute;left:1134;top:14935;width:1768;height:1566;v-text-anchor:middle" coordsize="1768,1566" o:spt="100" adj="0,,0" path="m,l1768,r,1566l,1566xe" filled="f" stroked="f">
              <v:stroke joinstyle="round"/>
              <v:formulas/>
              <v:path o:connecttype="segments"/>
              <v:textbox inset="0,0,0,0">
                <w:txbxContent>
                  <w:p w14:paraId="614574A4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10</w:t>
                    </w:r>
                  </w:p>
                </w:txbxContent>
              </v:textbox>
            </v:shape>
            <v:shape id="_x0000_s2098755871" o:spid="_x0000_s2084" style="position:absolute;left:1207;top:12294;width:1769;height:1566;v-text-anchor:middle" coordsize="1769,1566" o:spt="100" adj="0,,0" path="m,l1769,r,1566l,1566xe" filled="f" stroked="f">
              <v:stroke joinstyle="round"/>
              <v:formulas/>
              <v:path o:connecttype="segments"/>
              <v:textbox inset="0,0,0,0">
                <w:txbxContent>
                  <w:p w14:paraId="382F261F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20</w:t>
                    </w:r>
                  </w:p>
                </w:txbxContent>
              </v:textbox>
            </v:shape>
            <v:shape id="_x0000_s2098755872" o:spid="_x0000_s2083" style="position:absolute;left:1252;top:9550;width:1769;height:1566;v-text-anchor:middle" coordsize="1769,1566" o:spt="100" adj="0,,0" path="m,l1769,r,1566l,1566xe" filled="f" stroked="f">
              <v:stroke joinstyle="round"/>
              <v:formulas/>
              <v:path o:connecttype="segments"/>
              <v:textbox inset="0,0,0,0">
                <w:txbxContent>
                  <w:p w14:paraId="4E3C1CEB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30</w:t>
                    </w:r>
                  </w:p>
                </w:txbxContent>
              </v:textbox>
            </v:shape>
            <v:shape id="_x0000_s2098755873" o:spid="_x0000_s2082" style="position:absolute;left:5697;top:17977;width:1769;height:1566;v-text-anchor:middle" coordsize="1769,1566" o:spt="100" adj="0,,0" path="m,l1769,r,1566l,1566xe" filled="f" stroked="f">
              <v:stroke joinstyle="round"/>
              <v:formulas/>
              <v:path o:connecttype="segments"/>
              <v:textbox inset="0,0,0,0">
                <w:txbxContent>
                  <w:p w14:paraId="53840909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10</w:t>
                    </w:r>
                  </w:p>
                </w:txbxContent>
              </v:textbox>
            </v:shape>
            <v:shape id="_x0000_s2098755874" o:spid="_x0000_s2081" style="position:absolute;left:8691;top:17977;width:14214;height:1567;v-text-anchor:middle" coordsize="14214,1567" o:spt="100" adj="0,,0" path="m,l14214,r,1567l,1567xe" filled="f" stroked="f">
              <v:stroke joinstyle="round"/>
              <v:formulas/>
              <v:path o:connecttype="segments"/>
              <v:textbox inset="0,0,0,0">
                <w:txbxContent>
                  <w:p w14:paraId="4D836E35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20     30      45      60</w:t>
                    </w:r>
                  </w:p>
                </w:txbxContent>
              </v:textbox>
            </v:shape>
            <v:line id="_x0000_s2098755875" o:spid="_x0000_s2080" style="position:absolute" from="20773,15484" to="20773,18227" strokeweight=".33pt">
              <v:stroke dashstyle="1 1" joinstyle="miter"/>
            </v:line>
            <v:shape id="_x0000_s2098755876" o:spid="_x0000_s2079" style="position:absolute;left:1326;top:3146;width:1768;height:1566;v-text-anchor:middle" coordsize="1768,1566" o:spt="100" adj="0,,0" path="m,l1768,r,1566l,1566xe" filled="f" stroked="f">
              <v:stroke joinstyle="round"/>
              <v:formulas/>
              <v:path o:connecttype="segments"/>
              <v:textbox inset="0,0,0,0">
                <w:txbxContent>
                  <w:p w14:paraId="7F8BF75A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50</w:t>
                    </w:r>
                  </w:p>
                </w:txbxContent>
              </v:textbox>
            </v:shape>
            <v:shape id="_x0000_s2098755877" o:spid="_x0000_s2078" style="position:absolute;width:3007;height:2245;v-text-anchor:middle" coordsize="3007,2245" o:spt="100" adj="0,,0" path="m,l3007,r,2245l,2245xe" filled="f" stroked="f">
              <v:stroke joinstyle="round"/>
              <v:formulas/>
              <v:path o:connecttype="segments"/>
              <v:textbox inset="0,0,0,0">
                <w:txbxContent>
                  <w:p w14:paraId="238D9A4A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가격</w:t>
                    </w:r>
                  </w:p>
                </w:txbxContent>
              </v:textbox>
            </v:shape>
            <v:shape id="_x0000_s2098755878" o:spid="_x0000_s2077" style="position:absolute;left:22244;top:18199;width:2653;height:2035;v-text-anchor:middle" coordsize="2653,2035" o:spt="100" adj="0,,0" path="m,l2653,r,2035l,2035xe" filled="f" stroked="f">
              <v:stroke joinstyle="round"/>
              <v:formulas/>
              <v:path o:connecttype="segments"/>
              <v:textbox inset="0,0,0,0">
                <w:txbxContent>
                  <w:p w14:paraId="58162A83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수량</w:t>
                    </w:r>
                  </w:p>
                </w:txbxContent>
              </v:textbox>
            </v:shape>
            <v:shape id="_x0000_s2098755879" o:spid="_x0000_s2076" style="position:absolute;left:5208;top:4135;width:6078;height:1842;v-text-anchor:middle" coordsize="6078,1842" o:spt="100" adj="0,,0" path="m,l6078,r,1842l,1842xe" filled="f" stroked="f">
              <v:stroke joinstyle="round"/>
              <v:formulas/>
              <v:path o:connecttype="segments"/>
              <v:textbox inset="0,0,0,0">
                <w:txbxContent>
                  <w:p w14:paraId="26020636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국내수요곡선</w:t>
                    </w:r>
                  </w:p>
                </w:txbxContent>
              </v:textbox>
            </v:shape>
            <v:shape id="_x0000_s2098755880" o:spid="_x0000_s2075" style="position:absolute;left:12843;top:4252;width:6078;height:1843;v-text-anchor:middle" coordsize="6078,1843" o:spt="100" adj="0,,0" path="m,l6078,r,1843l,1843xe" filled="f" stroked="f">
              <v:stroke joinstyle="round"/>
              <v:formulas/>
              <v:path o:connecttype="segments"/>
              <v:textbox inset="0,0,0,0">
                <w:txbxContent>
                  <w:p w14:paraId="59C1A880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  <w:spacing w:val="-1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</w:rPr>
                      <w:t>국내공급곡선</w:t>
                    </w:r>
                  </w:p>
                </w:txbxContent>
              </v:textbox>
            </v:shape>
            <v:shape id="_x0000_s2098755881" o:spid="_x0000_s2074" style="position:absolute;left:6841;top:5546;width:816;height:823" coordsize="816,823" path="m816,r,e" filled="f" strokeweight=".33pt">
              <v:stroke dashstyle="1 1" endarrow="classic" endarrowwidth="narrow" endarrowlength="short" joinstyle="miter"/>
            </v:shape>
            <v:shape id="_x0000_s2098755882" o:spid="_x0000_s2073" style="position:absolute;left:16275;top:5821;width:726;height:823" coordsize="726,823" path="m,l,e" filled="f" strokeweight=".33pt">
              <v:stroke dashstyle="1 1" endarrow="classic" endarrowwidth="narrow" endarrowlength="short" joinstyle="miter"/>
            </v:shape>
            <v:shape id="_x0000_s2098755883" o:spid="_x0000_s2072" style="position:absolute;left:23239;top:14596;width:6758;height:1566;v-text-anchor:middle" coordsize="6758,1566" o:spt="100" adj="0,,0" path="m,l6758,r,1566l,1566xe" filled="f" stroked="f">
              <v:stroke joinstyle="round"/>
              <v:formulas/>
              <v:path o:connecttype="segments"/>
              <v:textbox inset="0,0,0,0">
                <w:txbxContent>
                  <w:p w14:paraId="00DC4CF6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국제시장가격</w:t>
                    </w:r>
                  </w:p>
                </w:txbxContent>
              </v:textbox>
            </v:shape>
            <v:shape id="_x0000_s2098755884" o:spid="_x0000_s2071" style="position:absolute;left:23161;top:11566;width:9289;height:2108;v-text-anchor:middle" coordsize="9289,2108" o:spt="100" adj="0,,0" path="m,l9289,r,2108l,2108xe" filled="f" stroked="f">
              <v:stroke joinstyle="round"/>
              <v:formulas/>
              <v:path o:connecttype="segments"/>
              <v:textbox inset="0,0,0,0">
                <w:txbxContent>
                  <w:p w14:paraId="5EDB5289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국제시장가격+관세</w:t>
                    </w:r>
                  </w:p>
                </w:txbxContent>
              </v:textbox>
            </v:shape>
            <v:shape id="_x0000_s2098755885" o:spid="_x0000_s2070" style="position:absolute;left:1599;top:17842;width:1624;height:1958;v-text-anchor:middle" coordsize="1624,1958" o:spt="100" adj="0,,0" path="m,l1624,r,1958l,1958xe" filled="f" stroked="f">
              <v:stroke joinstyle="round"/>
              <v:formulas/>
              <v:path o:connecttype="segments"/>
              <v:textbox inset="0,0,0,0">
                <w:txbxContent>
                  <w:p w14:paraId="7E832026" w14:textId="77777777" w:rsidR="007D127E" w:rsidRDefault="00BC4BD6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  <w:r w:rsidR="00BC4BD6">
        <w:rPr>
          <w:rFonts w:ascii="HY신명조" w:eastAsia="HY신명조" w:cs="HY신명조"/>
        </w:rPr>
        <w:t xml:space="preserve">   </w:t>
      </w:r>
    </w:p>
    <w:p w14:paraId="08D52ECC" w14:textId="77777777" w:rsidR="007D127E" w:rsidRDefault="007D127E">
      <w:pPr>
        <w:pStyle w:val="a8"/>
        <w:snapToGrid/>
        <w:spacing w:line="240" w:lineRule="auto"/>
        <w:ind w:left="511" w:hanging="511"/>
        <w:rPr>
          <w:rFonts w:ascii="HY신명조" w:eastAsia="HY신명조" w:cs="HY신명조"/>
        </w:rPr>
      </w:pPr>
    </w:p>
    <w:p w14:paraId="7570F4EA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쌀시장 개방으로 인하여 국내 소비자잉여와 국내 생산자잉여가 모두</w:t>
      </w:r>
      <w:r>
        <w:rPr>
          <w:rFonts w:ascii="HY신명조" w:eastAsia="HY신명조" w:cs="HY신명조"/>
        </w:rPr>
        <w:t xml:space="preserve"> 증가한다.</w:t>
      </w:r>
    </w:p>
    <w:p w14:paraId="0970A6AD" w14:textId="77777777" w:rsidR="007D127E" w:rsidRDefault="00BC4BD6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쌀시장 개방 후 국내 소비자들의 쌀 소비량은 60이고 이 중에서</w:t>
      </w:r>
      <w:r>
        <w:rPr>
          <w:rFonts w:ascii="HY신명조" w:eastAsia="HY신명조" w:cs="HY신명조"/>
        </w:rPr>
        <w:t xml:space="preserve"> 국내균형생산량 30을 뺀 나머지가 수입된다.</w:t>
      </w:r>
    </w:p>
    <w:p w14:paraId="41B70374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쌀시장 개방 후 10의 관세를 부과하면 국내 생산자잉여는 관세부과</w:t>
      </w:r>
      <w:r>
        <w:rPr>
          <w:rFonts w:ascii="HY신명조" w:eastAsia="HY신명조" w:cs="HY신명조"/>
        </w:rPr>
        <w:t xml:space="preserve"> 전보다 200 증가한다.</w:t>
      </w:r>
    </w:p>
    <w:p w14:paraId="250C535B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쌀시장 개방 후 10의 관세를 부과하면 관세부과 전보다 125의 자중</w:t>
      </w:r>
      <w:r>
        <w:rPr>
          <w:rFonts w:ascii="HY신명조" w:eastAsia="HY신명조" w:cs="HY신명조"/>
        </w:rPr>
        <w:t>손실(deadweight loss)이 발생한다.</w:t>
      </w:r>
    </w:p>
    <w:p w14:paraId="64E69835" w14:textId="77777777" w:rsidR="007D127E" w:rsidRDefault="00BC4BD6">
      <w:pPr>
        <w:pStyle w:val="a8"/>
        <w:snapToGrid/>
        <w:ind w:left="485" w:hanging="48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</w:t>
      </w:r>
      <w:r>
        <w:rPr>
          <w:rFonts w:ascii="HY신명조" w:eastAsia="HY신명조" w:cs="HY신명조"/>
          <w:spacing w:val="-4"/>
        </w:rPr>
        <w:t>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2"/>
        </w:rPr>
        <w:t>10의 관세 대신 15의 수입할당을 하더라도 국내 소비자잉여는 동일</w:t>
      </w:r>
      <w:r>
        <w:rPr>
          <w:rFonts w:ascii="HY신명조" w:eastAsia="HY신명조" w:cs="HY신명조"/>
          <w:spacing w:val="-1"/>
        </w:rPr>
        <w:t>하다.</w:t>
      </w:r>
    </w:p>
    <w:p w14:paraId="7D6A1466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699D8384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5ACB3F89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425149C7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43883D6C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5CA921D0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5F8310A3" w14:textId="77777777" w:rsidR="007D127E" w:rsidRDefault="007D127E">
      <w:pPr>
        <w:pStyle w:val="a8"/>
        <w:snapToGrid/>
        <w:ind w:left="511" w:hanging="511"/>
        <w:rPr>
          <w:rFonts w:ascii="HY신명조" w:eastAsia="HY신명조" w:cs="HY신명조"/>
          <w:spacing w:val="-9"/>
        </w:rPr>
      </w:pPr>
    </w:p>
    <w:p w14:paraId="42222285" w14:textId="77777777" w:rsidR="007D127E" w:rsidRDefault="00BC4BD6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</w:rPr>
        <w:t xml:space="preserve">최근 금융시장 불안으로 인해 기업들의 투자심리가 악화되었다고 하자. 폐쇄경제의 총수요-총공급 모형을 이용하여 이러한 투자심리 악화가 단기적으로 거시경제에 미치는 영향을 분석한 것 중 가장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 단, 다른 여건에는 변화가 없고, 총수요곡선은 우하향하며 단기 총공급곡선은 우상향한다.     </w:t>
      </w:r>
    </w:p>
    <w:p w14:paraId="329311F9" w14:textId="77777777" w:rsidR="007D127E" w:rsidRDefault="007D127E">
      <w:pPr>
        <w:pStyle w:val="a8"/>
        <w:snapToGrid/>
        <w:ind w:left="354" w:hanging="354"/>
        <w:rPr>
          <w:rFonts w:ascii="HY신명조" w:eastAsia="HY신명조" w:cs="HY신명조"/>
        </w:rPr>
      </w:pPr>
    </w:p>
    <w:p w14:paraId="4F254623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물가수준이 하락한다.      </w:t>
      </w:r>
    </w:p>
    <w:p w14:paraId="64008DE5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생산비용이 상승하여 단기 총공급곡선이 왼쪽으로 이동한다.    </w:t>
      </w:r>
    </w:p>
    <w:p w14:paraId="04507A96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실업률이 상승한다.   </w:t>
      </w:r>
    </w:p>
    <w:p w14:paraId="1E7B91A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총수요관리정책이 효과적일 수 있다.   </w:t>
      </w:r>
    </w:p>
    <w:p w14:paraId="058F8040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국민소득이 감소한다. </w:t>
      </w:r>
    </w:p>
    <w:p w14:paraId="6D37BCC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E526B4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AEB1B41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8813B84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0D52BEB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D029EA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88E378D" w14:textId="77777777" w:rsidR="007D127E" w:rsidRDefault="00BC4BD6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실제 경제성장률이 잠재성장률보다 높은 경우에 발생하는 것을 모두 </w:t>
      </w:r>
      <w:r>
        <w:rPr>
          <w:rFonts w:ascii="HY신명조" w:eastAsia="HY신명조" w:cs="HY신명조"/>
        </w:rPr>
        <w:t>고르면?</w:t>
      </w:r>
    </w:p>
    <w:p w14:paraId="12F5FADC" w14:textId="77777777" w:rsidR="007D127E" w:rsidRDefault="007D127E">
      <w:pPr>
        <w:pStyle w:val="a8"/>
        <w:snapToGrid/>
        <w:ind w:left="368" w:hanging="368"/>
        <w:rPr>
          <w:rFonts w:ascii="HY신명조" w:eastAsia="HY신명조" w:cs="HY신명조"/>
        </w:rPr>
      </w:pPr>
    </w:p>
    <w:p w14:paraId="01A58D36" w14:textId="77777777" w:rsidR="007D127E" w:rsidRDefault="00BC4BD6">
      <w:pPr>
        <w:pStyle w:val="a8"/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215A62F8" w14:textId="77777777">
        <w:trPr>
          <w:trHeight w:val="1706"/>
          <w:jc w:val="right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7270870" w14:textId="77777777" w:rsidR="007D127E" w:rsidRDefault="00BC4BD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실업률은 자연실업률 수준보다 낮다.</w:t>
            </w:r>
          </w:p>
          <w:p w14:paraId="3F7B96E4" w14:textId="77777777" w:rsidR="007D127E" w:rsidRDefault="00BC4BD6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4"/>
              </w:rPr>
              <w:t>구직률(job finding rate)은 낮아지고 실직률(job separation rate)은</w:t>
            </w:r>
            <w:r>
              <w:rPr>
                <w:rFonts w:ascii="HY신명조" w:eastAsia="HY신명조" w:cs="HY신명조"/>
              </w:rPr>
              <w:t xml:space="preserve"> 높아진다.</w:t>
            </w:r>
          </w:p>
          <w:p w14:paraId="035884D8" w14:textId="77777777" w:rsidR="007D127E" w:rsidRDefault="00BC4BD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양(+)의 경기적 실업이 발생한다.</w:t>
            </w:r>
          </w:p>
          <w:p w14:paraId="75ED080A" w14:textId="77777777" w:rsidR="007D127E" w:rsidRDefault="00BC4BD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인플레이션갭(inflationary gap)이 발생한다.</w:t>
            </w:r>
          </w:p>
        </w:tc>
      </w:tr>
    </w:tbl>
    <w:p w14:paraId="239376F9" w14:textId="77777777" w:rsidR="007D127E" w:rsidRDefault="007D127E">
      <w:pPr>
        <w:rPr>
          <w:sz w:val="2"/>
        </w:rPr>
      </w:pPr>
    </w:p>
    <w:p w14:paraId="6B47EEB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19EE96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</w:t>
      </w:r>
      <w:r>
        <w:tab/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가, 나</w:t>
      </w:r>
      <w:r>
        <w:tab/>
      </w:r>
      <w:r>
        <w:rPr>
          <w:rFonts w:ascii="HY신명조" w:eastAsia="HY신명조" w:cs="HY신명조"/>
        </w:rPr>
        <w:t xml:space="preserve">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가, 라</w:t>
      </w:r>
    </w:p>
    <w:p w14:paraId="086C1FE9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나, 다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다, 라</w:t>
      </w:r>
    </w:p>
    <w:p w14:paraId="3710CFD0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B0131C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7E0A47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0127A5E" w14:textId="77777777" w:rsidR="007D127E" w:rsidRDefault="00BC4BD6">
      <w:pPr>
        <w:pStyle w:val="a8"/>
        <w:snapToGrid/>
        <w:ind w:left="381" w:hanging="38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24</w:t>
      </w:r>
      <w:r>
        <w:rPr>
          <w:rFonts w:ascii="HY신명조" w:eastAsia="HY신명조" w:cs="HY신명조"/>
          <w:b/>
          <w:bCs/>
          <w:spacing w:val="-3"/>
        </w:rPr>
        <w:t xml:space="preserve">. </w:t>
      </w:r>
      <w:r>
        <w:rPr>
          <w:rFonts w:ascii="HY신명조" w:eastAsia="HY신명조" w:cs="HY신명조"/>
          <w:spacing w:val="-10"/>
        </w:rPr>
        <w:t xml:space="preserve">국민소득과 관련된 변수들에서 일반적으로 나타나는 특징을 </w:t>
      </w:r>
      <w:r>
        <w:rPr>
          <w:rFonts w:ascii="HY신명조" w:eastAsia="HY신명조" w:cs="HY신명조"/>
          <w:spacing w:val="-4"/>
        </w:rPr>
        <w:t>모두 고르면?</w:t>
      </w:r>
    </w:p>
    <w:p w14:paraId="7FED3BC4" w14:textId="77777777" w:rsidR="007D127E" w:rsidRDefault="007D127E">
      <w:pPr>
        <w:pStyle w:val="a8"/>
        <w:snapToGrid/>
        <w:ind w:left="385" w:hanging="385"/>
        <w:rPr>
          <w:rFonts w:ascii="HY신명조" w:eastAsia="HY신명조" w:cs="HY신명조"/>
        </w:rPr>
      </w:pPr>
    </w:p>
    <w:p w14:paraId="4B1AC351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72F39480" w14:textId="77777777">
        <w:trPr>
          <w:trHeight w:val="2326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3D0AB" w14:textId="77777777" w:rsidR="007D127E" w:rsidRDefault="00BC4BD6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3"/>
              </w:rPr>
              <w:t xml:space="preserve">국민소득의 네 가지 지출 구성요소 중에서 소비가 가장 큰 비중을 </w:t>
            </w:r>
            <w:r>
              <w:rPr>
                <w:rFonts w:ascii="HY신명조" w:eastAsia="HY신명조" w:cs="HY신명조"/>
              </w:rPr>
              <w:t>차지한다.</w:t>
            </w:r>
          </w:p>
          <w:p w14:paraId="5F290C95" w14:textId="77777777" w:rsidR="007D127E" w:rsidRDefault="00BC4BD6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3"/>
              </w:rPr>
              <w:t>소비, 투자, 정부지출 중에서 변동성이 가장 큰 것은 정부지출이고</w:t>
            </w:r>
            <w:r>
              <w:rPr>
                <w:rFonts w:ascii="HY신명조" w:eastAsia="HY신명조" w:cs="HY신명조"/>
              </w:rPr>
              <w:t xml:space="preserve"> 가장 작은 것은 소비이다.</w:t>
            </w:r>
          </w:p>
          <w:p w14:paraId="44D48F83" w14:textId="77777777" w:rsidR="007D127E" w:rsidRDefault="00BC4BD6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5"/>
              </w:rPr>
              <w:t>내구소비재에 대한 지출의 변동성보다 비내구소비재에 대한 지출의 변동성이</w:t>
            </w:r>
            <w:r>
              <w:rPr>
                <w:rFonts w:ascii="HY신명조" w:eastAsia="HY신명조" w:cs="HY신명조"/>
              </w:rPr>
              <w:t xml:space="preserve"> 더 크다.</w:t>
            </w:r>
          </w:p>
          <w:p w14:paraId="29927732" w14:textId="77777777" w:rsidR="007D127E" w:rsidRDefault="00BC4BD6">
            <w:pPr>
              <w:pStyle w:val="a8"/>
              <w:ind w:left="350" w:hanging="35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라. </w:t>
            </w:r>
            <w:r>
              <w:rPr>
                <w:rFonts w:ascii="HY신명조" w:eastAsia="HY신명조" w:cs="HY신명조"/>
                <w:spacing w:val="-5"/>
              </w:rPr>
              <w:t>국가별 1인당 국민소득은 교육수준과 양의 상관관계를</w:t>
            </w:r>
            <w:r>
              <w:rPr>
                <w:rFonts w:ascii="HY신명조" w:eastAsia="HY신명조" w:cs="HY신명조"/>
                <w:spacing w:val="-4"/>
              </w:rPr>
              <w:t xml:space="preserve"> 보인다.</w:t>
            </w:r>
          </w:p>
        </w:tc>
      </w:tr>
    </w:tbl>
    <w:p w14:paraId="0594DC74" w14:textId="77777777" w:rsidR="007D127E" w:rsidRDefault="007D127E">
      <w:pPr>
        <w:rPr>
          <w:sz w:val="2"/>
        </w:rPr>
      </w:pPr>
    </w:p>
    <w:p w14:paraId="3AD9FB9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796E66A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나     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나, 다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가, 라</w:t>
      </w:r>
    </w:p>
    <w:p w14:paraId="531260AD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가, 다, 라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나, 다, 라</w:t>
      </w:r>
    </w:p>
    <w:p w14:paraId="0313A378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372E52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9CE93C5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5079B52" w14:textId="77777777" w:rsidR="007D127E" w:rsidRDefault="00BC4BD6">
      <w:pPr>
        <w:pStyle w:val="a8"/>
        <w:snapToGrid/>
        <w:ind w:left="385" w:hanging="38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어느 나라의 거시경제모형이 다음과 같다고 하자. 이 경제의 잠재적 </w:t>
      </w:r>
      <w:r>
        <w:rPr>
          <w:rFonts w:ascii="HY신명조" w:eastAsia="HY신명조" w:cs="HY신명조"/>
          <w:spacing w:val="-6"/>
        </w:rPr>
        <w:t xml:space="preserve">총생산(potential output)이 1,500인 경우, 다음 설명 중 옳은 것은?  </w:t>
      </w:r>
    </w:p>
    <w:p w14:paraId="1FDE7FD1" w14:textId="77777777" w:rsidR="007D127E" w:rsidRDefault="007D127E">
      <w:pPr>
        <w:pStyle w:val="a8"/>
        <w:snapToGrid/>
        <w:ind w:left="349" w:hanging="349"/>
        <w:rPr>
          <w:rFonts w:ascii="HY신명조" w:eastAsia="HY신명조" w:cs="HY신명조"/>
          <w:spacing w:val="-5"/>
        </w:rPr>
      </w:pPr>
    </w:p>
    <w:p w14:paraId="35DA4566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7D127E" w14:paraId="0A3D646F" w14:textId="77777777">
        <w:trPr>
          <w:trHeight w:val="1558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1A5370B" w14:textId="77777777" w:rsidR="007D127E" w:rsidRDefault="00BC4BD6">
            <w:pPr>
              <w:pStyle w:val="a8"/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C=100+0.8(Y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T)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/>
                  </w:rPr>
                  <m:t>I=150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/>
                  </w:rPr>
                  <m:t>G=50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/>
                  </w:rPr>
                  <m:t>T=50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/>
                  </w:rPr>
                  <m:t>Y=C+I+G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/>
                  </w:rPr>
                  <m:t>(Y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는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국민소득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는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소비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는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투자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는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정부지출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는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조세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</w:tc>
      </w:tr>
    </w:tbl>
    <w:p w14:paraId="7042BC14" w14:textId="77777777" w:rsidR="007D127E" w:rsidRDefault="007D127E">
      <w:pPr>
        <w:rPr>
          <w:sz w:val="2"/>
        </w:rPr>
      </w:pPr>
    </w:p>
    <w:p w14:paraId="4B364F9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D98254D" w14:textId="77777777" w:rsidR="007D127E" w:rsidRDefault="00BC4BD6">
      <w:pPr>
        <w:pStyle w:val="a8"/>
        <w:snapToGrid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균형국민소득이 잠재적 총생산보다 작으며, 잠재적 총생산 수준에 도달하기 위해서 투자를 50만큼 증가시켜야 한다. </w:t>
      </w:r>
    </w:p>
    <w:p w14:paraId="50DBE5D2" w14:textId="77777777" w:rsidR="007D127E" w:rsidRDefault="00BC4BD6">
      <w:pPr>
        <w:pStyle w:val="a8"/>
        <w:snapToGrid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균형국민소득이 잠재적 총생산보다 작으며, 잠재적 총생산 수준에 도달하기 위해서 정부지출을 40만큼 증가시켜야 한다.</w:t>
      </w:r>
    </w:p>
    <w:p w14:paraId="1F0C8408" w14:textId="77777777" w:rsidR="007D127E" w:rsidRDefault="00BC4BD6">
      <w:pPr>
        <w:pStyle w:val="a8"/>
        <w:snapToGrid/>
        <w:ind w:left="536" w:hanging="53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균형국민소득이 잠재적 총생산보다 크며, 잠재적 총생산 수준에 도달하기 위해서 조세를 50만큼 증가시켜야 한다.</w:t>
      </w:r>
    </w:p>
    <w:p w14:paraId="3E31D91C" w14:textId="77777777" w:rsidR="007D127E" w:rsidRDefault="00BC4BD6">
      <w:pPr>
        <w:pStyle w:val="a8"/>
        <w:snapToGrid/>
        <w:ind w:left="536" w:hanging="53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균형국민소득이 잠재적 총생산보다 크며, 잠재적 총생산 수준에 도달하기 위해서 투자를 40만큼 감소시켜야 한다.</w:t>
      </w:r>
    </w:p>
    <w:p w14:paraId="1962D57A" w14:textId="77777777" w:rsidR="007D127E" w:rsidRDefault="00BC4BD6">
      <w:pPr>
        <w:pStyle w:val="a8"/>
        <w:snapToGrid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균형국민소득이 잠재적 총생산보다 작으며, 잠재적 총생산 수준에 도달하기 위해서 조세를 40만큼 감소시켜야 한다.  </w:t>
      </w:r>
    </w:p>
    <w:p w14:paraId="7FA455A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E77BC11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투자이론에 대한 다음 설명 중 가장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276B982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FB78832" w14:textId="77777777" w:rsidR="007D127E" w:rsidRDefault="00BC4BD6">
      <w:pPr>
        <w:pStyle w:val="a8"/>
        <w:snapToGrid/>
        <w:ind w:left="512" w:hanging="51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5"/>
        </w:rPr>
        <w:t xml:space="preserve"> 케인즈는 투자의 한계효율(marginal efficiency)과 이자율이 일치하는 수준에서 투자수준이 결정된다고 보았다.       </w:t>
      </w:r>
    </w:p>
    <w:p w14:paraId="0EF0A316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가속도원리에 의하면 투자는 소득변화의 증가함수이다.    </w:t>
      </w:r>
    </w:p>
    <w:p w14:paraId="40AD29F5" w14:textId="77777777" w:rsidR="007D127E" w:rsidRDefault="00BC4BD6">
      <w:pPr>
        <w:pStyle w:val="a8"/>
        <w:snapToGrid/>
        <w:ind w:left="501" w:hanging="50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신고전학파의 투자이론에 의하면 자본의 한계생산성이 투자의 주요 결정요인이다.   </w:t>
      </w:r>
    </w:p>
    <w:p w14:paraId="4E2F60DD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토빈(Tobin)의 q이론에 의하면 주식시장에서 평가된 어느 기업의 시장가치가 그 기업의 실물자본 대체비용보다 큰 경우, 이 기업의 투자는 감소한다.      </w:t>
      </w:r>
    </w:p>
    <w:p w14:paraId="0AA3D55B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딕싯(Dixit)의 투자옵션모형에 의하면 투자는 불확실성의 감소함수이다.</w:t>
      </w:r>
      <w:r>
        <w:rPr>
          <w:rFonts w:ascii="HY신명조" w:eastAsia="HY신명조" w:cs="HY신명조"/>
        </w:rPr>
        <w:t xml:space="preserve"> </w:t>
      </w:r>
    </w:p>
    <w:p w14:paraId="4A3CBA15" w14:textId="77777777" w:rsidR="007D127E" w:rsidRDefault="007D127E">
      <w:pPr>
        <w:pStyle w:val="a8"/>
        <w:rPr>
          <w:rFonts w:ascii="HY신명조" w:eastAsia="HY신명조" w:cs="HY신명조"/>
        </w:rPr>
      </w:pPr>
    </w:p>
    <w:p w14:paraId="16BB900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3491DCB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ACD802B" w14:textId="77777777" w:rsidR="007D127E" w:rsidRDefault="007D127E">
      <w:pPr>
        <w:pStyle w:val="a8"/>
        <w:snapToGrid/>
        <w:ind w:left="366" w:hanging="366"/>
        <w:rPr>
          <w:rFonts w:ascii="HY신명조" w:eastAsia="HY신명조" w:cs="HY신명조"/>
        </w:rPr>
      </w:pPr>
    </w:p>
    <w:p w14:paraId="18BADF18" w14:textId="77777777" w:rsidR="007D127E" w:rsidRDefault="00BC4BD6">
      <w:pPr>
        <w:pStyle w:val="a8"/>
        <w:snapToGrid/>
        <w:ind w:left="381" w:hanging="38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 xml:space="preserve">통화량, 이자율, 인플레이션율과 관련된 다음 서술 중에서 옳지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것은?</w:t>
      </w:r>
    </w:p>
    <w:p w14:paraId="540D5DA8" w14:textId="77777777" w:rsidR="007D127E" w:rsidRDefault="007D127E">
      <w:pPr>
        <w:pStyle w:val="a8"/>
        <w:snapToGrid/>
        <w:ind w:left="366" w:hanging="366"/>
        <w:rPr>
          <w:rFonts w:ascii="HY신명조" w:eastAsia="HY신명조" w:cs="HY신명조"/>
          <w:spacing w:val="-2"/>
        </w:rPr>
      </w:pPr>
    </w:p>
    <w:p w14:paraId="1FCEC9E1" w14:textId="77777777" w:rsidR="007D127E" w:rsidRDefault="00BC4BD6">
      <w:pPr>
        <w:pStyle w:val="a8"/>
        <w:snapToGrid/>
        <w:ind w:left="504" w:hanging="504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</w:rPr>
        <w:t>통화증가율의 상승이 실질이자율을 낮춰 소비, 투자, 소득을 증가시키는 것을 피셔(Fisher) 효과라고 한다.</w:t>
      </w:r>
    </w:p>
    <w:p w14:paraId="5B237A07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통화량 증가가 명목변수만을 비례적으로 상승시키고 실질변수들에 영향을 주지 않는 것을 화폐의 중립성(neutrality)이라고 한다.</w:t>
      </w:r>
    </w:p>
    <w:p w14:paraId="7B0D4EB5" w14:textId="77777777" w:rsidR="007D127E" w:rsidRDefault="00BC4BD6">
      <w:pPr>
        <w:pStyle w:val="a8"/>
        <w:snapToGrid/>
        <w:ind w:left="520" w:hanging="520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통화량이 증가하면 명목이자율이 하락하는 현상을 유동성 효과(liquidity effect)라고 한다.</w:t>
      </w:r>
    </w:p>
    <w:p w14:paraId="489172BC" w14:textId="77777777" w:rsidR="007D127E" w:rsidRDefault="00BC4BD6">
      <w:pPr>
        <w:pStyle w:val="a8"/>
        <w:snapToGrid/>
        <w:ind w:left="494" w:hanging="49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8"/>
        </w:rPr>
        <w:t xml:space="preserve"> 통화증가율의 상승이 실물부문에 아무런 영향을 미치지 못할 때 화폐가 초중립적(super-neutral)이라고 한다.</w:t>
      </w:r>
    </w:p>
    <w:p w14:paraId="0EEB6F3D" w14:textId="77777777" w:rsidR="007D127E" w:rsidRDefault="00BC4BD6">
      <w:pPr>
        <w:pStyle w:val="a8"/>
        <w:snapToGrid/>
        <w:ind w:left="497" w:hanging="4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개방경제에서 통화량이 증가하였을 때 물가의 경직성과 이자율 평형</w:t>
      </w:r>
      <w:r>
        <w:rPr>
          <w:rFonts w:ascii="HY신명조" w:eastAsia="HY신명조" w:cs="HY신명조"/>
        </w:rPr>
        <w:t>(interest parity) 하에서 국내 통화가치가 장기적 균형수준에 비해 더 크게 하락하는 것을 초과반응(overshooting)이라고 한다.</w:t>
      </w:r>
    </w:p>
    <w:p w14:paraId="791741E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C4978AB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9A701EC" w14:textId="77777777" w:rsidR="007D127E" w:rsidRDefault="007D127E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701B7B8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</w:rPr>
        <w:t xml:space="preserve">거시변수들에 대한 다음 설명 중 가장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7F1C06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06FBA03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파업에 참가한 근로자는 취업자로 분류된다.</w:t>
      </w:r>
    </w:p>
    <w:p w14:paraId="693FE991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이미 발행된 국채에 대한 이자지급은 GDP에 포함되지 않는다.</w:t>
      </w:r>
    </w:p>
    <w:p w14:paraId="53F04FC5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수출재의 국제가격이 수입재에 비하여 상승하였을 경우, GNI 증가율이</w:t>
      </w:r>
      <w:r>
        <w:rPr>
          <w:rFonts w:ascii="HY신명조" w:eastAsia="HY신명조" w:cs="HY신명조"/>
          <w:spacing w:val="-6"/>
        </w:rPr>
        <w:t xml:space="preserve"> GNP 증가율보다 높게 나타난다. </w:t>
      </w:r>
    </w:p>
    <w:p w14:paraId="45310837" w14:textId="77777777" w:rsidR="007D127E" w:rsidRDefault="00BC4BD6">
      <w:pPr>
        <w:pStyle w:val="a8"/>
        <w:snapToGrid/>
        <w:ind w:left="524" w:hanging="5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전년에 비해 공무원 수는 변화가 없고 급여가 5% 감소하였다면 명목 GDP는 감소하지만 실질 GDP에는 변화가 없다.</w:t>
      </w:r>
    </w:p>
    <w:p w14:paraId="0515030C" w14:textId="77777777" w:rsidR="007D127E" w:rsidRDefault="00BC4BD6">
      <w:pPr>
        <w:pStyle w:val="a8"/>
        <w:snapToGrid/>
        <w:ind w:left="505" w:hanging="50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1"/>
        </w:rPr>
        <w:t xml:space="preserve"> GDP 디플레이터는 기준년도의 고정된 재화와 서비스 품목구성(basket)에 대한 가격 변화를 측정하는 지수이다.</w:t>
      </w:r>
    </w:p>
    <w:p w14:paraId="1222876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1B13C0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759C36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9AAD402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9943F65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750EA6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63D0353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DB570C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4B546A8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964813B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FBEAB59" w14:textId="77777777" w:rsidR="007D127E" w:rsidRDefault="00BC4BD6">
      <w:pPr>
        <w:pStyle w:val="a8"/>
        <w:snapToGrid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8"/>
        </w:rPr>
        <w:t xml:space="preserve">총생산함수를 </w:t>
      </w:r>
      <m:oMath>
        <m:r>
          <m:rPr>
            <m:sty m:val="p"/>
          </m:rPr>
          <w:rPr>
            <w:rFonts w:ascii="Cambria Math"/>
          </w:rPr>
          <m:t>Y=AN^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-α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   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&lt;1</m:t>
        </m:r>
      </m:oMath>
      <w:r>
        <w:rPr>
          <w:rFonts w:ascii="HY신명조" w:eastAsia="HY신명조" w:cs="HY신명조"/>
          <w:spacing w:val="-8"/>
        </w:rPr>
        <w:t xml:space="preserve"> (</w:t>
      </w:r>
      <m:oMath>
        <m:r>
          <m:rPr>
            <m:sty m:val="p"/>
          </m:rPr>
          <w:rPr>
            <w:rFonts w:ascii="Cambria Math"/>
          </w:rPr>
          <m:t>Y,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N,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K,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8"/>
        </w:rPr>
        <w:t>는 각각 총소득,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노동투입, 자본투입, 총요소생산성)로 가정할 때, 성장회계와 경제성장에</w:t>
      </w:r>
      <w:r>
        <w:rPr>
          <w:rFonts w:ascii="HY신명조" w:eastAsia="HY신명조" w:cs="HY신명조"/>
        </w:rPr>
        <w:t xml:space="preserve"> 관한 다음 설명 중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70C032FF" w14:textId="77777777" w:rsidR="007D127E" w:rsidRDefault="007D127E">
      <w:pPr>
        <w:pStyle w:val="a8"/>
        <w:snapToGrid/>
        <w:ind w:left="376" w:hanging="376"/>
        <w:rPr>
          <w:rFonts w:ascii="HY신명조" w:eastAsia="HY신명조" w:cs="HY신명조"/>
        </w:rPr>
      </w:pPr>
    </w:p>
    <w:p w14:paraId="18714D49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총소득 중에서 노동소득이 차지하는 비중은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>와 같다.</w:t>
      </w:r>
    </w:p>
    <w:p w14:paraId="4DAEABAE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2"/>
        </w:rPr>
        <w:t>가 일정한 솔로우 경제성장모형에서 저축률의 상승은 장기적으로</w:t>
      </w:r>
      <w:r>
        <w:rPr>
          <w:rFonts w:ascii="HY신명조" w:eastAsia="HY신명조" w:cs="HY신명조"/>
        </w:rPr>
        <w:t xml:space="preserve"> 1인당 소비를 항상 증가시킨다.</w:t>
      </w:r>
    </w:p>
    <w:p w14:paraId="40FD1AF6" w14:textId="77777777" w:rsidR="007D127E" w:rsidRDefault="00BC4BD6">
      <w:pPr>
        <w:pStyle w:val="a8"/>
        <w:snapToGrid/>
        <w:ind w:left="524" w:hanging="52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9"/>
        </w:rPr>
        <w:t>는 실제 관측되지 않는 것으로 솔로우 잔차(Solow residual)라고 한다.</w:t>
      </w:r>
    </w:p>
    <w:p w14:paraId="490026A9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2"/>
        </w:rPr>
        <w:t>가 일정하고 1인당 자본량이 균제상태(steady state)보다 적을 때,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1인당 자본량이 증가할수록 1인당 국민소득의 증가율은 하락한다.</w:t>
      </w:r>
    </w:p>
    <w:p w14:paraId="25D7EC53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경제성장률이 6%, 노동투입 증가율이 3%, 자본투입 증가율이 8%,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=0.6</m:t>
        </m:r>
      </m:oMath>
      <w:r>
        <w:rPr>
          <w:rFonts w:ascii="HY신명조" w:eastAsia="HY신명조" w:cs="HY신명조"/>
        </w:rPr>
        <w:t>이라면 총요소생산성은 1% 상승하였다고 할 수 있다.</w:t>
      </w:r>
    </w:p>
    <w:p w14:paraId="6791F834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5EBCAB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1CDAB6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A362440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3A19992C" w14:textId="77777777" w:rsidR="007D127E" w:rsidRDefault="00BC4BD6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화폐수요, 화폐유통속도, 통화정책과 관련된 다음 주장 중에서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것을 모두 고르면?</w:t>
      </w:r>
    </w:p>
    <w:p w14:paraId="0315F25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BFFE1A0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09286F3B" w14:textId="77777777">
        <w:trPr>
          <w:trHeight w:val="2947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7FC365" w14:textId="77777777" w:rsidR="007D127E" w:rsidRDefault="00BC4BD6">
            <w:pPr>
              <w:pStyle w:val="a8"/>
              <w:ind w:left="467" w:hanging="467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가.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통화론자들은 화폐수요와 소득 사이의 관계가 안정적이라고 주장한다.</w:t>
            </w:r>
          </w:p>
          <w:p w14:paraId="1A77C572" w14:textId="77777777" w:rsidR="007D127E" w:rsidRDefault="00BC4BD6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1"/>
              </w:rPr>
              <w:t>케인즈학파는 화폐유통속도가 이자율 변동의 영향을 받지 않는</w:t>
            </w:r>
            <w:r>
              <w:rPr>
                <w:rFonts w:ascii="HY신명조" w:eastAsia="HY신명조" w:cs="HY신명조"/>
              </w:rPr>
              <w:t>다고 주장한다.</w:t>
            </w:r>
          </w:p>
          <w:p w14:paraId="7FDE7263" w14:textId="77777777" w:rsidR="007D127E" w:rsidRDefault="00BC4BD6">
            <w:pPr>
              <w:pStyle w:val="a8"/>
              <w:ind w:left="355" w:hanging="35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1"/>
              </w:rPr>
              <w:t>경제가 유동성함정에 빠지면 사람들은 이자율이 더 이상 오르지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 xml:space="preserve">않을 것으로 예상하여 화폐수요의 이자율탄력성이 매우 높아진다. 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  <w:p w14:paraId="13D74737" w14:textId="77777777" w:rsidR="007D127E" w:rsidRDefault="00BC4BD6">
            <w:pPr>
              <w:pStyle w:val="a8"/>
              <w:ind w:left="351" w:hanging="35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라.</w:t>
            </w:r>
            <w:r>
              <w:rPr>
                <w:rFonts w:ascii="HY신명조" w:eastAsia="HY신명조" w:cs="HY신명조"/>
                <w:spacing w:val="-3"/>
              </w:rPr>
              <w:t xml:space="preserve"> 동태적 비일관성(dynamic inconsistency)의 문제가 존재하면 중앙은행에 대한 신뢰가 높을수록 인플레이션 억제정책의 유효성이 커진다. </w:t>
            </w:r>
          </w:p>
          <w:p w14:paraId="44D3B736" w14:textId="77777777" w:rsidR="007D127E" w:rsidRDefault="00BC4BD6">
            <w:pPr>
              <w:pStyle w:val="a8"/>
              <w:ind w:left="352" w:hanging="35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물가변동에 대한 연동(indexation)계약이 일반화될수록 통화정책의</w:t>
            </w:r>
            <w:r>
              <w:rPr>
                <w:rFonts w:ascii="HY신명조" w:eastAsia="HY신명조" w:cs="HY신명조"/>
                <w:spacing w:val="-3"/>
              </w:rPr>
              <w:t xml:space="preserve"> 경기안정화 효과가 커진다.</w:t>
            </w:r>
          </w:p>
        </w:tc>
      </w:tr>
    </w:tbl>
    <w:p w14:paraId="6F3FF163" w14:textId="77777777" w:rsidR="007D127E" w:rsidRDefault="007D127E">
      <w:pPr>
        <w:rPr>
          <w:sz w:val="2"/>
        </w:rPr>
      </w:pPr>
    </w:p>
    <w:p w14:paraId="031C63B2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3295989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나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나, 라</w:t>
      </w:r>
      <w:r>
        <w:tab/>
      </w:r>
      <w:r>
        <w:rPr>
          <w:rFonts w:ascii="HY신명조" w:eastAsia="HY신명조" w:cs="HY신명조"/>
        </w:rPr>
        <w:t xml:space="preserve">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다, 마</w:t>
      </w:r>
    </w:p>
    <w:p w14:paraId="145CCD9E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가, 나, 라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나, 다, 마</w:t>
      </w:r>
    </w:p>
    <w:p w14:paraId="4748DFB8" w14:textId="77777777" w:rsidR="007D127E" w:rsidRDefault="007D127E">
      <w:pPr>
        <w:pStyle w:val="a8"/>
        <w:ind w:left="348" w:hanging="348"/>
        <w:jc w:val="left"/>
        <w:rPr>
          <w:rFonts w:ascii="HY신명조" w:eastAsia="HY신명조" w:cs="HY신명조"/>
        </w:rPr>
      </w:pPr>
    </w:p>
    <w:p w14:paraId="51BB6DF5" w14:textId="77777777" w:rsidR="007D127E" w:rsidRDefault="007D127E">
      <w:pPr>
        <w:pStyle w:val="a8"/>
        <w:ind w:left="348" w:hanging="348"/>
        <w:jc w:val="left"/>
        <w:rPr>
          <w:rFonts w:ascii="HY신명조" w:eastAsia="HY신명조" w:cs="HY신명조"/>
        </w:rPr>
      </w:pPr>
    </w:p>
    <w:p w14:paraId="1E764139" w14:textId="77777777" w:rsidR="007D127E" w:rsidRDefault="007D127E">
      <w:pPr>
        <w:pStyle w:val="a8"/>
        <w:ind w:left="348" w:hanging="348"/>
        <w:jc w:val="left"/>
        <w:rPr>
          <w:rFonts w:ascii="HY신명조" w:eastAsia="HY신명조" w:cs="HY신명조"/>
        </w:rPr>
      </w:pPr>
    </w:p>
    <w:p w14:paraId="39B0ECCB" w14:textId="77777777" w:rsidR="007D127E" w:rsidRDefault="007D127E">
      <w:pPr>
        <w:pStyle w:val="a8"/>
        <w:ind w:left="348" w:hanging="348"/>
        <w:jc w:val="left"/>
        <w:rPr>
          <w:rFonts w:ascii="HY신명조" w:eastAsia="HY신명조" w:cs="HY신명조"/>
        </w:rPr>
      </w:pPr>
    </w:p>
    <w:p w14:paraId="5378ED5B" w14:textId="77777777" w:rsidR="007D127E" w:rsidRDefault="00BC4BD6">
      <w:pPr>
        <w:pStyle w:val="a8"/>
        <w:ind w:left="380" w:hanging="38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미래 전망적(forward-looking) 소비이론에 대한 다음 설명 중 가장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1368C15" w14:textId="77777777" w:rsidR="007D127E" w:rsidRDefault="007D127E">
      <w:pPr>
        <w:pStyle w:val="a8"/>
        <w:ind w:left="348" w:hanging="348"/>
        <w:jc w:val="left"/>
        <w:rPr>
          <w:rFonts w:ascii="HY신명조" w:eastAsia="HY신명조" w:cs="HY신명조"/>
        </w:rPr>
      </w:pPr>
    </w:p>
    <w:p w14:paraId="04A8DB2C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실질이자율의 상승은 차입자의 소비를 감소시킨다.   </w:t>
      </w:r>
    </w:p>
    <w:p w14:paraId="5CECDCC8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항상소득가설에 의하면 일시적인 조세삭감은 같은 크기의 영구적인 조세삭감보다 소비에 미치는 영향이 작다.      </w:t>
      </w:r>
    </w:p>
    <w:p w14:paraId="05DECE89" w14:textId="77777777" w:rsidR="007D127E" w:rsidRDefault="00BC4BD6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생애주기가설에 의하면 유년기, 중년기, 노년기 중에서 중년기의 저축률이 가장 높다.       </w:t>
      </w:r>
    </w:p>
    <w:p w14:paraId="4FA60422" w14:textId="77777777" w:rsidR="007D127E" w:rsidRDefault="00BC4BD6">
      <w:pPr>
        <w:pStyle w:val="a8"/>
        <w:snapToGrid/>
        <w:ind w:left="504" w:hanging="504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7"/>
        </w:rPr>
        <w:t xml:space="preserve"> 리카도 대등정리(Ricardian equivalence theorem)에 의하면 정부지출이 일정할 때 현재의 조세삭감은 현재소비를 증가시킨다.    </w:t>
      </w:r>
    </w:p>
    <w:p w14:paraId="2EF96631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유동성제약 하에서는 현재소비가 현재소득에 대해 민감하게 반응한다.</w:t>
      </w:r>
    </w:p>
    <w:p w14:paraId="30D2377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BA6F65A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F45828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8AE73B4" w14:textId="77777777" w:rsidR="007D127E" w:rsidRDefault="007D127E">
      <w:pPr>
        <w:pStyle w:val="a8"/>
        <w:snapToGrid/>
        <w:ind w:left="368" w:hanging="368"/>
        <w:rPr>
          <w:rFonts w:ascii="HY신명조" w:eastAsia="HY신명조" w:cs="HY신명조"/>
        </w:rPr>
      </w:pPr>
    </w:p>
    <w:p w14:paraId="67998C5E" w14:textId="77777777" w:rsidR="007D127E" w:rsidRDefault="00BC4BD6">
      <w:pPr>
        <w:pStyle w:val="a8"/>
        <w:snapToGrid/>
        <w:ind w:left="410" w:hanging="41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spacing w:val="3"/>
        </w:rPr>
        <w:t xml:space="preserve"> 폐쇄경제에서 정부지출이 증가하는 경우, 거시경제 균형의 단기 변화에 대한 설명으로 옳지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spacing w:val="3"/>
        </w:rPr>
        <w:t xml:space="preserve"> 것을 모두 고르면? 단, 총수요곡선은 우하향한다.</w:t>
      </w:r>
    </w:p>
    <w:p w14:paraId="08AAD309" w14:textId="77777777" w:rsidR="007D127E" w:rsidRDefault="007D127E">
      <w:pPr>
        <w:pStyle w:val="a8"/>
        <w:snapToGrid/>
        <w:ind w:left="368" w:hanging="368"/>
        <w:rPr>
          <w:rFonts w:ascii="HY신명조" w:eastAsia="HY신명조" w:cs="HY신명조"/>
        </w:rPr>
      </w:pPr>
    </w:p>
    <w:p w14:paraId="1C6EAE6E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49CB2B6F" w14:textId="77777777">
        <w:trPr>
          <w:trHeight w:val="1159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26613D" w14:textId="77777777" w:rsidR="007D127E" w:rsidRDefault="00BC4BD6">
            <w:pPr>
              <w:pStyle w:val="a8"/>
              <w:snapToGrid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1"/>
              </w:rPr>
              <w:t xml:space="preserve">명목임금이 경직적일수록 경기확장 </w:t>
            </w:r>
            <w:r>
              <w:rPr>
                <w:rFonts w:ascii="HY신명조" w:eastAsia="HY신명조" w:cs="HY신명조"/>
              </w:rPr>
              <w:t>효과가 작아진다.</w:t>
            </w:r>
          </w:p>
          <w:p w14:paraId="246D529B" w14:textId="77777777" w:rsidR="007D127E" w:rsidRDefault="00BC4BD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임금과 가격이 신축적일수록 물가수준의 상승폭이 커진다. </w:t>
            </w:r>
          </w:p>
          <w:p w14:paraId="1106B7F0" w14:textId="77777777" w:rsidR="007D127E" w:rsidRDefault="00BC4BD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이자율이 하락하여 민간 투자가 증가한다.</w:t>
            </w:r>
          </w:p>
        </w:tc>
      </w:tr>
    </w:tbl>
    <w:p w14:paraId="124E127A" w14:textId="77777777" w:rsidR="007D127E" w:rsidRDefault="007D127E">
      <w:pPr>
        <w:rPr>
          <w:sz w:val="2"/>
        </w:rPr>
      </w:pPr>
    </w:p>
    <w:p w14:paraId="58277AE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DA3E788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</w:t>
      </w:r>
      <w:r>
        <w:tab/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나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가, 다</w:t>
      </w:r>
    </w:p>
    <w:p w14:paraId="13F63BE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나, 다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가, 나, 다</w:t>
      </w:r>
    </w:p>
    <w:p w14:paraId="6864CB2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DD3A1B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3AF0BD6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0A002D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59A0929" w14:textId="77777777" w:rsidR="007D127E" w:rsidRDefault="007D127E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15E4AEE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내생적 성장이론에 대한 다음 설명 중 가장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96D488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0853CFD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장기적으로 지속적 성장을 위해서는 생산함수가 모든 투입요소에 대하여 한계생산 체감을 보이지 않아야 한다.        </w:t>
      </w:r>
    </w:p>
    <w:p w14:paraId="328181BD" w14:textId="77777777" w:rsidR="007D127E" w:rsidRDefault="00BC4BD6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R&amp;D모형에 의하면 비경합성과 배제가능성을 갖는 지식의 축적으로</w:t>
      </w:r>
      <w:r>
        <w:rPr>
          <w:rFonts w:ascii="HY신명조" w:eastAsia="HY신명조" w:cs="HY신명조"/>
        </w:rPr>
        <w:t xml:space="preserve"> 지속적 성장이 가능해진다.  </w:t>
      </w:r>
    </w:p>
    <w:p w14:paraId="2D5B029B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인적자본모형에 의하면 효율적인 교육정책은 경제성장률을 영구적으로 높일 수 있다.    </w:t>
      </w:r>
    </w:p>
    <w:p w14:paraId="177FD113" w14:textId="77777777" w:rsidR="007D127E" w:rsidRDefault="00BC4BD6">
      <w:pPr>
        <w:pStyle w:val="a8"/>
        <w:snapToGrid/>
        <w:ind w:left="497" w:hanging="49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3"/>
        </w:rPr>
        <w:t xml:space="preserve"> 물적자본과 인적자본의 동시축적으로 자본의 한계생산성이 체감하지</w:t>
      </w:r>
      <w:r>
        <w:rPr>
          <w:rFonts w:ascii="HY신명조" w:eastAsia="HY신명조" w:cs="HY신명조"/>
        </w:rPr>
        <w:t xml:space="preserve"> 않도록 함으로써 1인당 소득의 지속적 증가를 설명할 수 있다.</w:t>
      </w:r>
      <w:r>
        <w:rPr>
          <w:rFonts w:ascii="HY신명조" w:eastAsia="HY신명조" w:cs="HY신명조"/>
          <w:spacing w:val="-3"/>
        </w:rPr>
        <w:t xml:space="preserve">  </w:t>
      </w:r>
    </w:p>
    <w:p w14:paraId="1D84746F" w14:textId="77777777" w:rsidR="007D127E" w:rsidRDefault="00BC4BD6">
      <w:pPr>
        <w:pStyle w:val="a8"/>
        <w:snapToGrid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가난한 나라와 부유한 나라의 1인당 소득수준이 장기적으로 수렴하지 않는 현상을 설명할 수 있다. </w:t>
      </w:r>
    </w:p>
    <w:p w14:paraId="7D739871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6AC2A40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5DDB530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57CC768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EFAB9D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3B978BA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D5953CF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36F0F6A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53439D1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통화정책에 관한 다음 서술 중에서 가장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4F9AE124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3BBF03B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화폐수요함수가 불안정할수록 통화정책의 효과가 불확실해진다.</w:t>
      </w:r>
    </w:p>
    <w:p w14:paraId="5BFBCC37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루카스의 화폐적 경기변동이론에 의하면 통화당국은 예측 가능한 </w:t>
      </w:r>
      <w:r>
        <w:rPr>
          <w:rFonts w:ascii="HY신명조" w:eastAsia="HY신명조" w:cs="HY신명조"/>
          <w:spacing w:val="-6"/>
        </w:rPr>
        <w:t xml:space="preserve">정책을 운용함으로써 물가예상 착오로 인한 경기변동을 줄일 수 있다. </w:t>
      </w:r>
    </w:p>
    <w:p w14:paraId="65D65071" w14:textId="77777777" w:rsidR="007D127E" w:rsidRDefault="00BC4BD6">
      <w:pPr>
        <w:pStyle w:val="a8"/>
        <w:snapToGrid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3"/>
        </w:rPr>
        <w:t>통화정책의 신용경로는 통화량의 변화가 이자율보다는 대출량에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 xml:space="preserve">영향을 미쳐 실물경제에 파급되는 과정을 의미한다. </w:t>
      </w:r>
    </w:p>
    <w:p w14:paraId="69D8DF8E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자본이동이 완전히 자유로운 변동환율제도 하에서는 통화정책이 </w:t>
      </w:r>
      <w:r>
        <w:rPr>
          <w:rFonts w:ascii="HY신명조" w:eastAsia="HY신명조" w:cs="HY신명조"/>
        </w:rPr>
        <w:t xml:space="preserve">재정정책보다 국민소득에 미치는 효과가 더 크다. </w:t>
      </w:r>
    </w:p>
    <w:p w14:paraId="400548FE" w14:textId="77777777" w:rsidR="007D127E" w:rsidRDefault="00BC4BD6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  <w:w w:val="105"/>
        </w:rPr>
        <w:t xml:space="preserve">실물부문에 비해 화폐시장의 불확실성이 클수록 이자율보다는 </w:t>
      </w:r>
      <w:r>
        <w:rPr>
          <w:rFonts w:ascii="HY신명조" w:eastAsia="HY신명조" w:cs="HY신명조"/>
        </w:rPr>
        <w:t>통화량을 중간목표로 설정하는 것이 경기안정화에 더 효과적이다.</w:t>
      </w:r>
    </w:p>
    <w:p w14:paraId="25CDFC2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A4F7A19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60BFCAF" w14:textId="77777777" w:rsidR="007D127E" w:rsidRDefault="007D127E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14E972C2" w14:textId="77777777" w:rsidR="007D127E" w:rsidRDefault="007D127E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5AE44442" w14:textId="77777777" w:rsidR="007D127E" w:rsidRDefault="007D127E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021B7245" w14:textId="77777777" w:rsidR="007D127E" w:rsidRDefault="00BC4BD6">
      <w:pPr>
        <w:pStyle w:val="a8"/>
        <w:snapToGrid/>
        <w:ind w:left="383" w:hanging="38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 xml:space="preserve">IS-LM모형에서 거시경제정책이 국민소득에 미치는 영향에 대한 다음 </w:t>
      </w:r>
      <w:r>
        <w:rPr>
          <w:rFonts w:ascii="HY신명조" w:eastAsia="HY신명조" w:cs="HY신명조"/>
          <w:spacing w:val="-3"/>
        </w:rPr>
        <w:t xml:space="preserve">설명 중 가장 옳지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것은? 단, IS곡선은 우하향하고 LM곡선은 우상향한다.</w:t>
      </w:r>
    </w:p>
    <w:p w14:paraId="71FB6FD2" w14:textId="77777777" w:rsidR="007D127E" w:rsidRDefault="007D127E">
      <w:pPr>
        <w:pStyle w:val="a8"/>
        <w:snapToGrid/>
        <w:ind w:left="352" w:hanging="352"/>
        <w:rPr>
          <w:rFonts w:ascii="HY신명조" w:eastAsia="HY신명조" w:cs="HY신명조"/>
        </w:rPr>
      </w:pPr>
    </w:p>
    <w:p w14:paraId="55FDB251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5"/>
        </w:rPr>
        <w:t xml:space="preserve"> 투자가 이자율에 민감하게 반응할수록 확장적 통화정책은 국민소득을 크게 증가시킨다.   </w:t>
      </w:r>
    </w:p>
    <w:p w14:paraId="00AEB4E8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한계소비성향이 클수록 긴축적 통화정책은 국민소득을 크게 감소시킨다. </w:t>
      </w:r>
    </w:p>
    <w:p w14:paraId="495ED5D6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화폐수요가 소득에 민감하게 반응할수록 확장적 재정정책은 국민소득을 크게 증가시킨다. </w:t>
      </w:r>
    </w:p>
    <w:p w14:paraId="563E5D5E" w14:textId="77777777" w:rsidR="007D127E" w:rsidRDefault="00BC4BD6">
      <w:pPr>
        <w:pStyle w:val="a8"/>
        <w:snapToGrid/>
        <w:ind w:left="501" w:hanging="50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화폐수요가 이자율에 민감하게 반응할수록 긴축적 재정정책은 국민소득을 크게 감소시킨다.  </w:t>
      </w:r>
    </w:p>
    <w:p w14:paraId="3190B04C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6"/>
        </w:rPr>
        <w:t xml:space="preserve"> 소득세율이 낮을수록 확장적 통화정책은 국민소득을 크게 증가시킨다.    </w:t>
      </w:r>
    </w:p>
    <w:p w14:paraId="16C8229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6E39934" w14:textId="77777777" w:rsidR="007D127E" w:rsidRDefault="00BC4BD6">
      <w:pPr>
        <w:pStyle w:val="a8"/>
        <w:snapToGrid/>
        <w:ind w:left="382" w:hanging="38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spacing w:val="-7"/>
        </w:rPr>
        <w:t xml:space="preserve"> 총수요곡선과 총공급곡선에 대한 다음 설명 중 옳은 것을 모두 고르면?  단, 총수요곡선은 우하향하며 단기 총공급곡선은 우상향한다.</w:t>
      </w:r>
    </w:p>
    <w:p w14:paraId="34792906" w14:textId="77777777" w:rsidR="007D127E" w:rsidRDefault="007D127E">
      <w:pPr>
        <w:pStyle w:val="a8"/>
        <w:snapToGrid/>
        <w:ind w:left="354" w:hanging="354"/>
        <w:rPr>
          <w:rFonts w:ascii="HY신명조" w:eastAsia="HY신명조" w:cs="HY신명조"/>
          <w:spacing w:val="-7"/>
        </w:rPr>
      </w:pPr>
    </w:p>
    <w:p w14:paraId="2727897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7D127E" w14:paraId="15A53911" w14:textId="77777777">
        <w:trPr>
          <w:trHeight w:val="1780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D0B215" w14:textId="77777777" w:rsidR="007D127E" w:rsidRDefault="00BC4BD6">
            <w:pPr>
              <w:pStyle w:val="a8"/>
              <w:ind w:left="448" w:hanging="4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가. 소비심리의 호전은 총수요곡선을 오른쪽으로 이동시킨다.</w:t>
            </w:r>
          </w:p>
          <w:p w14:paraId="0B4C970A" w14:textId="77777777" w:rsidR="007D127E" w:rsidRDefault="00BC4BD6">
            <w:pPr>
              <w:pStyle w:val="a8"/>
              <w:ind w:left="476" w:hanging="47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 나. </w:t>
            </w:r>
            <w:r>
              <w:rPr>
                <w:rFonts w:ascii="HY신명조" w:eastAsia="HY신명조" w:cs="HY신명조"/>
                <w:spacing w:val="-5"/>
              </w:rPr>
              <w:t>수입 원유가격의 상승은 단기 총공급곡선을 왼쪽으로 이동시킨다.</w:t>
            </w:r>
          </w:p>
          <w:p w14:paraId="144B1215" w14:textId="77777777" w:rsidR="007D127E" w:rsidRDefault="00BC4BD6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 다.</w:t>
            </w:r>
            <w:r>
              <w:rPr>
                <w:rFonts w:ascii="HY신명조" w:eastAsia="HY신명조" w:cs="HY신명조"/>
                <w:spacing w:val="-6"/>
              </w:rPr>
              <w:t xml:space="preserve"> 예상물가수준의 상승은 단기 총공급곡선을 왼쪽으로 이동시킨다.</w:t>
            </w:r>
          </w:p>
          <w:p w14:paraId="1F0172FE" w14:textId="77777777" w:rsidR="007D127E" w:rsidRDefault="00BC4BD6">
            <w:pPr>
              <w:pStyle w:val="a8"/>
              <w:ind w:left="455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라. </w:t>
            </w:r>
            <w:r>
              <w:rPr>
                <w:rFonts w:ascii="HY신명조" w:eastAsia="HY신명조" w:cs="HY신명조"/>
                <w:spacing w:val="-5"/>
              </w:rPr>
              <w:t>명목임금이 경직적인 경우, 물가수준이 상승하면 실질임금이 하락</w:t>
            </w:r>
            <w:r>
              <w:rPr>
                <w:rFonts w:ascii="HY신명조" w:eastAsia="HY신명조" w:cs="HY신명조"/>
              </w:rPr>
              <w:t xml:space="preserve">하여 단기 총공급곡선이 오른쪽으로 이동한다.    </w:t>
            </w:r>
          </w:p>
        </w:tc>
      </w:tr>
    </w:tbl>
    <w:p w14:paraId="7E8AFCE4" w14:textId="77777777" w:rsidR="007D127E" w:rsidRDefault="007D127E">
      <w:pPr>
        <w:rPr>
          <w:sz w:val="2"/>
        </w:rPr>
      </w:pPr>
    </w:p>
    <w:p w14:paraId="3514AE1D" w14:textId="77777777" w:rsidR="007D127E" w:rsidRDefault="00BC4BD6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5686EF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가, 나  </w:t>
      </w:r>
    </w:p>
    <w:p w14:paraId="4275F12B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나, 라</w:t>
      </w:r>
    </w:p>
    <w:p w14:paraId="41B1C6C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다, 라  </w:t>
      </w:r>
    </w:p>
    <w:p w14:paraId="5C23970F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가, 나, 다</w:t>
      </w:r>
    </w:p>
    <w:p w14:paraId="5C670153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가, 나, 다, 라 </w:t>
      </w:r>
    </w:p>
    <w:p w14:paraId="76AAB60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E16F5F4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21E65467" w14:textId="77777777" w:rsidR="007D127E" w:rsidRDefault="00BC4BD6">
      <w:pPr>
        <w:pStyle w:val="a8"/>
        <w:snapToGrid/>
        <w:ind w:left="383" w:hanging="38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  <w:spacing w:val="-9"/>
        </w:rPr>
        <w:t>변동환율제도를 채택한 소규모 개방경제에서 자본이동이 완전히 자유로운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경우, 다음 중 경상수지를 악화시키는 것은?</w:t>
      </w:r>
    </w:p>
    <w:p w14:paraId="1C40C731" w14:textId="77777777" w:rsidR="007D127E" w:rsidRDefault="007D127E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7C26591F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조세삭감      </w:t>
      </w:r>
    </w:p>
    <w:p w14:paraId="6635EE8C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재할인율의 인하</w:t>
      </w:r>
    </w:p>
    <w:p w14:paraId="3E0D6D77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법정지불준비율의 인하   </w:t>
      </w:r>
    </w:p>
    <w:p w14:paraId="242D4AB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정부지출의 감소   </w:t>
      </w:r>
    </w:p>
    <w:p w14:paraId="789747AE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국채의 공개시장매입</w:t>
      </w:r>
    </w:p>
    <w:p w14:paraId="5EA5E72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DA2AB0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0488D550" w14:textId="77777777" w:rsidR="007D127E" w:rsidRDefault="00BC4BD6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대부자금(loanable fund)의 공급이 실질이자율의 증가함수이고 대부</w:t>
      </w:r>
      <w:r>
        <w:rPr>
          <w:rFonts w:ascii="HY신명조" w:eastAsia="HY신명조" w:cs="HY신명조"/>
          <w:spacing w:val="-2"/>
        </w:rPr>
        <w:t>자금의 수요는 실질이자율의 감소함수인 대부자금시장모형에서 재정</w:t>
      </w:r>
      <w:r>
        <w:rPr>
          <w:rFonts w:ascii="HY신명조" w:eastAsia="HY신명조" w:cs="HY신명조"/>
        </w:rPr>
        <w:t xml:space="preserve">흑자 증가의 결과로 가장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106C0B66" w14:textId="77777777" w:rsidR="007D127E" w:rsidRDefault="007D127E">
      <w:pPr>
        <w:pStyle w:val="a8"/>
        <w:snapToGrid/>
        <w:ind w:left="358" w:hanging="358"/>
        <w:rPr>
          <w:rFonts w:ascii="HY신명조" w:eastAsia="HY신명조" w:cs="HY신명조"/>
        </w:rPr>
      </w:pPr>
    </w:p>
    <w:p w14:paraId="1BFDF769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실질이자율이 하락한다.     </w:t>
      </w:r>
    </w:p>
    <w:p w14:paraId="79094930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민간저축이 감소한다.  </w:t>
      </w:r>
    </w:p>
    <w:p w14:paraId="7449B2AA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민간투자가 증가한다.  </w:t>
      </w:r>
    </w:p>
    <w:p w14:paraId="4A582A41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재정흑자의 증가분만큼 국민저축이 증가한다.  </w:t>
      </w:r>
    </w:p>
    <w:p w14:paraId="3359DB40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정부저축이 증가한다.    </w:t>
      </w:r>
    </w:p>
    <w:p w14:paraId="193D05B6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510DA54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다음 필립스곡선(Phillips curve)에 대한 설명 중 옳은 것은?  </w:t>
      </w:r>
    </w:p>
    <w:p w14:paraId="02949FBC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AC0B342" w14:textId="77777777" w:rsidR="007D127E" w:rsidRDefault="00BC4BD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 w:rsidR="002701D3">
        <w:pict w14:anchorId="4FAAE69D">
          <v:group id="_x0000_s2050" style="width:265.9pt;height:175.3pt;mso-position-horizontal-relative:char;mso-position-vertical-relative:line" coordsize="26589,17528">
            <v:line id="_x0000_s2098755886" o:spid="_x0000_s2068" style="position:absolute" from="8762,7754" to="14844,12096" strokeweight=".7pt">
              <v:stroke startarrow="oval" startarrowwidth="narrow" startarrowlength="short" joinstyle="miter"/>
            </v:line>
            <v:line id="_x0000_s2098755887" o:spid="_x0000_s2067" style="position:absolute" from="14801,12070" to="17936,14205" strokeweight=".7pt">
              <v:stroke startarrow="oval" startarrowwidth="narrow" startarrowlength="short" joinstyle="miter"/>
            </v:line>
            <v:line id="_x0000_s2098755888" o:spid="_x0000_s2066" style="position:absolute" from="14773,7726" to="14768,7933" strokeweight=".7pt">
              <v:stroke startarrow="oval" startarrowwidth="narrow" startarrowlength="short" joinstyle="miter"/>
            </v:line>
            <v:line id="_x0000_s2098755889" o:spid="_x0000_s2065" style="position:absolute" from="8821,7787" to="4823,4993" strokeweight=".7pt">
              <v:stroke joinstyle="miter"/>
            </v:line>
            <v:line id="_x0000_s2098755890" o:spid="_x0000_s2064" style="position:absolute" from="2228,87" to="2228,15829" strokeweight=".28pt">
              <v:stroke joinstyle="miter"/>
            </v:line>
            <v:line id="_x0000_s2098755891" o:spid="_x0000_s2063" style="position:absolute" from="2228,15825" to="25425,15832" strokeweight=".28pt">
              <v:stroke joinstyle="miter"/>
            </v:line>
            <v:line id="_x0000_s2098755892" o:spid="_x0000_s2062" style="position:absolute" from="2227,7737" to="14772,7737" strokeweight=".28pt">
              <v:stroke dashstyle="1 1" joinstyle="miter"/>
            </v:line>
            <v:line id="_x0000_s2098755893" o:spid="_x0000_s2061" style="position:absolute" from="2243,12035" to="14789,12035" strokeweight=".28pt">
              <v:stroke dashstyle="1 1" joinstyle="miter"/>
            </v:line>
            <v:line id="_x0000_s2098755894" o:spid="_x0000_s2060" style="position:absolute" from="14808,2945" to="14808,15860" strokeweight=".7pt">
              <v:stroke joinstyle="miter"/>
            </v:line>
            <v:line id="_x0000_s2098755895" o:spid="_x0000_s2059" style="position:absolute" from="8789,7737" to="8767,15757" strokeweight=".28pt">
              <v:stroke dashstyle="1 1" joinstyle="miter"/>
            </v:line>
            <v:shape id="_x0000_s2098755896" o:spid="_x0000_s2058" style="position:absolute;width:2280;height:9018;v-text-anchor:bottom" coordsize="2280,9018" o:spt="100" adj="0,,0" path="m,l2280,r,9018l,9018xe" filled="f" stroked="f">
              <v:stroke joinstyle="round"/>
              <v:formulas/>
              <v:path o:connecttype="segments"/>
              <v:textbox inset="0,0,0,0">
                <w:txbxContent>
                  <w:p w14:paraId="3B2E2498" w14:textId="77777777" w:rsidR="007D127E" w:rsidRDefault="00BC4BD6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인플레이션율</w:t>
                    </w:r>
                  </w:p>
                  <w:p w14:paraId="743EB308" w14:textId="77777777" w:rsidR="007D127E" w:rsidRDefault="00BC4BD6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(%)</w:t>
                    </w:r>
                  </w:p>
                </w:txbxContent>
              </v:textbox>
            </v:shape>
            <v:shape id="_x0000_s2098755897" o:spid="_x0000_s2057" style="position:absolute;left:10519;top:1451;width:9012;height:1566;v-text-anchor:bottom" coordsize="9012,1566" o:spt="100" adj="0,,0" path="m,l9012,r,1566l,1566xe" filled="f" stroked="f">
              <v:stroke joinstyle="round"/>
              <v:formulas/>
              <v:path o:connecttype="segments"/>
              <v:textbox inset="0,0,0,0">
                <w:txbxContent>
                  <w:p w14:paraId="26809DAE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장기 필립스곡선</w:t>
                    </w:r>
                  </w:p>
                </w:txbxContent>
              </v:textbox>
            </v:shape>
            <v:shape id="_x0000_s2098755898" o:spid="_x0000_s2056" style="position:absolute;left:1022;top:15744;width:2306;height:1565" coordsize="2306,1565" o:spt="100" adj="0,,0" path="m,l2306,r,1565l,1565xe" filled="f" stroked="f">
              <v:stroke joinstyle="round"/>
              <v:formulas/>
              <v:path o:connecttype="segments"/>
              <v:textbox inset="0,0,0,0">
                <w:txbxContent>
                  <w:p w14:paraId="0F0EDBE0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0</w:t>
                    </w:r>
                  </w:p>
                </w:txbxContent>
              </v:textbox>
            </v:shape>
            <v:shape id="_x0000_s2098755899" o:spid="_x0000_s2055" style="position:absolute;left:19615;top:15962;width:5802;height:1565;v-text-anchor:middle" coordsize="5802,1565" o:spt="100" adj="0,,0" path="m,l5802,r,1565l,1565xe" filled="f" stroked="f">
              <v:stroke joinstyle="round"/>
              <v:formulas/>
              <v:path o:connecttype="segments"/>
              <v:textbox inset="0,0,0,0">
                <w:txbxContent>
                  <w:p w14:paraId="094A79EA" w14:textId="77777777" w:rsidR="007D127E" w:rsidRDefault="00BC4BD6">
                    <w:pPr>
                      <w:pStyle w:val="a8"/>
                      <w:wordWrap/>
                      <w:jc w:val="left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 xml:space="preserve"> 실업률(%)</w:t>
                    </w:r>
                  </w:p>
                </w:txbxContent>
              </v:textbox>
            </v:shape>
            <v:shape id="_x0000_s2098755900" o:spid="_x0000_s2054" style="position:absolute;left:7122;top:6051;width:3533;height:2744" coordsize="3533,2744" o:spt="100" adj="0,,0" path="m,l3533,r,2744l,2744xe" filled="f" stroked="f">
              <v:stroke joinstyle="round"/>
              <v:formulas/>
              <v:path o:connecttype="segments"/>
              <v:textbox inset="0,0,0,0">
                <w:txbxContent>
                  <w:p w14:paraId="1EBECE79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98755901" o:spid="_x0000_s2053" style="position:absolute;left:13981;top:6850;width:3533;height:2744" coordsize="3533,2744" o:spt="100" adj="0,,0" path="m,l3533,r,2744l,2744xe" filled="f" stroked="f">
              <v:stroke joinstyle="round"/>
              <v:formulas/>
              <v:path o:connecttype="segments"/>
              <v:textbox inset="0,0,0,0">
                <w:txbxContent>
                  <w:p w14:paraId="40134D9F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C</w:t>
                    </w:r>
                  </w:p>
                </w:txbxContent>
              </v:textbox>
            </v:shape>
            <v:shape id="_x0000_s2098755902" o:spid="_x0000_s2052" style="position:absolute;left:13903;top:10958;width:3533;height:2744" coordsize="3533,2744" o:spt="100" adj="0,,0" path="m,l3533,r,2744l,2744xe" filled="f" stroked="f">
              <v:stroke joinstyle="round"/>
              <v:formulas/>
              <v:path o:connecttype="segments"/>
              <v:textbox inset="0,0,0,0">
                <w:txbxContent>
                  <w:p w14:paraId="6AD1D75E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98755903" o:spid="_x0000_s2051" style="position:absolute;left:17576;top:13412;width:9012;height:1567;v-text-anchor:bottom" coordsize="9012,1567" o:spt="100" adj="0,,0" path="m,l9012,r,1567l,1567xe" filled="f" stroked="f">
              <v:stroke joinstyle="round"/>
              <v:formulas/>
              <v:path o:connecttype="segments"/>
              <v:textbox inset="0,0,0,0">
                <w:txbxContent>
                  <w:p w14:paraId="278AB6BB" w14:textId="77777777" w:rsidR="007D127E" w:rsidRDefault="00BC4BD6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단기 필립스곡선</w:t>
                    </w:r>
                  </w:p>
                </w:txbxContent>
              </v:textbox>
            </v:shape>
            <w10:anchorlock/>
          </v:group>
        </w:pict>
      </w:r>
    </w:p>
    <w:p w14:paraId="6DA9BB26" w14:textId="77777777" w:rsidR="007D127E" w:rsidRDefault="007D127E">
      <w:pPr>
        <w:pStyle w:val="a8"/>
        <w:snapToGrid/>
        <w:ind w:left="510" w:hanging="510"/>
        <w:rPr>
          <w:rFonts w:ascii="HY신명조" w:eastAsia="HY신명조" w:cs="HY신명조"/>
        </w:rPr>
      </w:pPr>
    </w:p>
    <w:p w14:paraId="237D9F49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6"/>
        </w:rPr>
        <w:t>경제가 B에 있는 경우, 기대인플레이션율은 실제인플레이션율과 같다.</w:t>
      </w:r>
      <w:r>
        <w:rPr>
          <w:rFonts w:ascii="HY신명조" w:eastAsia="HY신명조" w:cs="HY신명조"/>
          <w:spacing w:val="-5"/>
        </w:rPr>
        <w:t xml:space="preserve">  </w:t>
      </w:r>
    </w:p>
    <w:p w14:paraId="25547E60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5"/>
        </w:rPr>
        <w:t>경제가 A에 있는 경우, 적응적 기대 하에서 확장적 통화정책은</w:t>
      </w:r>
      <w:r>
        <w:rPr>
          <w:rFonts w:ascii="HY신명조" w:eastAsia="HY신명조" w:cs="HY신명조"/>
          <w:spacing w:val="6"/>
        </w:rPr>
        <w:t xml:space="preserve"> 단</w:t>
      </w:r>
      <w:r>
        <w:rPr>
          <w:rFonts w:ascii="HY신명조" w:eastAsia="HY신명조" w:cs="HY신명조"/>
        </w:rPr>
        <w:t xml:space="preserve">기적으로 경제를 A에서 B로 이동시킨다.     </w:t>
      </w:r>
    </w:p>
    <w:p w14:paraId="3580EDF6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 xml:space="preserve">경제가 A에 있는 경우, 합리적 기대 하에서 예상치 못한 확장적 통화정책은 단기적으로 경제를 A에서 C로 이동시킨다.    </w:t>
      </w:r>
    </w:p>
    <w:p w14:paraId="2E35BBFA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4"/>
        </w:rPr>
        <w:t xml:space="preserve">기대인플레이션율의 상승은 단기 필립스곡선을 왼쪽으로 이동시킨다. </w:t>
      </w:r>
      <w:r>
        <w:rPr>
          <w:rFonts w:ascii="HY신명조" w:eastAsia="HY신명조" w:cs="HY신명조"/>
        </w:rPr>
        <w:t xml:space="preserve"> </w:t>
      </w:r>
    </w:p>
    <w:p w14:paraId="5E7935D8" w14:textId="77777777" w:rsidR="007D127E" w:rsidRDefault="00BC4BD6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5"/>
        </w:rPr>
        <w:t xml:space="preserve">1970년대 스태그플레이션은 단기 필립스곡선 상의 움직임으로 나타낼 </w:t>
      </w:r>
      <w:r>
        <w:rPr>
          <w:rFonts w:ascii="HY신명조" w:eastAsia="HY신명조" w:cs="HY신명조"/>
        </w:rPr>
        <w:t xml:space="preserve">수 있다. </w:t>
      </w:r>
    </w:p>
    <w:p w14:paraId="6B137901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5161DE3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C85777E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4745D113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5C72977F" w14:textId="77777777" w:rsidR="007D127E" w:rsidRDefault="00BC4BD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현재 우리나라의 국채 이자율은 3%, 회사채 이자율은 7%이고 미국의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국채 이자율은 2%, 회사채 이자율은 5%라고 하자. 채권의 만기는 모두 1년</w:t>
      </w:r>
      <w:r>
        <w:rPr>
          <w:rFonts w:ascii="HY신명조" w:eastAsia="HY신명조" w:cs="HY신명조"/>
        </w:rPr>
        <w:t xml:space="preserve">이다. 현재 대미달러 원화환율이 1,500원/$일 때 다음 설명 중 가장 옳지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단, 거래비용은 없다고 가정한다. </w:t>
      </w:r>
    </w:p>
    <w:p w14:paraId="332ADBEC" w14:textId="77777777" w:rsidR="007D127E" w:rsidRDefault="007D127E">
      <w:pPr>
        <w:pStyle w:val="a8"/>
        <w:snapToGrid/>
        <w:ind w:left="353" w:hanging="353"/>
        <w:rPr>
          <w:rFonts w:ascii="HY신명조" w:eastAsia="HY신명조" w:cs="HY신명조"/>
        </w:rPr>
      </w:pPr>
    </w:p>
    <w:p w14:paraId="0E43BF15" w14:textId="77777777" w:rsidR="007D127E" w:rsidRDefault="00BC4BD6">
      <w:pPr>
        <w:pStyle w:val="a8"/>
        <w:snapToGrid/>
        <w:ind w:left="510" w:hanging="5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이자율 평형(interest parity) 조건에 따를 때, 두 나라의 국가부도 위험에 차이가 없다면 1년 후 대미달러 원화환율은 약 1% 상승할 것으로 기대된다. </w:t>
      </w:r>
    </w:p>
    <w:p w14:paraId="58065401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1년 후 대미달러 원화환율에 변화가 없을 것으로 기대된다면 한국의</w:t>
      </w:r>
      <w:r>
        <w:rPr>
          <w:rFonts w:ascii="HY신명조" w:eastAsia="HY신명조" w:cs="HY신명조"/>
        </w:rPr>
        <w:t xml:space="preserve"> 국가부도 위험이 높다고 볼 수 있다.</w:t>
      </w:r>
    </w:p>
    <w:p w14:paraId="05D1A03B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두 나라의 국가부도 위험에 차이가 없다면 1년 후 </w:t>
      </w:r>
      <w:r>
        <w:rPr>
          <w:rFonts w:ascii="HY신명조" w:eastAsia="HY신명조" w:cs="HY신명조"/>
        </w:rPr>
        <w:t xml:space="preserve">인도되는 달러의 선물환율은 약 1,515원/$일 것이다. </w:t>
      </w:r>
    </w:p>
    <w:p w14:paraId="55FCA032" w14:textId="77777777" w:rsidR="007D127E" w:rsidRDefault="00BC4BD6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회사채 이자율로 판단한 위험 프리미엄은 미국시장보다 국내시장에서 더 크다.</w:t>
      </w:r>
    </w:p>
    <w:p w14:paraId="579A70CF" w14:textId="77777777" w:rsidR="007D127E" w:rsidRDefault="00BC4BD6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한국의 국채와 회사채 이자율이 미국보다 높기 때문에 자본수지는 항상 흑자를 기록할 것이다. </w:t>
      </w:r>
    </w:p>
    <w:p w14:paraId="5AE69C73" w14:textId="77777777" w:rsidR="007D127E" w:rsidRDefault="007D127E">
      <w:pPr>
        <w:sectPr w:rsidR="007D127E">
          <w:headerReference w:type="even" r:id="rId12"/>
          <w:headerReference w:type="default" r:id="rId13"/>
          <w:footerReference w:type="even" r:id="rId14"/>
          <w:footerReference w:type="default" r:id="rId15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0CCD2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7227482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6807EB17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p w14:paraId="12D2B2FD" w14:textId="77777777" w:rsidR="007D127E" w:rsidRDefault="007D127E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7D127E" w14:paraId="2689E5C3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296163" w14:textId="77777777" w:rsidR="007D127E" w:rsidRDefault="00BC4BD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134038AB" w14:textId="77777777" w:rsidR="007D127E" w:rsidRDefault="007D127E">
      <w:pPr>
        <w:rPr>
          <w:sz w:val="2"/>
        </w:rPr>
      </w:pPr>
    </w:p>
    <w:p w14:paraId="21CAAEE5" w14:textId="77777777" w:rsidR="007D127E" w:rsidRDefault="007D12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sectPr w:rsidR="007D127E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716B8" w14:textId="77777777" w:rsidR="00BC4BD6" w:rsidRDefault="00BC4BD6">
      <w:r>
        <w:separator/>
      </w:r>
    </w:p>
  </w:endnote>
  <w:endnote w:type="continuationSeparator" w:id="0">
    <w:p w14:paraId="70D248BC" w14:textId="77777777" w:rsidR="00BC4BD6" w:rsidRDefault="00BC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33171" w14:textId="77777777" w:rsidR="007D127E" w:rsidRDefault="00BC4BD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5555E" w14:textId="77777777" w:rsidR="007D127E" w:rsidRDefault="00BC4BD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23E11" w14:textId="77777777" w:rsidR="007D127E" w:rsidRDefault="00BC4BD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CBA27" w14:textId="77777777" w:rsidR="007D127E" w:rsidRDefault="00BC4BD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51431" w14:textId="77777777" w:rsidR="00BC4BD6" w:rsidRDefault="00BC4BD6">
      <w:r>
        <w:separator/>
      </w:r>
    </w:p>
  </w:footnote>
  <w:footnote w:type="continuationSeparator" w:id="0">
    <w:p w14:paraId="5B372FC3" w14:textId="77777777" w:rsidR="00BC4BD6" w:rsidRDefault="00BC4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FF75D" w14:textId="77777777" w:rsidR="007D127E" w:rsidRDefault="002701D3">
    <w:pPr>
      <w:pStyle w:val="ab"/>
    </w:pPr>
    <w:r>
      <w:pict w14:anchorId="76D17F11">
        <v:shape id="_x0000_s1031" style="position:absolute;left:0;text-align:left;margin-left:496.05pt;margin-top:-41.7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EBE7323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D127E" w14:paraId="1ECBFC5D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15EC9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E211B" w14:textId="77777777" w:rsidR="007D127E" w:rsidRDefault="007D12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8EBB8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79C54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51BF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F4161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BEDDF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1505D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4DD26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4BAB9" w14:textId="77777777" w:rsidR="007D127E" w:rsidRDefault="007D127E">
          <w:pPr>
            <w:pStyle w:val="a8"/>
          </w:pPr>
        </w:p>
      </w:tc>
    </w:tr>
    <w:tr w:rsidR="007D127E" w14:paraId="6EE534D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D3543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0FBAB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3AF08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E8C90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3552A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718D4" w14:textId="77777777" w:rsidR="007D127E" w:rsidRDefault="007D12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05E6B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3342B" w14:textId="77777777" w:rsidR="007D127E" w:rsidRDefault="007D127E"/>
      </w:tc>
    </w:tr>
    <w:tr w:rsidR="007D127E" w14:paraId="6AFDD768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98A3A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8B6CC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9A73F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1EE62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2FEEA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2A44A2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7A46F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C2F43" w14:textId="77777777" w:rsidR="007D127E" w:rsidRDefault="007D127E">
          <w:pPr>
            <w:pStyle w:val="a8"/>
          </w:pPr>
        </w:p>
      </w:tc>
    </w:tr>
    <w:tr w:rsidR="007D127E" w14:paraId="2872066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DA838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B3481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9E944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6BC94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D62A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EF8FD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2C499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CEE63" w14:textId="77777777" w:rsidR="007D127E" w:rsidRDefault="007D127E"/>
      </w:tc>
    </w:tr>
    <w:tr w:rsidR="007D127E" w14:paraId="5BE76F1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CB7B2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0016E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3A3AA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A8E45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0BAEB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F98A5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FD285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C3DB0" w14:textId="77777777" w:rsidR="007D127E" w:rsidRDefault="00BC4BD6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D127E" w14:paraId="7AA21FB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CA8C1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2DC31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602BE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3FCAD" w14:textId="77777777" w:rsidR="007D127E" w:rsidRDefault="007D12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167E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B7702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17832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CE24C" w14:textId="77777777" w:rsidR="007D127E" w:rsidRDefault="007D127E"/>
      </w:tc>
    </w:tr>
    <w:tr w:rsidR="007D127E" w14:paraId="039291F1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708AB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046A0D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655E12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6C15E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4EB1E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CD20A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28F588E5" w14:textId="77777777" w:rsidR="007D127E" w:rsidRDefault="007D127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AA584" w14:textId="77777777" w:rsidR="007D127E" w:rsidRDefault="002701D3">
    <w:pPr>
      <w:pStyle w:val="ab"/>
    </w:pPr>
    <w:r>
      <w:pict w14:anchorId="5E049AC5">
        <v:shape id="_x0000_s2088259476" o:spid="_x0000_s1032" style="position:absolute;left:0;text-align:left;margin-left:496.05pt;margin-top:-41.7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D75A8CE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D127E" w14:paraId="1E331C0C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C9749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4BFAA" w14:textId="77777777" w:rsidR="007D127E" w:rsidRDefault="007D12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97ED9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43D78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7215A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73DCE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AE5F2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45426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D0A78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7A789" w14:textId="77777777" w:rsidR="007D127E" w:rsidRDefault="007D127E">
          <w:pPr>
            <w:pStyle w:val="a8"/>
          </w:pPr>
        </w:p>
      </w:tc>
    </w:tr>
    <w:tr w:rsidR="007D127E" w14:paraId="33DDCF7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7B3C7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8B4B4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94E4F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DFC59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6BF65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95019" w14:textId="77777777" w:rsidR="007D127E" w:rsidRDefault="007D12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290B8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6C12E" w14:textId="77777777" w:rsidR="007D127E" w:rsidRDefault="007D127E"/>
      </w:tc>
    </w:tr>
    <w:tr w:rsidR="007D127E" w14:paraId="14770843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DB6B7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76F30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13CB6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2D568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1AE9A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43027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7FDD1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116DD" w14:textId="77777777" w:rsidR="007D127E" w:rsidRDefault="007D127E">
          <w:pPr>
            <w:pStyle w:val="a8"/>
          </w:pPr>
        </w:p>
      </w:tc>
    </w:tr>
    <w:tr w:rsidR="007D127E" w14:paraId="7F7ECD5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49C00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1858A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CDB4C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5B61F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88FFE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8B6C1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7B56C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7C9A0" w14:textId="77777777" w:rsidR="007D127E" w:rsidRDefault="007D127E"/>
      </w:tc>
    </w:tr>
    <w:tr w:rsidR="007D127E" w14:paraId="5FB8CC8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98C173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224D5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BC0DE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2D50B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40360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267CC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4C27E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63D42" w14:textId="77777777" w:rsidR="007D127E" w:rsidRDefault="00BC4BD6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D127E" w14:paraId="0C665FD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ABEFE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DE45A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E0E83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F8BCF" w14:textId="77777777" w:rsidR="007D127E" w:rsidRDefault="007D12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3645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CEC83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A637D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77CAA" w14:textId="77777777" w:rsidR="007D127E" w:rsidRDefault="007D127E"/>
      </w:tc>
    </w:tr>
    <w:tr w:rsidR="007D127E" w14:paraId="248542BA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6E1DE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C3CEAD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C923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16FB8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879A5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9EEA7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275DAD0B" w14:textId="77777777" w:rsidR="007D127E" w:rsidRDefault="007D127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0C69C" w14:textId="77777777" w:rsidR="007D127E" w:rsidRDefault="002701D3">
    <w:pPr>
      <w:pStyle w:val="ab"/>
    </w:pPr>
    <w:r>
      <w:pict w14:anchorId="71B27179">
        <v:shape id="_x0000_s2088259474" o:spid="_x0000_s1029" style="position:absolute;left:0;text-align:left;margin-left:113.8pt;margin-top:-40.8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578AAB1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7D127E" w14:paraId="697EBC48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0236B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B840E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5F22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82760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B59D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2E11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190C9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C44A9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2F8D6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103E1" w14:textId="77777777" w:rsidR="007D127E" w:rsidRDefault="007D127E">
          <w:pPr>
            <w:pStyle w:val="a8"/>
          </w:pPr>
        </w:p>
      </w:tc>
    </w:tr>
    <w:tr w:rsidR="007D127E" w14:paraId="5D3995F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A056D" w14:textId="77777777" w:rsidR="007D127E" w:rsidRDefault="007D12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EF653" w14:textId="77777777" w:rsidR="007D127E" w:rsidRDefault="007D12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EBC8BD2" w14:textId="77777777" w:rsidR="007D127E" w:rsidRDefault="007D12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CBD92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1726B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F2752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45453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3BE55" w14:textId="77777777" w:rsidR="007D127E" w:rsidRDefault="007D127E"/>
      </w:tc>
    </w:tr>
    <w:tr w:rsidR="007D127E" w14:paraId="0AEF37B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B5C29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B372F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0D8F2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F91B5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5A5C5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54850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4056C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0CA56" w14:textId="77777777" w:rsidR="007D127E" w:rsidRDefault="007D127E">
          <w:pPr>
            <w:pStyle w:val="a8"/>
          </w:pPr>
        </w:p>
      </w:tc>
    </w:tr>
    <w:tr w:rsidR="007D127E" w14:paraId="6775C25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9EFC1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F8B64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351B9" w14:textId="77777777" w:rsidR="007D127E" w:rsidRDefault="007D127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E2EA3E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123AB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2141E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A70D4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75C1E" w14:textId="77777777" w:rsidR="007D127E" w:rsidRDefault="007D127E"/>
      </w:tc>
    </w:tr>
    <w:tr w:rsidR="007D127E" w14:paraId="4175E51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D5C79" w14:textId="77777777" w:rsidR="007D127E" w:rsidRDefault="00BC4BD6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151C5" w14:textId="77777777" w:rsidR="007D127E" w:rsidRDefault="007D12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AB4CD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70C31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B870C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8A9A1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07042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F8DF6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7D127E" w14:paraId="258F4A1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38610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B0FAB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4F6A0" w14:textId="77777777" w:rsidR="007D127E" w:rsidRDefault="007D127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63A5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993EA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C7690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D4435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E938C" w14:textId="77777777" w:rsidR="007D127E" w:rsidRDefault="007D127E"/>
      </w:tc>
    </w:tr>
    <w:tr w:rsidR="007D127E" w14:paraId="6D75A159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19FAF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BCDE4B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8CEEA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16E7E2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CAB320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6AD5C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54BBC825" w14:textId="77777777" w:rsidR="007D127E" w:rsidRDefault="007D127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4C8EF" w14:textId="77777777" w:rsidR="007D127E" w:rsidRDefault="002701D3">
    <w:pPr>
      <w:pStyle w:val="ab"/>
    </w:pPr>
    <w:r>
      <w:pict w14:anchorId="65B81D1A">
        <v:shape id="_x0000_s1030" style="position:absolute;left:0;text-align:left;margin-left:496.05pt;margin-top:-41.7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EC7B8E7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D127E" w14:paraId="637B2B61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D3058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490AA" w14:textId="77777777" w:rsidR="007D127E" w:rsidRDefault="007D12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E846D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B2C0E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5EDF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66D7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1BD62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AFB98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2C964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4CCA2" w14:textId="77777777" w:rsidR="007D127E" w:rsidRDefault="007D127E">
          <w:pPr>
            <w:pStyle w:val="a8"/>
          </w:pPr>
        </w:p>
      </w:tc>
    </w:tr>
    <w:tr w:rsidR="007D127E" w14:paraId="1EA5DD7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C21DA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B541B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65437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9BBF6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CC17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761EE" w14:textId="77777777" w:rsidR="007D127E" w:rsidRDefault="007D12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49D90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D5654" w14:textId="77777777" w:rsidR="007D127E" w:rsidRDefault="007D127E"/>
      </w:tc>
    </w:tr>
    <w:tr w:rsidR="007D127E" w14:paraId="4CA32302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EC4EC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57AA3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E7E14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7AE51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7263A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25FE0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5084A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BD8A6" w14:textId="77777777" w:rsidR="007D127E" w:rsidRDefault="007D127E">
          <w:pPr>
            <w:pStyle w:val="a8"/>
          </w:pPr>
        </w:p>
      </w:tc>
    </w:tr>
    <w:tr w:rsidR="007D127E" w14:paraId="37EDE90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2E13D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7AF03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1D55D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3315D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9C229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A5EA9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EE42FA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C498A" w14:textId="77777777" w:rsidR="007D127E" w:rsidRDefault="007D127E"/>
      </w:tc>
    </w:tr>
    <w:tr w:rsidR="007D127E" w14:paraId="53621E0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0BC35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105DC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AA323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143DE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5606F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1526C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3D9BF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52610" w14:textId="77777777" w:rsidR="007D127E" w:rsidRDefault="00BC4BD6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D127E" w14:paraId="3BD8A22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8152A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0E5CA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C6833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64313" w14:textId="77777777" w:rsidR="007D127E" w:rsidRDefault="007D12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7DB8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CFF7C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24284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E8F35" w14:textId="77777777" w:rsidR="007D127E" w:rsidRDefault="007D127E"/>
      </w:tc>
    </w:tr>
    <w:tr w:rsidR="007D127E" w14:paraId="2ABEC87D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D140A2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93C7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82D670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96746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BA11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4F3C07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741E2545" w14:textId="77777777" w:rsidR="007D127E" w:rsidRDefault="007D127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68742" w14:textId="77777777" w:rsidR="007D127E" w:rsidRDefault="002701D3">
    <w:pPr>
      <w:pStyle w:val="ab"/>
    </w:pPr>
    <w:r>
      <w:pict w14:anchorId="634148E2">
        <v:shape id="_x0000_s1027" style="position:absolute;left:0;text-align:left;margin-left:113.8pt;margin-top:-40.8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9106E0C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7D127E" w14:paraId="298A7587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FECB6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8ADCC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06756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954BC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4B24C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8ED2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E6E9E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69D01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22813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82C5A" w14:textId="77777777" w:rsidR="007D127E" w:rsidRDefault="007D127E">
          <w:pPr>
            <w:pStyle w:val="a8"/>
          </w:pPr>
        </w:p>
      </w:tc>
    </w:tr>
    <w:tr w:rsidR="007D127E" w14:paraId="6E630A1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B8732" w14:textId="77777777" w:rsidR="007D127E" w:rsidRDefault="007D12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E6A1E" w14:textId="77777777" w:rsidR="007D127E" w:rsidRDefault="007D12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A0A02C1" w14:textId="77777777" w:rsidR="007D127E" w:rsidRDefault="007D12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85159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595C0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EDF76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F7D40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4A963" w14:textId="77777777" w:rsidR="007D127E" w:rsidRDefault="007D127E"/>
      </w:tc>
    </w:tr>
    <w:tr w:rsidR="007D127E" w14:paraId="097C423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6E700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8D254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9A67F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54901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E704C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6F1A5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11F35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70D0C" w14:textId="77777777" w:rsidR="007D127E" w:rsidRDefault="007D127E">
          <w:pPr>
            <w:pStyle w:val="a8"/>
          </w:pPr>
        </w:p>
      </w:tc>
    </w:tr>
    <w:tr w:rsidR="007D127E" w14:paraId="1360CF4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48B3F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EEABB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FED51" w14:textId="77777777" w:rsidR="007D127E" w:rsidRDefault="007D127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FE6C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4925F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FFD95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02A60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67845" w14:textId="77777777" w:rsidR="007D127E" w:rsidRDefault="007D127E"/>
      </w:tc>
    </w:tr>
    <w:tr w:rsidR="007D127E" w14:paraId="7B9D125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C92F7" w14:textId="77777777" w:rsidR="007D127E" w:rsidRDefault="00BC4BD6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EBBBD" w14:textId="77777777" w:rsidR="007D127E" w:rsidRDefault="007D12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5095D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52E77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48AD5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EF408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4AAE6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D2B25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7D127E" w14:paraId="0B3C18F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67784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3D4FF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F36DE" w14:textId="77777777" w:rsidR="007D127E" w:rsidRDefault="007D127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8C2A1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F8E79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9BF0D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342BE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457E1" w14:textId="77777777" w:rsidR="007D127E" w:rsidRDefault="007D127E"/>
      </w:tc>
    </w:tr>
    <w:tr w:rsidR="007D127E" w14:paraId="039687B3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5DD5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5871B9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0FA55D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7D4D9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BD7089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2FA3B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40E07E79" w14:textId="77777777" w:rsidR="007D127E" w:rsidRDefault="007D127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4F7EE" w14:textId="77777777" w:rsidR="007D127E" w:rsidRDefault="002701D3">
    <w:pPr>
      <w:pStyle w:val="ab"/>
    </w:pPr>
    <w:r>
      <w:pict w14:anchorId="5A95E928">
        <v:shape id="_x0000_s1028" style="position:absolute;left:0;text-align:left;margin-left:496.05pt;margin-top:-41.7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A12F767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D127E" w14:paraId="24DBF7D9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847B1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33028" w14:textId="77777777" w:rsidR="007D127E" w:rsidRDefault="007D12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B6D17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4B6D0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630E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E60D1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4D837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788DA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9E8FC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C0AED" w14:textId="77777777" w:rsidR="007D127E" w:rsidRDefault="007D127E">
          <w:pPr>
            <w:pStyle w:val="a8"/>
          </w:pPr>
        </w:p>
      </w:tc>
    </w:tr>
    <w:tr w:rsidR="007D127E" w14:paraId="101689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FF9D4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0041E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AE564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EF5C8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7EC4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0F600" w14:textId="77777777" w:rsidR="007D127E" w:rsidRDefault="007D12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A4867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84831" w14:textId="77777777" w:rsidR="007D127E" w:rsidRDefault="007D127E"/>
      </w:tc>
    </w:tr>
    <w:tr w:rsidR="007D127E" w14:paraId="6D62CE0E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69326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7FEDB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90089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64D9B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BF1DF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AEB8C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B5DA9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4E35A" w14:textId="77777777" w:rsidR="007D127E" w:rsidRDefault="007D127E">
          <w:pPr>
            <w:pStyle w:val="a8"/>
          </w:pPr>
        </w:p>
      </w:tc>
    </w:tr>
    <w:tr w:rsidR="007D127E" w14:paraId="56BD891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87F18A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9F7C0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25892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C9F06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D75AF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87F82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07C43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BEE9B" w14:textId="77777777" w:rsidR="007D127E" w:rsidRDefault="007D127E"/>
      </w:tc>
    </w:tr>
    <w:tr w:rsidR="007D127E" w14:paraId="0D17745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1674A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24483E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43B82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B9A8E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5197E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FE3CB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2C7AE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3051A" w14:textId="77777777" w:rsidR="007D127E" w:rsidRDefault="00BC4BD6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D127E" w14:paraId="44214CB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6F96F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BEA44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735D4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8DB10" w14:textId="77777777" w:rsidR="007D127E" w:rsidRDefault="007D12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8AE82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B85D3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9A5E6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E55E1" w14:textId="77777777" w:rsidR="007D127E" w:rsidRDefault="007D127E"/>
      </w:tc>
    </w:tr>
    <w:tr w:rsidR="007D127E" w14:paraId="2F1E2161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9CAB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3E44A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9E218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F38C2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5BC45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246AB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31F3639A" w14:textId="77777777" w:rsidR="007D127E" w:rsidRDefault="007D127E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AF189" w14:textId="77777777" w:rsidR="007D127E" w:rsidRDefault="002701D3">
    <w:pPr>
      <w:pStyle w:val="ab"/>
    </w:pPr>
    <w:r>
      <w:pict w14:anchorId="441E8251">
        <v:shape id="_x0000_s1025" style="position:absolute;left:0;text-align:left;margin-left:113.8pt;margin-top:-40.8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32F3B08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7D127E" w14:paraId="055DE709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0DA4F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3C264" w14:textId="77777777" w:rsidR="007D127E" w:rsidRDefault="007D127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57149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7DA35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AF12E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347F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C381B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11CD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BD39F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25619" w14:textId="77777777" w:rsidR="007D127E" w:rsidRDefault="007D127E">
          <w:pPr>
            <w:pStyle w:val="a8"/>
          </w:pPr>
        </w:p>
      </w:tc>
    </w:tr>
    <w:tr w:rsidR="007D127E" w14:paraId="1B49202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4F199" w14:textId="77777777" w:rsidR="007D127E" w:rsidRDefault="007D127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576A9" w14:textId="77777777" w:rsidR="007D127E" w:rsidRDefault="007D127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A8629CE" w14:textId="77777777" w:rsidR="007D127E" w:rsidRDefault="007D127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E99B4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B6E61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62681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FDD3C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70D61" w14:textId="77777777" w:rsidR="007D127E" w:rsidRDefault="007D127E"/>
      </w:tc>
    </w:tr>
    <w:tr w:rsidR="007D127E" w14:paraId="31B60C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235F4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CB2AC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F52F1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BDB4F4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3C078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B8E8A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820E5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2C616" w14:textId="77777777" w:rsidR="007D127E" w:rsidRDefault="007D127E">
          <w:pPr>
            <w:pStyle w:val="a8"/>
          </w:pPr>
        </w:p>
      </w:tc>
    </w:tr>
    <w:tr w:rsidR="007D127E" w14:paraId="494716A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B915F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4C55F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4C1E1" w14:textId="77777777" w:rsidR="007D127E" w:rsidRDefault="007D127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E8B96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DD1D6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7B822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FF5CC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58048" w14:textId="77777777" w:rsidR="007D127E" w:rsidRDefault="007D127E"/>
      </w:tc>
    </w:tr>
    <w:tr w:rsidR="007D127E" w14:paraId="16A0E36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D1654" w14:textId="77777777" w:rsidR="007D127E" w:rsidRDefault="00BC4BD6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E728E" w14:textId="77777777" w:rsidR="007D127E" w:rsidRDefault="007D127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D637D" w14:textId="77777777" w:rsidR="007D127E" w:rsidRDefault="007D127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E8B33" w14:textId="77777777" w:rsidR="007D127E" w:rsidRDefault="007D127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F06BB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220A7" w14:textId="77777777" w:rsidR="007D127E" w:rsidRDefault="007D127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B9602" w14:textId="77777777" w:rsidR="007D127E" w:rsidRDefault="007D127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6C7EE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7D127E" w14:paraId="27A57D6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FEC10" w14:textId="77777777" w:rsidR="007D127E" w:rsidRDefault="007D127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FE3E6" w14:textId="77777777" w:rsidR="007D127E" w:rsidRDefault="007D127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6D056" w14:textId="77777777" w:rsidR="007D127E" w:rsidRDefault="007D127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34EBC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802D75" w14:textId="77777777" w:rsidR="007D127E" w:rsidRDefault="007D127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CACF5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40978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C31F7" w14:textId="77777777" w:rsidR="007D127E" w:rsidRDefault="007D127E"/>
      </w:tc>
    </w:tr>
    <w:tr w:rsidR="007D127E" w14:paraId="173DE8C1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822B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7D770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40B62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A0263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5A7D96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90B35E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3D16F228" w14:textId="77777777" w:rsidR="007D127E" w:rsidRDefault="007D127E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C3004" w14:textId="77777777" w:rsidR="007D127E" w:rsidRDefault="002701D3">
    <w:pPr>
      <w:pStyle w:val="ab"/>
    </w:pPr>
    <w:r>
      <w:pict w14:anchorId="617A2EA5">
        <v:shape id="_x0000_s1026" style="position:absolute;left:0;text-align:left;margin-left:496.05pt;margin-top:-41.7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B163A00" w14:textId="77777777" w:rsidR="007D127E" w:rsidRDefault="00BC4BD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D127E" w14:paraId="0501EBD6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AE624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BC101" w14:textId="77777777" w:rsidR="007D127E" w:rsidRDefault="007D127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8199B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B2BC5" w14:textId="77777777" w:rsidR="007D127E" w:rsidRDefault="00BC4BD6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B03F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363E2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BB071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CCA2A3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81AE8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D325D" w14:textId="77777777" w:rsidR="007D127E" w:rsidRDefault="007D127E">
          <w:pPr>
            <w:pStyle w:val="a8"/>
          </w:pPr>
        </w:p>
      </w:tc>
    </w:tr>
    <w:tr w:rsidR="007D127E" w14:paraId="0DEF0FB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1203F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EF0DF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B68A3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A15F3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8D1EF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AA2AD" w14:textId="77777777" w:rsidR="007D127E" w:rsidRDefault="007D127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FB36B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2F147" w14:textId="77777777" w:rsidR="007D127E" w:rsidRDefault="007D127E"/>
      </w:tc>
    </w:tr>
    <w:tr w:rsidR="007D127E" w14:paraId="70FF062D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B31BB" w14:textId="77777777" w:rsidR="007D127E" w:rsidRDefault="007D127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FA0A3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24E8E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C600C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D8A9E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BBC92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DF977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82E90" w14:textId="77777777" w:rsidR="007D127E" w:rsidRDefault="007D127E">
          <w:pPr>
            <w:pStyle w:val="a8"/>
          </w:pPr>
        </w:p>
      </w:tc>
    </w:tr>
    <w:tr w:rsidR="007D127E" w14:paraId="13693BA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CF193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C4661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4D6FF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8EAB9" w14:textId="77777777" w:rsidR="007D127E" w:rsidRDefault="007D127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19F3D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A6AD71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8B06C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52069" w14:textId="77777777" w:rsidR="007D127E" w:rsidRDefault="007D127E"/>
      </w:tc>
    </w:tr>
    <w:tr w:rsidR="007D127E" w14:paraId="30A004D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34C64" w14:textId="77777777" w:rsidR="007D127E" w:rsidRDefault="00BC4BD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66B6D" w14:textId="77777777" w:rsidR="007D127E" w:rsidRDefault="007D127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3F8EF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1B57A" w14:textId="77777777" w:rsidR="007D127E" w:rsidRDefault="007D127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BDC31" w14:textId="77777777" w:rsidR="007D127E" w:rsidRDefault="007D127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B1997" w14:textId="77777777" w:rsidR="007D127E" w:rsidRDefault="007D127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1B53D" w14:textId="77777777" w:rsidR="007D127E" w:rsidRDefault="007D127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2908B" w14:textId="77777777" w:rsidR="007D127E" w:rsidRDefault="00BC4BD6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D127E" w14:paraId="2330ED9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70FD1" w14:textId="77777777" w:rsidR="007D127E" w:rsidRDefault="007D127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678A1" w14:textId="77777777" w:rsidR="007D127E" w:rsidRDefault="007D127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E78B3" w14:textId="77777777" w:rsidR="007D127E" w:rsidRDefault="007D127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95E6A" w14:textId="77777777" w:rsidR="007D127E" w:rsidRDefault="007D127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7FE38" w14:textId="77777777" w:rsidR="007D127E" w:rsidRDefault="007D127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091F7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CB8F4" w14:textId="77777777" w:rsidR="007D127E" w:rsidRDefault="007D127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024CF" w14:textId="77777777" w:rsidR="007D127E" w:rsidRDefault="007D127E"/>
      </w:tc>
    </w:tr>
    <w:tr w:rsidR="007D127E" w14:paraId="0F7EC3CA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16C1B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38FB5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CEBFF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7655EC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B3917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5A1907" w14:textId="77777777" w:rsidR="007D127E" w:rsidRDefault="007D127E">
          <w:pPr>
            <w:pStyle w:val="a8"/>
            <w:rPr>
              <w:sz w:val="4"/>
              <w:szCs w:val="4"/>
            </w:rPr>
          </w:pPr>
        </w:p>
      </w:tc>
    </w:tr>
  </w:tbl>
  <w:p w14:paraId="0D29D03D" w14:textId="77777777" w:rsidR="007D127E" w:rsidRDefault="007D127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049D"/>
    <w:multiLevelType w:val="multilevel"/>
    <w:tmpl w:val="7582A22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2F309C"/>
    <w:multiLevelType w:val="multilevel"/>
    <w:tmpl w:val="33000D1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624CE3"/>
    <w:multiLevelType w:val="multilevel"/>
    <w:tmpl w:val="E1E23D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390F55"/>
    <w:multiLevelType w:val="multilevel"/>
    <w:tmpl w:val="D44854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9323429">
    <w:abstractNumId w:val="0"/>
  </w:num>
  <w:num w:numId="2" w16cid:durableId="1399402167">
    <w:abstractNumId w:val="2"/>
  </w:num>
  <w:num w:numId="3" w16cid:durableId="1034577998">
    <w:abstractNumId w:val="3"/>
  </w:num>
  <w:num w:numId="4" w16cid:durableId="118825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2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27E"/>
    <w:rsid w:val="002701D3"/>
    <w:rsid w:val="0059241B"/>
    <w:rsid w:val="005F41D3"/>
    <w:rsid w:val="00744CB7"/>
    <w:rsid w:val="00754015"/>
    <w:rsid w:val="007B31D7"/>
    <w:rsid w:val="007D127E"/>
    <w:rsid w:val="00BC4BD6"/>
    <w:rsid w:val="00F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."/>
  <w:listSeparator w:val=","/>
  <w14:docId w14:val="6E3396F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4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2253</Words>
  <Characters>12847</Characters>
  <Application>Microsoft Office Word</Application>
  <DocSecurity>0</DocSecurity>
  <Lines>107</Lines>
  <Paragraphs>30</Paragraphs>
  <ScaleCrop>false</ScaleCrop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