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4"/>
        </w:numPr>
        <w:ind w:left="720" w:hanging="360"/>
        <w:jc w:val="both"/>
        <w:rPr>
          <w:u w:val="none"/>
        </w:rPr>
      </w:pPr>
      <w:bookmarkStart w:colFirst="0" w:colLast="0" w:name="_9ge7q9jq62tp"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Computational models are essential tools in systems biology and systems medicine, enabling researchers to formalize biological mechanisms, simulate dynamics, and generate testable hypotheses. Among these, </w:t>
      </w:r>
      <w:r w:rsidDel="00000000" w:rsidR="00000000" w:rsidRPr="00000000">
        <w:rPr>
          <w:b w:val="1"/>
          <w:bCs w:val="1"/>
          <w:rtl w:val="0"/>
        </w:rPr>
        <w:t xml:space="preserve">logical models</w:t>
      </w:r>
      <w:r w:rsidDel="00000000" w:rsidR="00000000" w:rsidRPr="00000000">
        <w:rPr>
          <w:rtl w:val="0"/>
        </w:rPr>
        <w:t xml:space="preserve"> </w:t>
      </w:r>
      <w:r w:rsidDel="00000000" w:rsidR="00000000" w:rsidRPr="00000000">
        <w:rPr>
          <w:rtl w:val="0"/>
        </w:rPr>
        <w:t xml:space="preserve">are widely used to describe qualitative dynamics of gene regulatory and signaling networks, especially when quantitative kinetic data are scarce. With the growing number of published models and increasing tool support for logical modeling, the community now faces pressing challenges in </w:t>
      </w:r>
      <w:r w:rsidDel="00000000" w:rsidR="00000000" w:rsidRPr="00000000">
        <w:rPr>
          <w:rtl w:val="0"/>
        </w:rPr>
        <w:t xml:space="preserve">model annotation, reuse, and interoperability</w:t>
      </w:r>
      <w:r w:rsidDel="00000000" w:rsidR="00000000" w:rsidRPr="00000000">
        <w:rPr>
          <w:b w:val="1"/>
          <w:bCs w:val="1"/>
          <w:rtl w:val="0"/>
        </w:rPr>
        <w:t xml:space="preserve"> </w:t>
      </w:r>
      <w:hyperlink r:id="rId7">
        <w:r w:rsidDel="00000000" w:rsidR="00000000" w:rsidRPr="00000000">
          <w:rPr>
            <w:shd w:fill="auto" w:val="clear"/>
            <w:vertAlign w:val="baseline"/>
            <w:rtl w:val="0"/>
          </w:rPr>
          <w:t xml:space="preserve">(1)</w:t>
        </w:r>
      </w:hyperlink>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major barrier to model integration and reproducibility lies in the </w:t>
      </w:r>
      <w:r w:rsidDel="00000000" w:rsidR="00000000" w:rsidRPr="00000000">
        <w:rPr>
          <w:b w:val="1"/>
          <w:bCs w:val="1"/>
          <w:rtl w:val="0"/>
        </w:rPr>
        <w:t xml:space="preserve">lack of standardized, structured </w:t>
      </w:r>
      <w:r w:rsidDel="00000000" w:rsidR="00000000" w:rsidRPr="00000000">
        <w:rPr>
          <w:b w:val="1"/>
          <w:bCs w:val="1"/>
          <w:rtl w:val="0"/>
        </w:rPr>
        <w:t xml:space="preserve">annotations</w:t>
      </w:r>
      <w:hyperlink r:id="rId8">
        <w:r w:rsidDel="00000000" w:rsidR="00000000" w:rsidRPr="00000000">
          <w:rPr>
            <w:rtl w:val="0"/>
          </w:rPr>
          <w:t xml:space="preserve">(2)</w:t>
        </w:r>
      </w:hyperlink>
      <w:r w:rsidDel="00000000" w:rsidR="00000000" w:rsidRPr="00000000">
        <w:rPr>
          <w:rtl w:val="0"/>
        </w:rPr>
        <w:t xml:space="preserve">. The community has agreed on using the standard format, </w:t>
      </w:r>
      <w:r w:rsidDel="00000000" w:rsidR="00000000" w:rsidRPr="00000000">
        <w:rPr>
          <w:rtl w:val="0"/>
        </w:rPr>
        <w:t xml:space="preserve">the systems biology markup language </w:t>
      </w:r>
      <w:r w:rsidDel="00000000" w:rsidR="00000000" w:rsidRPr="00000000">
        <w:rPr>
          <w:rtl w:val="0"/>
        </w:rPr>
        <w:t xml:space="preserve">QualitativeModels </w:t>
      </w:r>
      <w:r w:rsidDel="00000000" w:rsidR="00000000" w:rsidRPr="00000000">
        <w:rPr>
          <w:rtl w:val="0"/>
        </w:rPr>
        <w:t xml:space="preserve">(SBML-qual) </w:t>
      </w:r>
      <w:hyperlink r:id="rId9">
        <w:r w:rsidDel="00000000" w:rsidR="00000000" w:rsidRPr="00000000">
          <w:rPr>
            <w:rtl w:val="0"/>
          </w:rPr>
          <w:t xml:space="preserve">(3–5)</w:t>
        </w:r>
      </w:hyperlink>
      <w:r w:rsidDel="00000000" w:rsidR="00000000" w:rsidRPr="00000000">
        <w:rPr>
          <w:rtl w:val="0"/>
        </w:rPr>
        <w:t xml:space="preserve">, to encode logical models. </w:t>
      </w:r>
      <w:r w:rsidDel="00000000" w:rsidR="00000000" w:rsidRPr="00000000">
        <w:rPr>
          <w:rtl w:val="0"/>
        </w:rPr>
        <w:t xml:space="preserve">While SBML-qual supports embedding annotations using RDF, many models remain poorly annotated, and annotation practices differ widely across groups. Historically, model metadata, node-level biological mappings, interaction descriptions, and transition logic have often been recorded in </w:t>
      </w:r>
      <w:r w:rsidDel="00000000" w:rsidR="00000000" w:rsidRPr="00000000">
        <w:rPr>
          <w:b w:val="1"/>
          <w:bCs w:val="1"/>
          <w:rtl w:val="0"/>
        </w:rPr>
        <w:t xml:space="preserve">ad hoc tabular formats</w:t>
      </w:r>
      <w:r w:rsidDel="00000000" w:rsidR="00000000" w:rsidRPr="00000000">
        <w:rPr>
          <w:rtl w:val="0"/>
        </w:rPr>
        <w:t xml:space="preserve">, which is provided as supplementary material of model publication, or just kept as internal reference.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To address this, the logical modeling community—under initiatives such as CoLoMoTo </w:t>
      </w:r>
      <w:hyperlink r:id="rId10">
        <w:r w:rsidDel="00000000" w:rsidR="00000000" w:rsidRPr="00000000">
          <w:rPr>
            <w:rtl w:val="0"/>
          </w:rPr>
          <w:t xml:space="preserve">(6)</w:t>
        </w:r>
      </w:hyperlink>
      <w:r w:rsidDel="00000000" w:rsidR="00000000" w:rsidRPr="00000000">
        <w:rPr>
          <w:rtl w:val="0"/>
        </w:rPr>
        <w:t xml:space="preserve">, COMBINE </w:t>
      </w:r>
      <w:hyperlink r:id="rId11">
        <w:r w:rsidDel="00000000" w:rsidR="00000000" w:rsidRPr="00000000">
          <w:rPr>
            <w:rtl w:val="0"/>
          </w:rPr>
          <w:t xml:space="preserve">(7)</w:t>
        </w:r>
      </w:hyperlink>
      <w:r w:rsidDel="00000000" w:rsidR="00000000" w:rsidRPr="00000000">
        <w:rPr>
          <w:rtl w:val="0"/>
        </w:rPr>
        <w:t xml:space="preserve">, SysMod </w:t>
      </w:r>
      <w:hyperlink r:id="rId12">
        <w:r w:rsidDel="00000000" w:rsidR="00000000" w:rsidRPr="00000000">
          <w:rPr>
            <w:rtl w:val="0"/>
          </w:rPr>
          <w:t xml:space="preserve">(8)</w:t>
        </w:r>
      </w:hyperlink>
      <w:r w:rsidDel="00000000" w:rsidR="00000000" w:rsidRPr="00000000">
        <w:rPr>
          <w:rtl w:val="0"/>
        </w:rPr>
        <w:t xml:space="preserve"> </w:t>
      </w:r>
      <w:r w:rsidDel="00000000" w:rsidR="00000000" w:rsidRPr="00000000">
        <w:rPr>
          <w:rtl w:val="0"/>
        </w:rPr>
        <w:t xml:space="preserve">and BioModels </w:t>
      </w:r>
      <w:hyperlink r:id="rId13">
        <w:r w:rsidDel="00000000" w:rsidR="00000000" w:rsidRPr="00000000">
          <w:rPr>
            <w:rtl w:val="0"/>
          </w:rPr>
          <w:t xml:space="preserve">(9)</w:t>
        </w:r>
      </w:hyperlink>
      <w:r w:rsidDel="00000000" w:rsidR="00000000" w:rsidRPr="00000000">
        <w:rPr>
          <w:rtl w:val="0"/>
        </w:rPr>
        <w:t xml:space="preserve">—has long advocated for </w:t>
      </w:r>
      <w:r w:rsidDel="00000000" w:rsidR="00000000" w:rsidRPr="00000000">
        <w:rPr>
          <w:b w:val="1"/>
          <w:bCs w:val="1"/>
          <w:rtl w:val="0"/>
        </w:rPr>
        <w:t xml:space="preserve">better annotation practices</w:t>
      </w:r>
      <w:r w:rsidDel="00000000" w:rsidR="00000000" w:rsidRPr="00000000">
        <w:rPr>
          <w:rtl w:val="0"/>
        </w:rPr>
        <w:t xml:space="preserve">. Notably, recent community consensus (e.g., [BC]2 2021 workshop </w:t>
      </w:r>
      <w:hyperlink r:id="rId14">
        <w:r w:rsidDel="00000000" w:rsidR="00000000" w:rsidRPr="00000000">
          <w:rPr>
            <w:shd w:fill="auto" w:val="clear"/>
            <w:vertAlign w:val="baseline"/>
            <w:rtl w:val="0"/>
          </w:rPr>
          <w:t xml:space="preserve">(1)</w:t>
        </w:r>
      </w:hyperlink>
      <w:r w:rsidDel="00000000" w:rsidR="00000000" w:rsidRPr="00000000">
        <w:rPr>
          <w:rtl w:val="0"/>
        </w:rPr>
        <w:t xml:space="preserve">, [BC]2 2019 workshop </w:t>
      </w:r>
      <w:hyperlink r:id="rId15">
        <w:r w:rsidDel="00000000" w:rsidR="00000000" w:rsidRPr="00000000">
          <w:rPr>
            <w:rtl w:val="0"/>
          </w:rPr>
          <w:t xml:space="preserve">(10)</w:t>
        </w:r>
      </w:hyperlink>
      <w:r w:rsidDel="00000000" w:rsidR="00000000" w:rsidRPr="00000000">
        <w:rPr>
          <w:rtl w:val="0"/>
        </w:rPr>
        <w:t xml:space="preserve"> </w:t>
      </w:r>
      <w:r w:rsidDel="00000000" w:rsidR="00000000" w:rsidRPr="00000000">
        <w:rPr>
          <w:rtl w:val="0"/>
        </w:rPr>
        <w:t xml:space="preserve">and CoLoMoTo/SysMod meetings) has emphasized the need for </w:t>
      </w:r>
      <w:r w:rsidDel="00000000" w:rsidR="00000000" w:rsidRPr="00000000">
        <w:rPr>
          <w:b w:val="1"/>
          <w:bCs w:val="1"/>
          <w:rtl w:val="0"/>
        </w:rPr>
        <w:t xml:space="preserve">human-readable, tool-compatible formats</w:t>
      </w:r>
      <w:r w:rsidDel="00000000" w:rsidR="00000000" w:rsidRPr="00000000">
        <w:rPr>
          <w:rtl w:val="0"/>
        </w:rPr>
        <w:t xml:space="preserve"> to facilitate annotation, curation, and sharing.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April 2025, during the HARMONY workshop series, we presented a community-driven proposal: the use of </w:t>
      </w:r>
      <w:r w:rsidDel="00000000" w:rsidR="00000000" w:rsidRPr="00000000">
        <w:rPr>
          <w:b w:val="1"/>
          <w:bCs w:val="1"/>
          <w:rtl w:val="0"/>
        </w:rPr>
        <w:t xml:space="preserve">standardized spreadsheets</w:t>
      </w:r>
      <w:r w:rsidDel="00000000" w:rsidR="00000000" w:rsidRPr="00000000">
        <w:rPr>
          <w:rtl w:val="0"/>
        </w:rPr>
        <w:t xml:space="preserve"> as an intuitive, extensible, and round-trip-compatible interface for annotating SBML-qual models. This proposal was met with strong support. Attendees emphasized the dual role of such spreadsheets as:</w:t>
      </w:r>
    </w:p>
    <w:p w:rsidR="00000000" w:rsidDel="00000000" w:rsidP="00000000" w:rsidRDefault="00000000" w:rsidRPr="00000000" w14:paraId="00000006">
      <w:pPr>
        <w:numPr>
          <w:ilvl w:val="0"/>
          <w:numId w:val="8"/>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modeler-facing</w:t>
      </w:r>
      <w:r w:rsidDel="00000000" w:rsidR="00000000" w:rsidRPr="00000000">
        <w:rPr>
          <w:rtl w:val="0"/>
        </w:rPr>
        <w:t xml:space="preserve"> tool for model development and metadata documentation,</w:t>
      </w:r>
    </w:p>
    <w:p w:rsidR="00000000" w:rsidDel="00000000" w:rsidP="00000000" w:rsidRDefault="00000000" w:rsidRPr="00000000" w14:paraId="00000007">
      <w:pPr>
        <w:numPr>
          <w:ilvl w:val="0"/>
          <w:numId w:val="8"/>
        </w:numPr>
        <w:spacing w:after="240" w:before="0" w:beforeAutospacing="0" w:lineRule="auto"/>
        <w:ind w:left="720" w:hanging="360"/>
        <w:jc w:val="both"/>
      </w:pPr>
      <w:r w:rsidDel="00000000" w:rsidR="00000000" w:rsidRPr="00000000">
        <w:rPr>
          <w:rtl w:val="0"/>
        </w:rPr>
        <w:t xml:space="preserve">and a </w:t>
      </w:r>
      <w:r w:rsidDel="00000000" w:rsidR="00000000" w:rsidRPr="00000000">
        <w:rPr>
          <w:b w:val="1"/>
          <w:bCs w:val="1"/>
          <w:rtl w:val="0"/>
        </w:rPr>
        <w:t xml:space="preserve">curator-facing</w:t>
      </w:r>
      <w:r w:rsidDel="00000000" w:rsidR="00000000" w:rsidRPr="00000000">
        <w:rPr>
          <w:rtl w:val="0"/>
        </w:rPr>
        <w:t xml:space="preserve"> resource for repository submission and standardized annotation.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approach builds on examples from well-known logical models (e.g., Fauré 2006 </w:t>
      </w:r>
      <w:hyperlink r:id="rId16">
        <w:r w:rsidDel="00000000" w:rsidR="00000000" w:rsidRPr="00000000">
          <w:rPr>
            <w:rtl w:val="0"/>
          </w:rPr>
          <w:t xml:space="preserve">(11)</w:t>
        </w:r>
      </w:hyperlink>
      <w:r w:rsidDel="00000000" w:rsidR="00000000" w:rsidRPr="00000000">
        <w:rPr>
          <w:rtl w:val="0"/>
        </w:rPr>
        <w:t xml:space="preserve">, Selvaggio 2020 </w:t>
      </w:r>
      <w:hyperlink r:id="rId17">
        <w:r w:rsidDel="00000000" w:rsidR="00000000" w:rsidRPr="00000000">
          <w:rPr>
            <w:rtl w:val="0"/>
          </w:rPr>
          <w:t xml:space="preserve">(12)</w:t>
        </w:r>
      </w:hyperlink>
      <w:r w:rsidDel="00000000" w:rsidR="00000000" w:rsidRPr="00000000">
        <w:rPr>
          <w:rtl w:val="0"/>
        </w:rPr>
        <w:t xml:space="preserve">, Zerrouk 2024 </w:t>
      </w:r>
      <w:hyperlink r:id="rId18">
        <w:r w:rsidDel="00000000" w:rsidR="00000000" w:rsidRPr="00000000">
          <w:rPr>
            <w:rtl w:val="0"/>
          </w:rPr>
          <w:t xml:space="preserve">(13)</w:t>
        </w:r>
      </w:hyperlink>
      <w:r w:rsidDel="00000000" w:rsidR="00000000" w:rsidRPr="00000000">
        <w:rPr>
          <w:rtl w:val="0"/>
        </w:rPr>
        <w:t xml:space="preserve">), which all provide model annotation in a tabular format and align with efforts to </w:t>
      </w:r>
      <w:r w:rsidDel="00000000" w:rsidR="00000000" w:rsidRPr="00000000">
        <w:rPr>
          <w:b w:val="1"/>
          <w:bCs w:val="1"/>
          <w:rtl w:val="0"/>
        </w:rPr>
        <w:t xml:space="preserve">automate conversion</w:t>
      </w:r>
      <w:r w:rsidDel="00000000" w:rsidR="00000000" w:rsidRPr="00000000">
        <w:rPr>
          <w:rtl w:val="0"/>
        </w:rPr>
        <w:t xml:space="preserve"> between spreadsheet formats and SBML-qual files. Community feedback from the CALM session further highlighted the importance of balancing </w:t>
      </w:r>
      <w:r w:rsidDel="00000000" w:rsidR="00000000" w:rsidRPr="00000000">
        <w:rPr>
          <w:b w:val="1"/>
          <w:bCs w:val="1"/>
          <w:rtl w:val="0"/>
        </w:rPr>
        <w:t xml:space="preserve">minimalism (for adoption)</w:t>
      </w:r>
      <w:r w:rsidDel="00000000" w:rsidR="00000000" w:rsidRPr="00000000">
        <w:rPr>
          <w:rtl w:val="0"/>
        </w:rPr>
        <w:t xml:space="preserve"> and </w:t>
      </w:r>
      <w:r w:rsidDel="00000000" w:rsidR="00000000" w:rsidRPr="00000000">
        <w:rPr>
          <w:b w:val="1"/>
          <w:bCs w:val="1"/>
          <w:rtl w:val="0"/>
        </w:rPr>
        <w:t xml:space="preserve">standardization (for interoperability)</w:t>
      </w:r>
      <w:r w:rsidDel="00000000" w:rsidR="00000000" w:rsidRPr="00000000">
        <w:rPr>
          <w:rtl w:val="0"/>
        </w:rPr>
        <w:t xml:space="preserve">, recommending features such as:</w:t>
      </w:r>
    </w:p>
    <w:p w:rsidR="00000000" w:rsidDel="00000000" w:rsidP="00000000" w:rsidRDefault="00000000" w:rsidRPr="00000000" w14:paraId="00000009">
      <w:pPr>
        <w:numPr>
          <w:ilvl w:val="0"/>
          <w:numId w:val="6"/>
        </w:numPr>
        <w:spacing w:after="0" w:afterAutospacing="0" w:before="240" w:lineRule="auto"/>
        <w:ind w:left="720" w:hanging="360"/>
        <w:jc w:val="both"/>
      </w:pPr>
      <w:r w:rsidDel="00000000" w:rsidR="00000000" w:rsidRPr="00000000">
        <w:rPr>
          <w:rtl w:val="0"/>
        </w:rPr>
        <w:t xml:space="preserve">support for multiple annotations per entity (via row-based structures),</w:t>
      </w:r>
    </w:p>
    <w:p w:rsidR="00000000" w:rsidDel="00000000" w:rsidP="00000000" w:rsidRDefault="00000000" w:rsidRPr="00000000" w14:paraId="0000000A">
      <w:pPr>
        <w:numPr>
          <w:ilvl w:val="0"/>
          <w:numId w:val="6"/>
        </w:numPr>
        <w:spacing w:after="0" w:afterAutospacing="0" w:before="0" w:beforeAutospacing="0" w:lineRule="auto"/>
        <w:ind w:left="720" w:hanging="360"/>
        <w:jc w:val="both"/>
      </w:pPr>
      <w:r w:rsidDel="00000000" w:rsidR="00000000" w:rsidRPr="00000000">
        <w:rPr>
          <w:rtl w:val="0"/>
        </w:rPr>
        <w:t xml:space="preserve">flexible identifier use (e.g., UniProt, GO, PubMed),</w:t>
      </w:r>
    </w:p>
    <w:p w:rsidR="00000000" w:rsidDel="00000000" w:rsidP="00000000" w:rsidRDefault="00000000" w:rsidRPr="00000000" w14:paraId="0000000B">
      <w:pPr>
        <w:numPr>
          <w:ilvl w:val="0"/>
          <w:numId w:val="6"/>
        </w:numPr>
        <w:spacing w:after="0" w:afterAutospacing="0" w:before="0" w:beforeAutospacing="0" w:lineRule="auto"/>
        <w:ind w:left="720" w:hanging="360"/>
        <w:jc w:val="both"/>
      </w:pPr>
      <w:r w:rsidDel="00000000" w:rsidR="00000000" w:rsidRPr="00000000">
        <w:rPr>
          <w:rtl w:val="0"/>
        </w:rPr>
        <w:t xml:space="preserve">use qualifiers to describe relationships between identifiers and model entity, including provenance tracking (e.g., isVersionOf, isDescribedBy),</w:t>
      </w:r>
    </w:p>
    <w:p w:rsidR="00000000" w:rsidDel="00000000" w:rsidP="00000000" w:rsidRDefault="00000000" w:rsidRPr="00000000" w14:paraId="0000000C">
      <w:pPr>
        <w:numPr>
          <w:ilvl w:val="0"/>
          <w:numId w:val="6"/>
        </w:numPr>
        <w:spacing w:after="240" w:before="0" w:beforeAutospacing="0" w:lineRule="auto"/>
        <w:ind w:left="720" w:hanging="360"/>
        <w:jc w:val="both"/>
      </w:pPr>
      <w:r w:rsidDel="00000000" w:rsidR="00000000" w:rsidRPr="00000000">
        <w:rPr>
          <w:rtl w:val="0"/>
        </w:rPr>
        <w:t xml:space="preserve">and support for automated tools (e.g., validation and identifier lookup).</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In parallel, the broader systems biology community continues to push toward FAIR principles—Findable, Accessible, Interoperable, and Reusable models </w:t>
      </w:r>
      <w:hyperlink r:id="rId19">
        <w:r w:rsidDel="00000000" w:rsidR="00000000" w:rsidRPr="00000000">
          <w:rPr>
            <w:rtl w:val="0"/>
          </w:rPr>
          <w:t xml:space="preserve">(14)</w:t>
        </w:r>
      </w:hyperlink>
      <w:r w:rsidDel="00000000" w:rsidR="00000000" w:rsidRPr="00000000">
        <w:rPr>
          <w:rtl w:val="0"/>
        </w:rPr>
        <w:t xml:space="preserve">, and CURE principles–</w:t>
      </w:r>
      <w:r w:rsidDel="00000000" w:rsidR="00000000" w:rsidRPr="00000000">
        <w:rPr>
          <w:rtl w:val="0"/>
        </w:rPr>
        <w:t xml:space="preserve">Credible, Understandable, Reproducible, and Extensible </w:t>
      </w:r>
      <w:hyperlink r:id="rId20">
        <w:r w:rsidDel="00000000" w:rsidR="00000000" w:rsidRPr="00000000">
          <w:rPr>
            <w:rtl w:val="0"/>
          </w:rPr>
          <w:t xml:space="preserve">(15)</w:t>
        </w:r>
      </w:hyperlink>
      <w:r w:rsidDel="00000000" w:rsidR="00000000" w:rsidRPr="00000000">
        <w:rPr>
          <w:rtl w:val="0"/>
        </w:rPr>
        <w:t xml:space="preserve">. </w:t>
      </w:r>
      <w:r w:rsidDel="00000000" w:rsidR="00000000" w:rsidRPr="00000000">
        <w:rPr>
          <w:rtl w:val="0"/>
        </w:rPr>
        <w:t xml:space="preserve">The spreadsheet-based annotations offer a pragmatic step toward achieving these goals for logical modeling.</w:t>
      </w:r>
    </w:p>
    <w:p w:rsidR="00000000" w:rsidDel="00000000" w:rsidP="00000000" w:rsidRDefault="00000000" w:rsidRPr="00000000" w14:paraId="0000000E">
      <w:pPr>
        <w:spacing w:after="240" w:before="240" w:lineRule="auto"/>
        <w:jc w:val="both"/>
        <w:rPr>
          <w:sz w:val="32"/>
          <w:szCs w:val="32"/>
        </w:rPr>
      </w:pPr>
      <w:r w:rsidDel="00000000" w:rsidR="00000000" w:rsidRPr="00000000">
        <w:rPr>
          <w:rtl w:val="0"/>
        </w:rPr>
        <w:t xml:space="preserve">This specification document formalizes the spreadsheet schema and annotation levels required to support this vision. It is intended as a</w:t>
      </w:r>
      <w:r w:rsidDel="00000000" w:rsidR="00000000" w:rsidRPr="00000000">
        <w:rPr>
          <w:rtl w:val="0"/>
        </w:rPr>
        <w:t xml:space="preserve"> starting point</w:t>
      </w:r>
      <w:r w:rsidDel="00000000" w:rsidR="00000000" w:rsidRPr="00000000">
        <w:rPr>
          <w:rtl w:val="0"/>
        </w:rPr>
        <w:t xml:space="preserve"> for community review, tool development, and eventual integration into major model repositories like BioModels.</w:t>
      </w:r>
      <w:r w:rsidDel="00000000" w:rsidR="00000000" w:rsidRPr="00000000">
        <w:rPr>
          <w:rtl w:val="0"/>
        </w:rPr>
      </w:r>
    </w:p>
    <w:p w:rsidR="00000000" w:rsidDel="00000000" w:rsidP="00000000" w:rsidRDefault="00000000" w:rsidRPr="00000000" w14:paraId="0000000F">
      <w:pPr>
        <w:pStyle w:val="Heading1"/>
        <w:numPr>
          <w:ilvl w:val="0"/>
          <w:numId w:val="4"/>
        </w:numPr>
        <w:ind w:left="720" w:hanging="360"/>
        <w:jc w:val="both"/>
        <w:rPr>
          <w:u w:val="none"/>
        </w:rPr>
      </w:pPr>
      <w:bookmarkStart w:colFirst="0" w:colLast="0" w:name="_sm6y2kqr1k3q" w:id="1"/>
      <w:bookmarkEnd w:id="1"/>
      <w:commentRangeStart w:id="0"/>
      <w:commentRangeStart w:id="1"/>
      <w:commentRangeStart w:id="2"/>
      <w:commentRangeStart w:id="3"/>
      <w:r w:rsidDel="00000000" w:rsidR="00000000" w:rsidRPr="00000000">
        <w:rPr>
          <w:rtl w:val="0"/>
        </w:rPr>
        <w:t xml:space="preserve">Technical specification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This section formally defines the </w:t>
      </w:r>
      <w:r w:rsidDel="00000000" w:rsidR="00000000" w:rsidRPr="00000000">
        <w:rPr>
          <w:rtl w:val="0"/>
        </w:rPr>
        <w:t xml:space="preserve">spreadsheet-based annotation format</w:t>
      </w:r>
      <w:r w:rsidDel="00000000" w:rsidR="00000000" w:rsidRPr="00000000">
        <w:rPr>
          <w:rtl w:val="0"/>
        </w:rPr>
        <w:t xml:space="preserve"> for logical models. It describes the</w:t>
      </w:r>
      <w:r w:rsidDel="00000000" w:rsidR="00000000" w:rsidRPr="00000000">
        <w:rPr>
          <w:rFonts w:ascii="PT Sans Caption" w:cs="PT Sans Caption" w:eastAsia="PT Sans Caption" w:hAnsi="PT Sans Caption"/>
          <w:b w:val="1"/>
          <w:bCs w:val="1"/>
          <w:rtl w:val="0"/>
        </w:rPr>
        <w:t xml:space="preserve"> </w:t>
      </w:r>
      <w:r w:rsidDel="00000000" w:rsidR="00000000" w:rsidRPr="00000000">
        <w:rPr>
          <w:rtl w:val="0"/>
        </w:rPr>
        <w:t xml:space="preserve">tabular structure, element attributes for qualitative species and transitions, recommended format for annotations, and intended mappings between spreadsheet entries and the SBML-qual elements.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converter (in development): </w:t>
      </w:r>
      <w:hyperlink r:id="rId21">
        <w:r w:rsidDel="00000000" w:rsidR="00000000" w:rsidRPr="00000000">
          <w:rPr>
            <w:color w:val="1155cc"/>
            <w:u w:val="single"/>
            <w:rtl w:val="0"/>
          </w:rPr>
          <w:t xml:space="preserve">https://github.com/sys-bio/TabularQual</w:t>
        </w:r>
      </w:hyperlink>
      <w:r w:rsidDel="00000000" w:rsidR="00000000" w:rsidRPr="00000000">
        <w:rPr>
          <w:rtl w:val="0"/>
        </w:rPr>
        <w:t xml:space="preserve">  </w:t>
      </w:r>
    </w:p>
    <w:p w:rsidR="00000000" w:rsidDel="00000000" w:rsidP="00000000" w:rsidRDefault="00000000" w:rsidRPr="00000000" w14:paraId="00000012">
      <w:pPr>
        <w:pStyle w:val="Heading2"/>
        <w:keepNext w:val="0"/>
        <w:keepLines w:val="0"/>
        <w:spacing w:after="80" w:lineRule="auto"/>
        <w:jc w:val="both"/>
        <w:rPr>
          <w:sz w:val="34"/>
          <w:szCs w:val="34"/>
        </w:rPr>
      </w:pPr>
      <w:bookmarkStart w:colFirst="0" w:colLast="0" w:name="_anw56jx2rkzl" w:id="2"/>
      <w:bookmarkEnd w:id="2"/>
      <w:r w:rsidDel="00000000" w:rsidR="00000000" w:rsidRPr="00000000">
        <w:rPr>
          <w:sz w:val="34"/>
          <w:szCs w:val="34"/>
          <w:rtl w:val="0"/>
        </w:rPr>
        <w:t xml:space="preserve">2.1 Data Organization</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spreadsheet consists of several tables (sheets), where each </w:t>
      </w:r>
      <w:r w:rsidDel="00000000" w:rsidR="00000000" w:rsidRPr="00000000">
        <w:rPr>
          <w:b w:val="1"/>
          <w:bCs w:val="1"/>
          <w:rtl w:val="0"/>
        </w:rPr>
        <w:t xml:space="preserve">row</w:t>
      </w:r>
      <w:r w:rsidDel="00000000" w:rsidR="00000000" w:rsidRPr="00000000">
        <w:rPr>
          <w:rtl w:val="0"/>
        </w:rPr>
        <w:t xml:space="preserve"> represents a distinct model entity (</w:t>
      </w: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rtl w:val="0"/>
        </w:rPr>
        <w:t xml:space="preserve">, </w:t>
      </w:r>
      <w:r w:rsidDel="00000000" w:rsidR="00000000" w:rsidRPr="00000000">
        <w:rPr>
          <w:rFonts w:ascii="PT Sans Caption" w:cs="PT Sans Caption" w:eastAsia="PT Sans Caption" w:hAnsi="PT Sans Caption"/>
          <w:b w:val="1"/>
          <w:bCs w:val="1"/>
          <w:rtl w:val="0"/>
        </w:rPr>
        <w:t xml:space="preserve">transition</w:t>
      </w:r>
      <w:r w:rsidDel="00000000" w:rsidR="00000000" w:rsidRPr="00000000">
        <w:rPr>
          <w:rtl w:val="0"/>
        </w:rPr>
        <w:t xml:space="preserve">, or </w:t>
      </w:r>
      <w:r w:rsidDel="00000000" w:rsidR="00000000" w:rsidRPr="00000000">
        <w:rPr>
          <w:rFonts w:ascii="PT Sans Caption" w:cs="PT Sans Caption" w:eastAsia="PT Sans Caption" w:hAnsi="PT Sans Caption"/>
          <w:b w:val="1"/>
          <w:bCs w:val="1"/>
          <w:rtl w:val="0"/>
        </w:rPr>
        <w:t xml:space="preserve">interaction</w:t>
      </w:r>
      <w:r w:rsidDel="00000000" w:rsidR="00000000" w:rsidRPr="00000000">
        <w:rPr>
          <w:rtl w:val="0"/>
        </w:rPr>
        <w:t xml:space="preserve">). And each </w:t>
      </w:r>
      <w:r w:rsidDel="00000000" w:rsidR="00000000" w:rsidRPr="00000000">
        <w:rPr>
          <w:b w:val="1"/>
          <w:bCs w:val="1"/>
          <w:rtl w:val="0"/>
        </w:rPr>
        <w:t xml:space="preserve">column</w:t>
      </w:r>
      <w:r w:rsidDel="00000000" w:rsidR="00000000" w:rsidRPr="00000000">
        <w:rPr>
          <w:rtl w:val="0"/>
        </w:rPr>
        <w:t xml:space="preserve"> corresponds to a defined attribute or annotation of that entity. In addition, a </w:t>
      </w:r>
      <w:r w:rsidDel="00000000" w:rsidR="00000000" w:rsidRPr="00000000">
        <w:rPr>
          <w:rFonts w:ascii="PT Sans Caption" w:cs="PT Sans Caption" w:eastAsia="PT Sans Caption" w:hAnsi="PT Sans Caption"/>
          <w:b w:val="1"/>
          <w:bCs w:val="1"/>
          <w:rtl w:val="0"/>
        </w:rPr>
        <w:t xml:space="preserve">model</w:t>
      </w:r>
      <w:r w:rsidDel="00000000" w:rsidR="00000000" w:rsidRPr="00000000">
        <w:rPr>
          <w:rtl w:val="0"/>
        </w:rPr>
        <w:t xml:space="preserve"> sheet is used to provide other information about the model as a whole.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At minimum, three core tables are required to define a logical model, with the last one being optional:</w:t>
      </w:r>
    </w:p>
    <w:p w:rsidR="00000000" w:rsidDel="00000000" w:rsidP="00000000" w:rsidRDefault="00000000" w:rsidRPr="00000000" w14:paraId="00000015">
      <w:pPr>
        <w:numPr>
          <w:ilvl w:val="0"/>
          <w:numId w:val="9"/>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Model</w:t>
      </w:r>
      <w:r w:rsidDel="00000000" w:rsidR="00000000" w:rsidRPr="00000000">
        <w:rPr>
          <w:b w:val="1"/>
          <w:bCs w:val="1"/>
          <w:rtl w:val="0"/>
        </w:rPr>
        <w:t xml:space="preserve"> </w:t>
      </w:r>
      <w:r w:rsidDel="00000000" w:rsidR="00000000" w:rsidRPr="00000000">
        <w:rPr>
          <w:rtl w:val="0"/>
        </w:rPr>
        <w:t xml:space="preserve">sheet: Defines the model and its metadata.</w:t>
      </w:r>
      <w:r w:rsidDel="00000000" w:rsidR="00000000" w:rsidRPr="00000000">
        <w:rPr>
          <w:rtl w:val="0"/>
        </w:rPr>
      </w:r>
    </w:p>
    <w:p w:rsidR="00000000" w:rsidDel="00000000" w:rsidP="00000000" w:rsidRDefault="00000000" w:rsidRPr="00000000" w14:paraId="00000016">
      <w:pPr>
        <w:numPr>
          <w:ilvl w:val="0"/>
          <w:numId w:val="9"/>
        </w:numPr>
        <w:spacing w:after="0" w:afterAutospacing="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QualitativeSpecies (nodes), their attributes, and annotations.</w:t>
      </w:r>
    </w:p>
    <w:p w:rsidR="00000000" w:rsidDel="00000000" w:rsidP="00000000" w:rsidRDefault="00000000" w:rsidRPr="00000000" w14:paraId="00000017">
      <w:pPr>
        <w:numPr>
          <w:ilvl w:val="0"/>
          <w:numId w:val="9"/>
        </w:numPr>
        <w:spacing w:after="0" w:afterAutospacing="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transitions (logical rules), their attributes, and annotations.</w:t>
      </w:r>
    </w:p>
    <w:p w:rsidR="00000000" w:rsidDel="00000000" w:rsidP="00000000" w:rsidRDefault="00000000" w:rsidRPr="00000000" w14:paraId="00000018">
      <w:pPr>
        <w:numPr>
          <w:ilvl w:val="0"/>
          <w:numId w:val="9"/>
        </w:numPr>
        <w:spacing w:after="240" w:before="0" w:beforeAutospacing="0" w:lineRule="auto"/>
        <w:ind w:left="720" w:hanging="360"/>
        <w:jc w:val="both"/>
      </w:pPr>
      <w:r w:rsidDel="00000000" w:rsidR="00000000" w:rsidRPr="00000000">
        <w:rPr>
          <w:rtl w:val="0"/>
        </w:rPr>
        <w:t xml:space="preserve">(</w:t>
      </w:r>
      <w:r w:rsidDel="00000000" w:rsidR="00000000" w:rsidRPr="00000000">
        <w:rPr>
          <w:rtl w:val="0"/>
        </w:rPr>
        <w:t xml:space="preserve">Optional)</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 Provides annotations of the interactions (</w:t>
      </w:r>
      <w:commentRangeStart w:id="4"/>
      <w:commentRangeStart w:id="5"/>
      <w:r w:rsidDel="00000000" w:rsidR="00000000" w:rsidRPr="00000000">
        <w:rPr>
          <w:rtl w:val="0"/>
        </w:rPr>
        <w:t xml:space="preserve">each edge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between two species.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Each sheet contains one or two data fields (columns) that are required to define a model. In addition,</w:t>
      </w:r>
      <w:r w:rsidDel="00000000" w:rsidR="00000000" w:rsidRPr="00000000">
        <w:rPr>
          <w:b w:val="1"/>
          <w:bCs w:val="1"/>
          <w:rtl w:val="0"/>
        </w:rPr>
        <w:t xml:space="preserve"> </w:t>
      </w:r>
      <w:r w:rsidDel="00000000" w:rsidR="00000000" w:rsidRPr="00000000">
        <w:rPr>
          <w:rtl w:val="0"/>
        </w:rPr>
        <w:t xml:space="preserve">optional columns for annotation can be used</w:t>
      </w:r>
      <w:r w:rsidDel="00000000" w:rsidR="00000000" w:rsidRPr="00000000">
        <w:rPr>
          <w:rtl w:val="0"/>
        </w:rPr>
        <w:t xml:space="preserve"> to store external references and provenance data. For example, species can be linked with their biological entity ID from UniProt or NCBI gene; transitions and interactions can be supported by evidence from literature, etc.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Additional sheets and columns may be included if needed, but they will not be considered as part of the standard nor be kept in the converted SBML-qual model. In the template, two additional sheets are provided:</w:t>
      </w:r>
    </w:p>
    <w:p w:rsidR="00000000" w:rsidDel="00000000" w:rsidP="00000000" w:rsidRDefault="00000000" w:rsidRPr="00000000" w14:paraId="0000001B">
      <w:pPr>
        <w:numPr>
          <w:ilvl w:val="0"/>
          <w:numId w:val="9"/>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b w:val="1"/>
          <w:bCs w:val="1"/>
          <w:rtl w:val="0"/>
        </w:rPr>
        <w:t xml:space="preserve"> </w:t>
      </w:r>
      <w:r w:rsidDel="00000000" w:rsidR="00000000" w:rsidRPr="00000000">
        <w:rPr>
          <w:rtl w:val="0"/>
        </w:rPr>
        <w:t xml:space="preserve">sheet: Provides basic instructions for using the template.</w:t>
      </w:r>
    </w:p>
    <w:p w:rsidR="00000000" w:rsidDel="00000000" w:rsidP="00000000" w:rsidRDefault="00000000" w:rsidRPr="00000000" w14:paraId="0000001C">
      <w:pPr>
        <w:numPr>
          <w:ilvl w:val="0"/>
          <w:numId w:val="9"/>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b w:val="1"/>
          <w:bCs w:val="1"/>
          <w:rtl w:val="0"/>
        </w:rPr>
        <w:t xml:space="preserve"> </w:t>
      </w:r>
      <w:r w:rsidDel="00000000" w:rsidR="00000000" w:rsidRPr="00000000">
        <w:rPr>
          <w:rtl w:val="0"/>
        </w:rPr>
        <w:t xml:space="preserve">sheet: Describe the options for certain columns (see 2.2).</w:t>
      </w:r>
    </w:p>
    <w:p w:rsidR="00000000" w:rsidDel="00000000" w:rsidP="00000000" w:rsidRDefault="00000000" w:rsidRPr="00000000" w14:paraId="0000001D">
      <w:pPr>
        <w:pStyle w:val="Heading2"/>
        <w:keepNext w:val="0"/>
        <w:keepLines w:val="0"/>
        <w:spacing w:after="80" w:lineRule="auto"/>
        <w:jc w:val="both"/>
        <w:rPr>
          <w:sz w:val="34"/>
          <w:szCs w:val="34"/>
        </w:rPr>
      </w:pPr>
      <w:bookmarkStart w:colFirst="0" w:colLast="0" w:name="_wcb3rwev6cme" w:id="3"/>
      <w:bookmarkEnd w:id="3"/>
      <w:r w:rsidDel="00000000" w:rsidR="00000000" w:rsidRPr="00000000">
        <w:rPr>
          <w:sz w:val="34"/>
          <w:szCs w:val="34"/>
          <w:rtl w:val="0"/>
        </w:rPr>
        <w:t xml:space="preserve">2.2 Definitions of the tables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section provides definitions of the fields in each table. Order of the tables can be changed, as long as the tab names and headers remain the same.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Typically there is only one entry per cell, if multiple entries are provided, they should be comma-separated. For </w:t>
      </w:r>
      <w:commentRangeStart w:id="6"/>
      <w:commentRangeStart w:id="7"/>
      <w:commentRangeStart w:id="8"/>
      <w:r w:rsidDel="00000000" w:rsidR="00000000" w:rsidRPr="00000000">
        <w:rPr>
          <w:rtl w:val="0"/>
        </w:rPr>
        <w:t xml:space="preserve">identifiers used for annotations, we recommend using </w:t>
      </w:r>
      <w:hyperlink w:anchor="_qo707ctcmg6x">
        <w:r w:rsidDel="00000000" w:rsidR="00000000" w:rsidRPr="00000000">
          <w:rPr>
            <w:color w:val="1155cc"/>
            <w:u w:val="single"/>
            <w:rtl w:val="0"/>
          </w:rPr>
          <w:t xml:space="preserve">compact identifiers</w:t>
        </w:r>
      </w:hyperlink>
      <w:r w:rsidDel="00000000" w:rsidR="00000000" w:rsidRPr="00000000">
        <w:rPr>
          <w:rtl w:val="0"/>
        </w:rPr>
        <w:t xml:space="preserve"> that follow</w:t>
      </w:r>
      <w:r w:rsidDel="00000000" w:rsidR="00000000" w:rsidRPr="00000000">
        <w:rPr>
          <w:rtl w:val="0"/>
        </w:rPr>
        <w:t xml:space="preserve"> the </w:t>
      </w:r>
      <w:r w:rsidDel="00000000" w:rsidR="00000000" w:rsidRPr="00000000">
        <w:rPr>
          <w:rFonts w:ascii="Courier New" w:cs="Courier New" w:eastAsia="Courier New" w:hAnsi="Courier New"/>
          <w:color w:val="0a0a0a"/>
          <w:sz w:val="20"/>
          <w:szCs w:val="20"/>
          <w:shd w:fill="eaeaea" w:val="clear"/>
          <w:rtl w:val="0"/>
        </w:rPr>
        <w:t xml:space="preserve">[prefix]:[accession]</w:t>
      </w:r>
      <w:r w:rsidDel="00000000" w:rsidR="00000000" w:rsidRPr="00000000">
        <w:rPr>
          <w:sz w:val="20"/>
          <w:szCs w:val="20"/>
          <w:rtl w:val="0"/>
        </w:rPr>
        <w:t xml:space="preserve"> </w:t>
      </w:r>
      <w:r w:rsidDel="00000000" w:rsidR="00000000" w:rsidRPr="00000000">
        <w:rPr>
          <w:rtl w:val="0"/>
        </w:rPr>
        <w:t xml:space="preserve">pattern registered at </w:t>
      </w:r>
      <w:hyperlink r:id="rId22">
        <w:r w:rsidDel="00000000" w:rsidR="00000000" w:rsidRPr="00000000">
          <w:rPr>
            <w:i w:val="1"/>
            <w:iCs w:val="1"/>
            <w:color w:val="1155cc"/>
            <w:u w:val="single"/>
            <w:rtl w:val="0"/>
          </w:rPr>
          <w:t xml:space="preserve">identifiers.org</w:t>
        </w:r>
      </w:hyperlink>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or </w:t>
      </w:r>
      <w:hyperlink r:id="rId23">
        <w:r w:rsidDel="00000000" w:rsidR="00000000" w:rsidRPr="00000000">
          <w:rPr>
            <w:i w:val="1"/>
            <w:iCs w:val="1"/>
            <w:color w:val="1155cc"/>
            <w:u w:val="single"/>
            <w:rtl w:val="0"/>
          </w:rPr>
          <w:t xml:space="preserve">bioregistry.io</w:t>
        </w:r>
      </w:hyperlink>
      <w:r w:rsidDel="00000000" w:rsidR="00000000" w:rsidRPr="00000000">
        <w:rPr>
          <w:rtl w:val="0"/>
        </w:rPr>
        <w:t xml:space="preserve"> when possible. For example, ‘</w:t>
      </w:r>
      <w:r w:rsidDel="00000000" w:rsidR="00000000" w:rsidRPr="00000000">
        <w:rPr>
          <w:rtl w:val="0"/>
        </w:rPr>
        <w:t xml:space="preserve">uniprot:P19838’ may be used to refer to protein NFKB1 with identifier ‘P19838’ in UniProt, and ‘DOI:10.1093/bib/bbac212’ points to the publication with that DOI. Additional URLs are supported for other resources, e.g., ‘</w:t>
      </w:r>
      <w:hyperlink r:id="rId24">
        <w:r w:rsidDel="00000000" w:rsidR="00000000" w:rsidRPr="00000000">
          <w:rPr>
            <w:color w:val="1155cc"/>
            <w:u w:val="single"/>
            <w:rtl w:val="0"/>
          </w:rPr>
          <w:t xml:space="preserve">https://www.uniprot.org/uniprotkb/P19838/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Style w:val="Heading3"/>
        <w:jc w:val="both"/>
        <w:rPr/>
      </w:pPr>
      <w:bookmarkStart w:colFirst="0" w:colLast="0" w:name="_2lqu6g5jidzo" w:id="4"/>
      <w:bookmarkEnd w:id="4"/>
      <w:r w:rsidDel="00000000" w:rsidR="00000000" w:rsidRPr="00000000">
        <w:rPr>
          <w:rtl w:val="0"/>
        </w:rPr>
        <w:t xml:space="preserve">2.2.1 Model sheet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 sheet contains general information about the model as a whole, including annotations of model provenance and metadata.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Table 1 provides the definition and an example entry of each field in the model sheet. In the Mapping column, </w:t>
      </w:r>
      <w:r w:rsidDel="00000000" w:rsidR="00000000" w:rsidRPr="00000000">
        <w:rPr>
          <w:rFonts w:ascii="Roboto Mono" w:cs="Roboto Mono" w:eastAsia="Roboto Mono" w:hAnsi="Roboto Mono"/>
          <w:color w:val="0b5394"/>
          <w:sz w:val="18"/>
          <w:szCs w:val="18"/>
          <w:rtl w:val="0"/>
        </w:rPr>
        <w:t xml:space="preserve">blue </w:t>
      </w:r>
      <w:r w:rsidDel="00000000" w:rsidR="00000000" w:rsidRPr="00000000">
        <w:rPr>
          <w:rtl w:val="0"/>
        </w:rPr>
        <w:t xml:space="preserve">represents the corresponding SBML attributes of </w:t>
      </w:r>
      <w:r w:rsidDel="00000000" w:rsidR="00000000" w:rsidRPr="00000000">
        <w:rPr>
          <w:rtl w:val="0"/>
        </w:rPr>
        <w:t xml:space="preserve">model elements;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represents the </w:t>
      </w:r>
      <w:hyperlink w:anchor="_x3pmcgi6qdzs">
        <w:r w:rsidDel="00000000" w:rsidR="00000000" w:rsidRPr="00000000">
          <w:rPr>
            <w:color w:val="1155cc"/>
            <w:u w:val="single"/>
            <w:rtl w:val="0"/>
          </w:rPr>
          <w:t xml:space="preserve">qualifier</w:t>
        </w:r>
      </w:hyperlink>
      <w:r w:rsidDel="00000000" w:rsidR="00000000" w:rsidRPr="00000000">
        <w:rPr>
          <w:rtl w:val="0"/>
        </w:rPr>
        <w:t xml:space="preserve"> used for annotations of the model object.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Table 1: Definition of the fields in the</w:t>
      </w:r>
      <w:r w:rsidDel="00000000" w:rsidR="00000000" w:rsidRPr="00000000">
        <w:rPr>
          <w:rFonts w:ascii="PT Sans Caption" w:cs="PT Sans Caption" w:eastAsia="PT Sans Caption" w:hAnsi="PT Sans Caption"/>
          <w:b w:val="1"/>
          <w:bCs w:val="1"/>
          <w:rtl w:val="0"/>
        </w:rPr>
        <w:t xml:space="preserve"> Model</w:t>
      </w:r>
      <w:r w:rsidDel="00000000" w:rsidR="00000000" w:rsidRPr="00000000">
        <w:rPr>
          <w:rtl w:val="0"/>
        </w:rPr>
        <w:t xml:space="preserve"> sheet.</w:t>
      </w:r>
    </w:p>
    <w:tbl>
      <w:tblPr>
        <w:tblStyle w:val="Table1"/>
        <w:tblW w:w="1254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80"/>
        <w:gridCol w:w="5730"/>
        <w:gridCol w:w="2449.999999999999"/>
        <w:tblGridChange w:id="0">
          <w:tblGrid>
            <w:gridCol w:w="2085"/>
            <w:gridCol w:w="2280"/>
            <w:gridCol w:w="5730"/>
            <w:gridCol w:w="2449.9999999999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5">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6">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7">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8">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sz w:val="18"/>
                <w:szCs w:val="18"/>
              </w:rPr>
            </w:pPr>
            <w:r w:rsidDel="00000000" w:rsidR="00000000" w:rsidRPr="00000000">
              <w:rPr>
                <w:b w:val="1"/>
                <w:bCs w:val="1"/>
                <w:sz w:val="18"/>
                <w:szCs w:val="18"/>
                <w:rtl w:val="0"/>
              </w:rPr>
              <w:t xml:space="preserve">Model_source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URL or accession of the model or the spreadsheet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sz w:val="18"/>
                <w:szCs w:val="18"/>
              </w:rPr>
            </w:pPr>
            <w:r w:rsidDel="00000000" w:rsidR="00000000" w:rsidRPr="00000000">
              <w:rPr>
                <w:sz w:val="18"/>
                <w:szCs w:val="18"/>
                <w:rtl w:val="0"/>
              </w:rPr>
              <w:t xml:space="preserve">https://www.ebi.ac.uk/biomodels/MODEL2307180001</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sz w:val="18"/>
                <w:szCs w:val="18"/>
              </w:rPr>
            </w:pPr>
            <w:r w:rsidDel="00000000" w:rsidR="00000000" w:rsidRPr="00000000">
              <w:rPr>
                <w:b w:val="1"/>
                <w:bCs w:val="1"/>
                <w:sz w:val="18"/>
                <w:szCs w:val="18"/>
                <w:rtl w:val="0"/>
              </w:rPr>
              <w:t xml:space="preserve">Model_ID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Identifier for the model;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ToyExample_boolean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Descriptive label of the model, can be any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Example Boolean model of NF-κB signaling pathway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sz w:val="18"/>
                <w:szCs w:val="18"/>
              </w:rPr>
            </w:pPr>
            <w:r w:rsidDel="00000000" w:rsidR="00000000" w:rsidRPr="00000000">
              <w:rPr>
                <w:b w:val="1"/>
                <w:bCs w:val="1"/>
                <w:sz w:val="18"/>
                <w:szCs w:val="18"/>
                <w:rtl w:val="0"/>
              </w:rPr>
              <w:t xml:space="preserve">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bqmodel:isDescribedBy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Primary publication(s) supporting the encoded model; compact IDs stored with qualifier.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DOI:10.1093/bib/bbac212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sz w:val="18"/>
                <w:szCs w:val="18"/>
              </w:rPr>
            </w:pPr>
            <w:r w:rsidDel="00000000" w:rsidR="00000000" w:rsidRPr="00000000">
              <w:rPr>
                <w:b w:val="1"/>
                <w:bCs w:val="1"/>
                <w:sz w:val="18"/>
                <w:szCs w:val="18"/>
                <w:rtl w:val="0"/>
              </w:rPr>
              <w:t xml:space="preserve">Origin_publication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Paper(s) describing the biological system from which the present model was </w:t>
            </w:r>
            <w:r w:rsidDel="00000000" w:rsidR="00000000" w:rsidRPr="00000000">
              <w:rPr>
                <w:sz w:val="20"/>
                <w:szCs w:val="20"/>
                <w:rtl w:val="0"/>
              </w:rPr>
              <w:t xml:space="preserve">derived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pubmed:38272919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sz w:val="18"/>
                <w:szCs w:val="18"/>
              </w:rPr>
            </w:pPr>
            <w:r w:rsidDel="00000000" w:rsidR="00000000" w:rsidRPr="00000000">
              <w:rPr>
                <w:b w:val="1"/>
                <w:bCs w:val="1"/>
                <w:sz w:val="18"/>
                <w:szCs w:val="18"/>
                <w:rtl w:val="0"/>
              </w:rPr>
              <w:t xml:space="preserve">Origin_model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Accession(s) of parent model in </w:t>
            </w:r>
            <w:hyperlink w:anchor="_qo707ctcmg6x">
              <w:r w:rsidDel="00000000" w:rsidR="00000000" w:rsidRPr="00000000">
                <w:rPr>
                  <w:color w:val="1155cc"/>
                  <w:sz w:val="20"/>
                  <w:szCs w:val="20"/>
                  <w:u w:val="single"/>
                  <w:rtl w:val="0"/>
                </w:rPr>
                <w:t xml:space="preserve">compact identifier</w:t>
              </w:r>
            </w:hyperlink>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biomodels.db:MODEL2307180001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sz w:val="18"/>
                <w:szCs w:val="18"/>
              </w:rPr>
            </w:pPr>
            <w:r w:rsidDel="00000000" w:rsidR="00000000" w:rsidRPr="00000000">
              <w:rPr>
                <w:b w:val="1"/>
                <w:bCs w:val="1"/>
                <w:sz w:val="18"/>
                <w:szCs w:val="18"/>
                <w:rtl w:val="0"/>
              </w:rPr>
              <w:t xml:space="preserve">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sz w:val="16"/>
                <w:szCs w:val="16"/>
              </w:rPr>
            </w:pPr>
            <w:r w:rsidDel="00000000" w:rsidR="00000000" w:rsidRPr="00000000">
              <w:rPr>
                <w:rFonts w:ascii="Roboto Mono" w:cs="Roboto Mono" w:eastAsia="Roboto Mono" w:hAnsi="Roboto Mono"/>
                <w:color w:val="188038"/>
                <w:sz w:val="16"/>
                <w:szCs w:val="16"/>
                <w:rtl w:val="0"/>
              </w:rPr>
              <w:t xml:space="preserve">bqbiol:hasTaxon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NCBI taxonomy compact ID of the species (animal) described by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taxonomy:9606</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sz w:val="18"/>
                <w:szCs w:val="18"/>
              </w:rPr>
            </w:pPr>
            <w:r w:rsidDel="00000000" w:rsidR="00000000" w:rsidRPr="00000000">
              <w:rPr>
                <w:b w:val="1"/>
                <w:bCs w:val="1"/>
                <w:sz w:val="18"/>
                <w:szCs w:val="18"/>
                <w:rtl w:val="0"/>
              </w:rPr>
              <w:t xml:space="preserve">Biological_process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sz w:val="16"/>
                <w:szCs w:val="16"/>
              </w:rPr>
            </w:pPr>
            <w:r w:rsidDel="00000000" w:rsidR="00000000" w:rsidRPr="00000000">
              <w:rPr>
                <w:rFonts w:ascii="Roboto Mono" w:cs="Roboto Mono" w:eastAsia="Roboto Mono" w:hAnsi="Roboto Mono"/>
                <w:color w:val="188038"/>
                <w:sz w:val="16"/>
                <w:szCs w:val="16"/>
                <w:rtl w:val="0"/>
              </w:rPr>
              <w:t xml:space="preserve">bqbiol:isVersionOf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Biological process(es) described in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GO:0007249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sz w:val="18"/>
                <w:szCs w:val="18"/>
              </w:rPr>
            </w:pPr>
            <w:r w:rsidDel="00000000" w:rsidR="00000000" w:rsidRPr="00000000">
              <w:rPr>
                <w:b w:val="1"/>
                <w:bCs w:val="1"/>
                <w:sz w:val="18"/>
                <w:szCs w:val="18"/>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ISO-8601 timestamp when this model is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2025-04-04T17:08:28Z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sz w:val="18"/>
                <w:szCs w:val="18"/>
              </w:rPr>
            </w:pPr>
            <w:r w:rsidDel="00000000" w:rsidR="00000000" w:rsidRPr="00000000">
              <w:rPr>
                <w:b w:val="1"/>
                <w:bCs w:val="1"/>
                <w:sz w:val="18"/>
                <w:szCs w:val="18"/>
                <w:rtl w:val="0"/>
              </w:rPr>
              <w:t xml:space="preserve">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sz w:val="16"/>
                <w:szCs w:val="16"/>
              </w:rPr>
            </w:pPr>
            <w:r w:rsidDel="00000000" w:rsidR="00000000" w:rsidRPr="00000000">
              <w:rPr>
                <w:rFonts w:ascii="Roboto Mono" w:cs="Roboto Mono" w:eastAsia="Roboto Mono" w:hAnsi="Roboto Mono"/>
                <w:color w:val="188038"/>
                <w:sz w:val="16"/>
                <w:szCs w:val="16"/>
                <w:rtl w:val="0"/>
              </w:rPr>
              <w:t xml:space="preserve">dcterms:modified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Last edit timestamp when the model is 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2025-07-29T16:56:00Z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sz w:val="18"/>
                <w:szCs w:val="18"/>
              </w:rPr>
            </w:pPr>
            <w:r w:rsidDel="00000000" w:rsidR="00000000" w:rsidRPr="00000000">
              <w:rPr>
                <w:b w:val="1"/>
                <w:bCs w:val="1"/>
                <w:sz w:val="18"/>
                <w:szCs w:val="18"/>
                <w:rtl w:val="0"/>
              </w:rPr>
              <w:t xml:space="preserve">Creator[1, 2, …</w:t>
            </w:r>
            <w:r w:rsidDel="00000000" w:rsidR="00000000" w:rsidRPr="00000000">
              <w:rPr>
                <w:b w:val="1"/>
                <w:bCs w:val="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Information about the creator of the model: [family name, given name, "organization", email]; if more than one creator, add new rows with header “</w:t>
            </w:r>
            <w:r w:rsidDel="00000000" w:rsidR="00000000" w:rsidRPr="00000000">
              <w:rPr>
                <w:b w:val="1"/>
                <w:bCs w:val="1"/>
                <w:sz w:val="20"/>
                <w:szCs w:val="20"/>
                <w:rtl w:val="0"/>
              </w:rPr>
              <w:t xml:space="preserve">Creator2</w:t>
            </w:r>
            <w:r w:rsidDel="00000000" w:rsidR="00000000" w:rsidRPr="00000000">
              <w:rPr>
                <w:sz w:val="20"/>
                <w:szCs w:val="20"/>
                <w:rtl w:val="0"/>
              </w:rPr>
              <w:t xml:space="preserve">”, “</w:t>
            </w:r>
            <w:r w:rsidDel="00000000" w:rsidR="00000000" w:rsidRPr="00000000">
              <w:rPr>
                <w:b w:val="1"/>
                <w:bCs w:val="1"/>
                <w:sz w:val="20"/>
                <w:szCs w:val="20"/>
                <w:rtl w:val="0"/>
              </w:rPr>
              <w:t xml:space="preserve">Creator3</w:t>
            </w:r>
            <w:r w:rsidDel="00000000" w:rsidR="00000000" w:rsidRPr="00000000">
              <w:rPr>
                <w:sz w:val="20"/>
                <w:szCs w:val="20"/>
                <w:rtl w:val="0"/>
              </w:rPr>
              <w:t xml:space="preserve">”, …</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Li, Luna, "Center for Reproducible Biomedical Modeling", lixy@uw.edu</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sz w:val="18"/>
                <w:szCs w:val="18"/>
              </w:rPr>
            </w:pPr>
            <w:r w:rsidDel="00000000" w:rsidR="00000000" w:rsidRPr="00000000">
              <w:rPr>
                <w:b w:val="1"/>
                <w:bCs w:val="1"/>
                <w:sz w:val="18"/>
                <w:szCs w:val="18"/>
                <w:rtl w:val="0"/>
              </w:rPr>
              <w:t xml:space="preserve">Contributor[1,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dcterms:contributor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Additional person or organization that have contributed to the model; encoded like </w:t>
            </w:r>
            <w:r w:rsidDel="00000000" w:rsidR="00000000" w:rsidRPr="00000000">
              <w:rPr>
                <w:b w:val="1"/>
                <w:bCs w:val="1"/>
                <w:sz w:val="20"/>
                <w:szCs w:val="20"/>
                <w:rtl w:val="0"/>
              </w:rPr>
              <w:t xml:space="preserve">Creator</w:t>
            </w:r>
            <w:r w:rsidDel="00000000" w:rsidR="00000000" w:rsidRPr="00000000">
              <w:rPr>
                <w:sz w:val="20"/>
                <w:szCs w:val="20"/>
                <w:rtl w:val="0"/>
              </w:rPr>
              <w:t xml:space="preserve">.</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firstLine="0"/>
              <w:jc w:val="both"/>
              <w:rPr>
                <w:sz w:val="20"/>
                <w:szCs w:val="20"/>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sz w:val="18"/>
                <w:szCs w:val="18"/>
              </w:rPr>
            </w:pPr>
            <w:r w:rsidDel="00000000" w:rsidR="00000000" w:rsidRPr="00000000">
              <w:rPr>
                <w:b w:val="1"/>
                <w:bCs w:val="1"/>
                <w:sz w:val="18"/>
                <w:szCs w:val="18"/>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Other versions of the model can be listed here using the 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ToyExample_multivalue.xlsx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in the SBML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“This is an example note.”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sz w:val="18"/>
                <w:szCs w:val="18"/>
              </w:rPr>
            </w:pPr>
            <w:r w:rsidDel="00000000" w:rsidR="00000000" w:rsidRPr="00000000">
              <w:rPr>
                <w:rtl w:val="0"/>
              </w:rPr>
            </w:r>
          </w:p>
        </w:tc>
      </w:tr>
    </w:tbl>
    <w:p w:rsidR="00000000" w:rsidDel="00000000" w:rsidP="00000000" w:rsidRDefault="00000000" w:rsidRPr="00000000" w14:paraId="00000065">
      <w:pPr>
        <w:pStyle w:val="Heading3"/>
        <w:jc w:val="both"/>
        <w:rPr/>
      </w:pPr>
      <w:bookmarkStart w:colFirst="0" w:colLast="0" w:name="_j1kchtmtb2hp" w:id="5"/>
      <w:bookmarkEnd w:id="5"/>
      <w:r w:rsidDel="00000000" w:rsidR="00000000" w:rsidRPr="00000000">
        <w:rPr>
          <w:rtl w:val="0"/>
        </w:rPr>
        <w:t xml:space="preserve">2.2.2 Species sheet</w:t>
      </w:r>
    </w:p>
    <w:p w:rsidR="00000000" w:rsidDel="00000000" w:rsidP="00000000" w:rsidRDefault="00000000" w:rsidRPr="00000000" w14:paraId="00000066">
      <w:pPr>
        <w:spacing w:after="200" w:lineRule="auto"/>
        <w:jc w:val="both"/>
        <w:rPr/>
      </w:pPr>
      <w:r w:rsidDel="00000000" w:rsidR="00000000" w:rsidRPr="00000000">
        <w:rPr>
          <w:rtl w:val="0"/>
        </w:rPr>
        <w:t xml:space="preserve">The s</w:t>
      </w:r>
      <w:r w:rsidDel="00000000" w:rsidR="00000000" w:rsidRPr="00000000">
        <w:rPr>
          <w:rtl w:val="0"/>
        </w:rPr>
        <w:t xml:space="preserve">pecies</w:t>
      </w:r>
      <w:r w:rsidDel="00000000" w:rsidR="00000000" w:rsidRPr="00000000">
        <w:rPr>
          <w:rtl w:val="0"/>
        </w:rPr>
        <w:t xml:space="preserve"> sheet lists every </w:t>
      </w:r>
      <w:r w:rsidDel="00000000" w:rsidR="00000000" w:rsidRPr="00000000">
        <w:rPr>
          <w:i w:val="1"/>
          <w:iCs w:val="1"/>
          <w:rtl w:val="0"/>
        </w:rPr>
        <w:t xml:space="preserve">QualitativeSpecies</w:t>
      </w:r>
      <w:r w:rsidDel="00000000" w:rsidR="00000000" w:rsidRPr="00000000">
        <w:rPr>
          <w:rtl w:val="0"/>
        </w:rPr>
        <w:t xml:space="preserve"> (node) that appears in the logical model, usually this refers to genes or gene products in biological processes.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Either </w:t>
      </w:r>
      <w:r w:rsidDel="00000000" w:rsidR="00000000" w:rsidRPr="00000000">
        <w:rPr>
          <w:b w:val="1"/>
          <w:bCs w:val="1"/>
          <w:rtl w:val="0"/>
        </w:rPr>
        <w:t xml:space="preserve">Species_ID</w:t>
      </w:r>
      <w:r w:rsidDel="00000000" w:rsidR="00000000" w:rsidRPr="00000000">
        <w:rPr>
          <w:rtl w:val="0"/>
        </w:rPr>
        <w:t xml:space="preserve"> or </w:t>
      </w:r>
      <w:r w:rsidDel="00000000" w:rsidR="00000000" w:rsidRPr="00000000">
        <w:rPr>
          <w:b w:val="1"/>
          <w:bCs w:val="1"/>
          <w:rtl w:val="0"/>
        </w:rPr>
        <w:t xml:space="preserve">Name</w:t>
      </w:r>
      <w:r w:rsidDel="00000000" w:rsidR="00000000" w:rsidRPr="00000000">
        <w:rPr>
          <w:rtl w:val="0"/>
        </w:rPr>
        <w:t xml:space="preserve"> is required for a valid SBML-qual model, where </w:t>
      </w:r>
      <w:r w:rsidDel="00000000" w:rsidR="00000000" w:rsidRPr="00000000">
        <w:rPr>
          <w:b w:val="1"/>
          <w:bCs w:val="1"/>
          <w:rtl w:val="0"/>
        </w:rPr>
        <w:t xml:space="preserve">Species_ID </w:t>
      </w:r>
      <w:r w:rsidDel="00000000" w:rsidR="00000000" w:rsidRPr="00000000">
        <w:rPr>
          <w:rtl w:val="0"/>
        </w:rPr>
        <w:t xml:space="preserve">can be generated automatically from</w:t>
      </w:r>
      <w:r w:rsidDel="00000000" w:rsidR="00000000" w:rsidRPr="00000000">
        <w:rPr>
          <w:b w:val="1"/>
          <w:bCs w:val="1"/>
          <w:rtl w:val="0"/>
        </w:rPr>
        <w:t xml:space="preserve"> Name</w:t>
      </w:r>
      <w:r w:rsidDel="00000000" w:rsidR="00000000" w:rsidRPr="00000000">
        <w:rPr>
          <w:rtl w:val="0"/>
        </w:rPr>
        <w:t xml:space="preserve">; all other columns provide optional attributes or annotations.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Table 2 provides the definition and an example entry of each field in the species sheet. SBML-qual attributes (</w:t>
      </w:r>
      <w:r w:rsidDel="00000000" w:rsidR="00000000" w:rsidRPr="00000000">
        <w:rPr>
          <w:rFonts w:ascii="Roboto Mono" w:cs="Roboto Mono" w:eastAsia="Roboto Mono" w:hAnsi="Roboto Mono"/>
          <w:color w:val="0b5394"/>
          <w:sz w:val="18"/>
          <w:szCs w:val="18"/>
          <w:rtl w:val="0"/>
        </w:rPr>
        <w:t xml:space="preserve">blue</w:t>
      </w:r>
      <w:r w:rsidDel="00000000" w:rsidR="00000000" w:rsidRPr="00000000">
        <w:rPr>
          <w:rtl w:val="0"/>
        </w:rPr>
        <w:t xml:space="preserve"> in the Mapping column) are written exactly as they appear in the specification with capitalization; annotation </w:t>
      </w:r>
      <w:hyperlink w:anchor="_x3pmcgi6qdzs">
        <w:r w:rsidDel="00000000" w:rsidR="00000000" w:rsidRPr="00000000">
          <w:rPr>
            <w:color w:val="1155cc"/>
            <w:u w:val="single"/>
            <w:rtl w:val="0"/>
          </w:rPr>
          <w:t xml:space="preserve">qualifiers</w:t>
        </w:r>
      </w:hyperlink>
      <w:r w:rsidDel="00000000" w:rsidR="00000000" w:rsidRPr="00000000">
        <w:rPr>
          <w:rtl w:val="0"/>
        </w:rPr>
        <w:t xml:space="preserve">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should follow the </w:t>
      </w:r>
      <w:r w:rsidDel="00000000" w:rsidR="00000000" w:rsidRPr="00000000">
        <w:rPr>
          <w:rtl w:val="0"/>
        </w:rPr>
        <w:t xml:space="preserve">BioModels Qualifiers </w:t>
      </w:r>
      <w:r w:rsidDel="00000000" w:rsidR="00000000" w:rsidRPr="00000000">
        <w:rPr>
          <w:rtl w:val="0"/>
        </w:rPr>
        <w:t xml:space="preserve">vocabulary. </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Table 2: Definition of the fields in the</w:t>
      </w:r>
      <w:r w:rsidDel="00000000" w:rsidR="00000000" w:rsidRPr="00000000">
        <w:rPr>
          <w:rFonts w:ascii="PT Sans Caption" w:cs="PT Sans Caption" w:eastAsia="PT Sans Caption" w:hAnsi="PT Sans Caption"/>
          <w:b w:val="1"/>
          <w:bCs w:val="1"/>
          <w:rtl w:val="0"/>
        </w:rPr>
        <w:t xml:space="preserve"> Species</w:t>
      </w:r>
      <w:r w:rsidDel="00000000" w:rsidR="00000000" w:rsidRPr="00000000">
        <w:rPr>
          <w:rtl w:val="0"/>
        </w:rPr>
        <w:t xml:space="preserve"> sheet.</w:t>
      </w:r>
    </w:p>
    <w:tbl>
      <w:tblPr>
        <w:tblStyle w:val="Table2"/>
        <w:tblW w:w="12125.0" w:type="dxa"/>
        <w:jc w:val="left"/>
        <w:tblInd w:w="255.0000000000004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05.0000000000005"/>
        <w:gridCol w:w="6060"/>
        <w:gridCol w:w="2025"/>
        <w:tblGridChange w:id="0">
          <w:tblGrid>
            <w:gridCol w:w="1935"/>
            <w:gridCol w:w="2105.0000000000005"/>
            <w:gridCol w:w="6060"/>
            <w:gridCol w:w="2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C">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D">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E">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F">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sz w:val="18"/>
                <w:szCs w:val="18"/>
              </w:rPr>
            </w:pPr>
            <w:r w:rsidDel="00000000" w:rsidR="00000000" w:rsidRPr="00000000">
              <w:rPr>
                <w:b w:val="1"/>
                <w:bCs w:val="1"/>
                <w:sz w:val="18"/>
                <w:szCs w:val="18"/>
                <w:rtl w:val="0"/>
              </w:rPr>
              <w:t xml:space="preserve">Species_ID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Identifier for the species;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NFKB1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Descriptive label of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NF</w:t>
            </w:r>
            <w:r w:rsidDel="00000000" w:rsidR="00000000" w:rsidRPr="00000000">
              <w:rPr>
                <w:sz w:val="20"/>
                <w:szCs w:val="20"/>
                <w:rtl w:val="0"/>
              </w:rPr>
              <w:t xml:space="preserve">κ</w:t>
            </w:r>
            <w:r w:rsidDel="00000000" w:rsidR="00000000" w:rsidRPr="00000000">
              <w:rPr>
                <w:sz w:val="20"/>
                <w:szCs w:val="20"/>
                <w:rtl w:val="0"/>
              </w:rPr>
              <w:t xml:space="preserve">B protein p50 subunit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sz w:val="18"/>
                <w:szCs w:val="18"/>
              </w:rPr>
            </w:pPr>
            <w:commentRangeStart w:id="9"/>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sz w:val="16"/>
                <w:szCs w:val="16"/>
              </w:rPr>
            </w:pPr>
            <w:commentRangeEnd w:id="9"/>
            <w:r w:rsidDel="00000000" w:rsidR="00000000" w:rsidRPr="00000000">
              <w:commentReference w:id="9"/>
            </w: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is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sz w:val="18"/>
                <w:szCs w:val="18"/>
              </w:rPr>
            </w:pPr>
            <w:commentRangeStart w:id="10"/>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sz w:val="20"/>
                <w:szCs w:val="20"/>
              </w:rPr>
            </w:pPr>
            <w:commentRangeEnd w:id="10"/>
            <w:r w:rsidDel="00000000" w:rsidR="00000000" w:rsidRPr="00000000">
              <w:commentReference w:id="1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uniprot:P19838</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sz w:val="18"/>
                <w:szCs w:val="18"/>
              </w:rPr>
            </w:pPr>
            <w:r w:rsidDel="00000000" w:rsidR="00000000" w:rsidRPr="00000000">
              <w:rPr>
                <w:b w:val="1"/>
                <w:bCs w:val="1"/>
                <w:sz w:val="18"/>
                <w:szCs w:val="18"/>
                <w:rtl w:val="0"/>
              </w:rPr>
              <w:t xml:space="preserve">Compartment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QualitativeSpecies.compartment.id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The compartment in which the species is located; must be a valid SBML </w:t>
            </w:r>
            <w:r w:rsidDel="00000000" w:rsidR="00000000" w:rsidRPr="00000000">
              <w:rPr>
                <w:i w:val="1"/>
                <w:iCs w:val="1"/>
                <w:sz w:val="20"/>
                <w:szCs w:val="20"/>
                <w:rtl w:val="0"/>
              </w:rPr>
              <w:t xml:space="preserve">SId </w:t>
            </w:r>
            <w:r w:rsidDel="00000000" w:rsidR="00000000" w:rsidRPr="00000000">
              <w:rPr>
                <w:sz w:val="20"/>
                <w:szCs w:val="20"/>
                <w:rtl w:val="0"/>
              </w:rPr>
              <w:t xml:space="preserve">(ASCII, no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cytosol</w:t>
            </w:r>
          </w:p>
        </w:tc>
      </w:tr>
      <w:tr>
        <w:trPr>
          <w:cantSplit w:val="0"/>
          <w:trHeight w:val="648.955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Describe the role of the species in a network; Choose from: Input, Internal, output.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Internal</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sz w:val="18"/>
                <w:szCs w:val="18"/>
              </w:rPr>
            </w:pPr>
            <w:r w:rsidDel="00000000" w:rsidR="00000000" w:rsidRPr="00000000">
              <w:rPr>
                <w:b w:val="1"/>
                <w:bCs w:val="1"/>
                <w:sz w:val="18"/>
                <w:szCs w:val="18"/>
                <w:rtl w:val="0"/>
              </w:rPr>
              <w:t xml:space="preserve">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color w:val="2d2d2d"/>
                <w:sz w:val="14"/>
                <w:szCs w:val="14"/>
                <w:rtl w:val="0"/>
              </w:rPr>
              <w:t xml:space="preserve"> </w:t>
            </w:r>
            <w:r w:rsidDel="00000000" w:rsidR="00000000" w:rsidRPr="00000000">
              <w:rPr>
                <w:sz w:val="20"/>
                <w:szCs w:val="20"/>
                <w:rtl w:val="0"/>
              </w:rPr>
              <w:t xml:space="preserve">Whether the </w:t>
            </w:r>
            <w:r w:rsidDel="00000000" w:rsidR="00000000" w:rsidRPr="00000000">
              <w:rPr>
                <w:sz w:val="20"/>
                <w:szCs w:val="20"/>
                <w:rtl w:val="0"/>
              </w:rPr>
              <w:t xml:space="preserve">level </w:t>
            </w:r>
            <w:r w:rsidDel="00000000" w:rsidR="00000000" w:rsidRPr="00000000">
              <w:rPr>
                <w:sz w:val="20"/>
                <w:szCs w:val="20"/>
                <w:rtl w:val="0"/>
              </w:rPr>
              <w:t xml:space="preserve">of the species is fixed or can be varied; Choose from: True, 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False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b w:val="1"/>
                <w:bCs w:val="1"/>
                <w:sz w:val="18"/>
                <w:szCs w:val="18"/>
              </w:rPr>
            </w:pPr>
            <w:r w:rsidDel="00000000" w:rsidR="00000000" w:rsidRPr="00000000">
              <w:rPr>
                <w:b w:val="1"/>
                <w:bCs w:val="1"/>
                <w:sz w:val="18"/>
                <w:szCs w:val="18"/>
                <w:rtl w:val="0"/>
              </w:rPr>
              <w:t xml:space="preserve">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Roboto Mono" w:cs="Roboto Mono" w:eastAsia="Roboto Mono" w:hAnsi="Roboto Mono"/>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color w:val="2d2d2d"/>
                <w:sz w:val="14"/>
                <w:szCs w:val="14"/>
              </w:rPr>
            </w:pPr>
            <w:r w:rsidDel="00000000" w:rsidR="00000000" w:rsidRPr="00000000">
              <w:rPr>
                <w:sz w:val="20"/>
                <w:szCs w:val="20"/>
                <w:rtl w:val="0"/>
              </w:rPr>
              <w:t xml:space="preserve">Initial value of the species; non-negative integer; cannot exceed MaxLevel if both are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0</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sz w:val="18"/>
                <w:szCs w:val="18"/>
              </w:rPr>
            </w:pPr>
            <w:r w:rsidDel="00000000" w:rsidR="00000000" w:rsidRPr="00000000">
              <w:rPr>
                <w:b w:val="1"/>
                <w:bCs w:val="1"/>
                <w:sz w:val="18"/>
                <w:szCs w:val="18"/>
                <w:rtl w:val="0"/>
              </w:rPr>
              <w:t xml:space="preserve">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Maximum value of the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“p50 subunit of the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sz w:val="18"/>
                <w:szCs w:val="18"/>
              </w:rPr>
            </w:pPr>
            <w:r w:rsidDel="00000000" w:rsidR="00000000" w:rsidRPr="00000000">
              <w:rPr>
                <w:rtl w:val="0"/>
              </w:rPr>
            </w:r>
          </w:p>
        </w:tc>
      </w:tr>
    </w:tbl>
    <w:p w:rsidR="00000000" w:rsidDel="00000000" w:rsidP="00000000" w:rsidRDefault="00000000" w:rsidRPr="00000000" w14:paraId="0000009C">
      <w:pPr>
        <w:pStyle w:val="Heading3"/>
        <w:jc w:val="both"/>
        <w:rPr/>
      </w:pPr>
      <w:bookmarkStart w:colFirst="0" w:colLast="0" w:name="_t430n5lqbnox" w:id="6"/>
      <w:bookmarkEnd w:id="6"/>
      <w:r w:rsidDel="00000000" w:rsidR="00000000" w:rsidRPr="00000000">
        <w:rPr>
          <w:rtl w:val="0"/>
        </w:rPr>
        <w:t xml:space="preserve">2.2.3 Interactions sheet</w:t>
      </w:r>
    </w:p>
    <w:p w:rsidR="00000000" w:rsidDel="00000000" w:rsidP="00000000" w:rsidRDefault="00000000" w:rsidRPr="00000000" w14:paraId="0000009D">
      <w:pPr>
        <w:jc w:val="both"/>
        <w:rPr/>
      </w:pPr>
      <w:r w:rsidDel="00000000" w:rsidR="00000000" w:rsidRPr="00000000">
        <w:rPr>
          <w:rtl w:val="0"/>
        </w:rPr>
        <w:t xml:space="preserve">The </w:t>
      </w:r>
      <w:r w:rsidDel="00000000" w:rsidR="00000000" w:rsidRPr="00000000">
        <w:rPr>
          <w:rtl w:val="0"/>
        </w:rPr>
        <w:t xml:space="preserve">Interactions</w:t>
      </w:r>
      <w:r w:rsidDel="00000000" w:rsidR="00000000" w:rsidRPr="00000000">
        <w:rPr>
          <w:rtl w:val="0"/>
        </w:rPr>
        <w:t xml:space="preserve"> sheet records evidence and provenance for pairwise influences between species.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It is an </w:t>
      </w:r>
      <w:r w:rsidDel="00000000" w:rsidR="00000000" w:rsidRPr="00000000">
        <w:rPr>
          <w:b w:val="1"/>
          <w:bCs w:val="1"/>
          <w:rtl w:val="0"/>
        </w:rPr>
        <w:t xml:space="preserve">optional</w:t>
      </w:r>
      <w:r w:rsidDel="00000000" w:rsidR="00000000" w:rsidRPr="00000000">
        <w:rPr>
          <w:rtl w:val="0"/>
        </w:rPr>
        <w:t xml:space="preserve"> sheet and purely for annotating pair-wise relations between nodes, rather than the transitions as a whole. In addition, softwares may use it to decorate graphical views or to auto-generate default Transition inputs/outputs.</w:t>
      </w:r>
    </w:p>
    <w:p w:rsidR="00000000" w:rsidDel="00000000" w:rsidP="00000000" w:rsidRDefault="00000000" w:rsidRPr="00000000" w14:paraId="0000009F">
      <w:pPr>
        <w:jc w:val="both"/>
        <w:rPr/>
      </w:pPr>
      <w:r w:rsidDel="00000000" w:rsidR="00000000" w:rsidRPr="00000000">
        <w:rPr>
          <w:rtl w:val="0"/>
        </w:rPr>
        <w:t xml:space="preserve">Table 3: Definition of the fields in the</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w:t>
      </w:r>
    </w:p>
    <w:tbl>
      <w:tblPr>
        <w:tblStyle w:val="Table3"/>
        <w:tblW w:w="12820.0" w:type="dxa"/>
        <w:jc w:val="left"/>
        <w:tblInd w:w="485.000000000000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
        <w:gridCol w:w="2550"/>
        <w:gridCol w:w="6060"/>
        <w:gridCol w:w="2490"/>
        <w:tblGridChange w:id="0">
          <w:tblGrid>
            <w:gridCol w:w="1720"/>
            <w:gridCol w:w="2550"/>
            <w:gridCol w:w="6060"/>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0">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1">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2">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3">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sz w:val="18"/>
                <w:szCs w:val="18"/>
              </w:rPr>
            </w:pPr>
            <w:r w:rsidDel="00000000" w:rsidR="00000000" w:rsidRPr="00000000">
              <w:rPr>
                <w:b w:val="1"/>
                <w:bCs w:val="1"/>
                <w:sz w:val="18"/>
                <w:szCs w:val="18"/>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Transition.Input.id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Identifier for the regulator species; the input that is affected by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D</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sz w:val="18"/>
                <w:szCs w:val="18"/>
              </w:rPr>
            </w:pPr>
            <w:r w:rsidDel="00000000" w:rsidR="00000000" w:rsidRPr="00000000">
              <w:rPr>
                <w:b w:val="1"/>
                <w:bCs w:val="1"/>
                <w:sz w:val="18"/>
                <w:szCs w:val="18"/>
                <w:rtl w:val="0"/>
              </w:rPr>
              <w:t xml:space="preserv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Whether</w:t>
            </w:r>
            <w:r w:rsidDel="00000000" w:rsidR="00000000" w:rsidRPr="00000000">
              <w:rPr>
                <w:sz w:val="20"/>
                <w:szCs w:val="20"/>
                <w:rtl w:val="0"/>
              </w:rPr>
              <w:t xml:space="preserve"> the contribution of this input is positive, negative, both (dual) or unknown.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positive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pubmed:20300203, ECO:0007392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“IKK complex activates RELA by phosphorylating IκBα.The activation of RELA by IKK has been supported by immunohistochemistry evidence”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ind w:left="0" w:firstLine="0"/>
              <w:jc w:val="both"/>
              <w:rPr>
                <w:sz w:val="18"/>
                <w:szCs w:val="18"/>
              </w:rPr>
            </w:pPr>
            <w:r w:rsidDel="00000000" w:rsidR="00000000" w:rsidRPr="00000000">
              <w:rPr>
                <w:rtl w:val="0"/>
              </w:rPr>
            </w:r>
          </w:p>
        </w:tc>
      </w:tr>
    </w:tbl>
    <w:p w:rsidR="00000000" w:rsidDel="00000000" w:rsidP="00000000" w:rsidRDefault="00000000" w:rsidRPr="00000000" w14:paraId="000000C0">
      <w:pPr>
        <w:pStyle w:val="Heading3"/>
        <w:jc w:val="both"/>
        <w:rPr/>
      </w:pPr>
      <w:bookmarkStart w:colFirst="0" w:colLast="0" w:name="_f2caazfagg8z" w:id="7"/>
      <w:bookmarkEnd w:id="7"/>
      <w:r w:rsidDel="00000000" w:rsidR="00000000" w:rsidRPr="00000000">
        <w:rPr>
          <w:rtl w:val="0"/>
        </w:rPr>
        <w:t xml:space="preserve">2.2.4 Transitions sheet</w:t>
      </w:r>
    </w:p>
    <w:p w:rsidR="00000000" w:rsidDel="00000000" w:rsidP="00000000" w:rsidRDefault="00000000" w:rsidRPr="00000000" w14:paraId="000000C1">
      <w:pPr>
        <w:spacing w:after="200" w:lineRule="auto"/>
        <w:jc w:val="both"/>
        <w:rPr/>
      </w:pPr>
      <w:r w:rsidDel="00000000" w:rsidR="00000000" w:rsidRPr="00000000">
        <w:rPr>
          <w:rtl w:val="0"/>
        </w:rPr>
        <w:t xml:space="preserve">The transitions sheet provides core regulatory information of the model. Each row in the</w:t>
      </w:r>
      <w:r w:rsidDel="00000000" w:rsidR="00000000" w:rsidRPr="00000000">
        <w:rPr>
          <w:rtl w:val="0"/>
        </w:rPr>
        <w:t xml:space="preserve"> Transitions </w:t>
      </w:r>
      <w:r w:rsidDel="00000000" w:rsidR="00000000" w:rsidRPr="00000000">
        <w:rPr>
          <w:rtl w:val="0"/>
        </w:rPr>
        <w:t xml:space="preserve">sheet defines the logical rule (</w:t>
      </w:r>
      <w:r w:rsidDel="00000000" w:rsidR="00000000" w:rsidRPr="00000000">
        <w:rPr>
          <w:i w:val="1"/>
          <w:iCs w:val="1"/>
          <w:rtl w:val="0"/>
        </w:rPr>
        <w:t xml:space="preserve">Transition</w:t>
      </w:r>
      <w:r w:rsidDel="00000000" w:rsidR="00000000" w:rsidRPr="00000000">
        <w:rPr>
          <w:rtl w:val="0"/>
        </w:rPr>
        <w:t xml:space="preserve">) that governs one output species.</w:t>
      </w:r>
    </w:p>
    <w:p w:rsidR="00000000" w:rsidDel="00000000" w:rsidP="00000000" w:rsidRDefault="00000000" w:rsidRPr="00000000" w14:paraId="000000C2">
      <w:pPr>
        <w:spacing w:after="200" w:lineRule="auto"/>
        <w:jc w:val="both"/>
        <w:rPr/>
      </w:pPr>
      <w:r w:rsidDel="00000000" w:rsidR="00000000" w:rsidRPr="00000000">
        <w:rPr>
          <w:rtl w:val="0"/>
        </w:rPr>
        <w:t xml:space="preserve">Only </w:t>
      </w:r>
      <w:r w:rsidDel="00000000" w:rsidR="00000000" w:rsidRPr="00000000">
        <w:rPr>
          <w:b w:val="1"/>
          <w:bCs w:val="1"/>
          <w:rtl w:val="0"/>
        </w:rPr>
        <w:t xml:space="preserve">Target</w:t>
      </w:r>
      <w:r w:rsidDel="00000000" w:rsidR="00000000" w:rsidRPr="00000000">
        <w:rPr>
          <w:rtl w:val="0"/>
        </w:rPr>
        <w:t xml:space="preserve"> and </w:t>
      </w:r>
      <w:r w:rsidDel="00000000" w:rsidR="00000000" w:rsidRPr="00000000">
        <w:rPr>
          <w:b w:val="1"/>
          <w:bCs w:val="1"/>
          <w:rtl w:val="0"/>
        </w:rPr>
        <w:t xml:space="preserve">Rule</w:t>
      </w:r>
      <w:r w:rsidDel="00000000" w:rsidR="00000000" w:rsidRPr="00000000">
        <w:rPr>
          <w:rtl w:val="0"/>
        </w:rPr>
        <w:t xml:space="preserve"> are required. Transition_ID and Name are optional and will be assigned a default value in the SBML model.</w:t>
      </w:r>
    </w:p>
    <w:p w:rsidR="00000000" w:rsidDel="00000000" w:rsidP="00000000" w:rsidRDefault="00000000" w:rsidRPr="00000000" w14:paraId="000000C3">
      <w:pPr>
        <w:jc w:val="both"/>
        <w:rPr/>
      </w:pPr>
      <w:r w:rsidDel="00000000" w:rsidR="00000000" w:rsidRPr="00000000">
        <w:rPr>
          <w:rtl w:val="0"/>
        </w:rPr>
        <w:t xml:space="preserve">Table 4: Definition of the fields in the</w:t>
      </w:r>
      <w:r w:rsidDel="00000000" w:rsidR="00000000" w:rsidRPr="00000000">
        <w:rPr>
          <w:rFonts w:ascii="PT Sans Caption" w:cs="PT Sans Caption" w:eastAsia="PT Sans Caption" w:hAnsi="PT Sans Caption"/>
          <w:b w:val="1"/>
          <w:bCs w:val="1"/>
          <w:rtl w:val="0"/>
        </w:rPr>
        <w:t xml:space="preserve"> Transitions</w:t>
      </w:r>
      <w:r w:rsidDel="00000000" w:rsidR="00000000" w:rsidRPr="00000000">
        <w:rPr>
          <w:rtl w:val="0"/>
        </w:rPr>
        <w:t xml:space="preserve"> sheet.</w:t>
      </w:r>
    </w:p>
    <w:tbl>
      <w:tblPr>
        <w:tblStyle w:val="Table4"/>
        <w:tblW w:w="12810.0" w:type="dxa"/>
        <w:jc w:val="left"/>
        <w:tblInd w:w="495.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50"/>
        <w:gridCol w:w="6060"/>
        <w:gridCol w:w="2490"/>
        <w:tblGridChange w:id="0">
          <w:tblGrid>
            <w:gridCol w:w="1710"/>
            <w:gridCol w:w="2550"/>
            <w:gridCol w:w="6060"/>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4">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7">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sz w:val="18"/>
                <w:szCs w:val="18"/>
              </w:rPr>
            </w:pPr>
            <w:r w:rsidDel="00000000" w:rsidR="00000000" w:rsidRPr="00000000">
              <w:rPr>
                <w:b w:val="1"/>
                <w:bCs w:val="1"/>
                <w:sz w:val="18"/>
                <w:szCs w:val="18"/>
                <w:rtl w:val="0"/>
              </w:rPr>
              <w:t xml:space="preserve">Transition</w:t>
            </w:r>
            <w:r w:rsidDel="00000000" w:rsidR="00000000" w:rsidRPr="00000000">
              <w:rPr>
                <w:b w:val="1"/>
                <w:bCs w:val="1"/>
                <w:sz w:val="18"/>
                <w:szCs w:val="18"/>
                <w:rtl w:val="0"/>
              </w:rPr>
              <w:t xml:space="preserv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Identifier for the transition; Optional, if provided,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tr_A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Descriptive label of the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RELA activation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Transition.functionTerm.resultLevel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Effect of the transition on the corresponding target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0b5394"/>
                <w:sz w:val="16"/>
                <w:szCs w:val="16"/>
                <w:rtl w:val="0"/>
              </w:rPr>
              <w:t xml:space="preserve">Transition.functionTerm.math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Logical rules of the transition; </w:t>
            </w:r>
            <w:r w:rsidDel="00000000" w:rsidR="00000000" w:rsidRPr="00000000">
              <w:rPr>
                <w:sz w:val="20"/>
                <w:szCs w:val="20"/>
                <w:rtl w:val="0"/>
              </w:rPr>
              <w:t xml:space="preserve">expressions using Boolean operators AND (&amp;), or (|), and NOT (!). See Table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pubmed:20300203, ECO:0007392</w:t>
            </w:r>
          </w:p>
        </w:tc>
      </w:tr>
      <w:tr>
        <w:trPr>
          <w:cantSplit w:val="0"/>
          <w:trHeight w:val="748.95507812500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“IKK complex activates RELA by phosphorylating IκBα.The activation of RELA by IKK has been supported by immunohistochemistry evidence”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sz w:val="18"/>
                <w:szCs w:val="18"/>
              </w:rPr>
            </w:pPr>
            <w:r w:rsidDel="00000000" w:rsidR="00000000" w:rsidRPr="00000000">
              <w:rPr>
                <w:rtl w:val="0"/>
              </w:rPr>
            </w:r>
          </w:p>
        </w:tc>
      </w:tr>
    </w:tbl>
    <w:p w:rsidR="00000000" w:rsidDel="00000000" w:rsidP="00000000" w:rsidRDefault="00000000" w:rsidRPr="00000000" w14:paraId="000000EC">
      <w:pPr>
        <w:spacing w:after="240" w:before="240" w:lineRule="auto"/>
        <w:jc w:val="both"/>
        <w:rPr/>
      </w:pPr>
      <w:r w:rsidDel="00000000" w:rsidR="00000000" w:rsidRPr="00000000">
        <w:rPr>
          <w:rtl w:val="0"/>
        </w:rPr>
        <w:t xml:space="preserve">For readability, the Rules field allows the use of either </w:t>
      </w:r>
      <w:r w:rsidDel="00000000" w:rsidR="00000000" w:rsidRPr="00000000">
        <w:rPr>
          <w:b w:val="1"/>
          <w:bCs w:val="1"/>
          <w:rtl w:val="0"/>
        </w:rPr>
        <w:t xml:space="preserve">Species_ID </w:t>
      </w:r>
      <w:r w:rsidDel="00000000" w:rsidR="00000000" w:rsidRPr="00000000">
        <w:rPr>
          <w:rtl w:val="0"/>
        </w:rPr>
        <w:t xml:space="preserve">or</w:t>
      </w:r>
      <w:r w:rsidDel="00000000" w:rsidR="00000000" w:rsidRPr="00000000">
        <w:rPr>
          <w:b w:val="1"/>
          <w:bCs w:val="1"/>
          <w:rtl w:val="0"/>
        </w:rPr>
        <w:t xml:space="preserve"> Names</w:t>
      </w:r>
      <w:r w:rsidDel="00000000" w:rsidR="00000000" w:rsidRPr="00000000">
        <w:rPr>
          <w:rtl w:val="0"/>
        </w:rPr>
        <w:t xml:space="preserve">. Names that conform to the SBML </w:t>
      </w:r>
      <w:r w:rsidDel="00000000" w:rsidR="00000000" w:rsidRPr="00000000">
        <w:rPr>
          <w:i w:val="1"/>
          <w:iCs w:val="1"/>
          <w:rtl w:val="0"/>
        </w:rPr>
        <w:t xml:space="preserve">SId</w:t>
      </w:r>
      <w:r w:rsidDel="00000000" w:rsidR="00000000" w:rsidRPr="00000000">
        <w:rPr>
          <w:rtl w:val="0"/>
        </w:rPr>
        <w:t xml:space="preserve"> syntax may be used directly. Names that do not conform to SId requirements (e.g., containing spaces or slashes) must be enclosed in double quotes when used in rules. During SBML export, names are resolved to their corresponding identifiers as defined in the Species sheet.</w:t>
      </w:r>
    </w:p>
    <w:p w:rsidR="00000000" w:rsidDel="00000000" w:rsidP="00000000" w:rsidRDefault="00000000" w:rsidRPr="00000000" w14:paraId="000000ED">
      <w:pPr>
        <w:spacing w:before="200" w:lineRule="auto"/>
        <w:jc w:val="both"/>
        <w:rPr/>
      </w:pPr>
      <w:r w:rsidDel="00000000" w:rsidR="00000000" w:rsidRPr="00000000">
        <w:rPr>
          <w:rtl w:val="0"/>
        </w:rPr>
        <w:t xml:space="preserve">The representation of logical rules uses a conventional expression as in many popular logical modeling tools (e.g., GINsim, BoolNet), where the regulatory effect can be described as Boolean operations of regulators. Table 5 gives a list of allowed symbols to be used in this expression.</w:t>
      </w:r>
    </w:p>
    <w:p w:rsidR="00000000" w:rsidDel="00000000" w:rsidP="00000000" w:rsidRDefault="00000000" w:rsidRPr="00000000" w14:paraId="000000EE">
      <w:pPr>
        <w:spacing w:before="200" w:lineRule="auto"/>
        <w:jc w:val="both"/>
        <w:rPr/>
      </w:pPr>
      <w:r w:rsidDel="00000000" w:rsidR="00000000" w:rsidRPr="00000000">
        <w:rPr>
          <w:rtl w:val="0"/>
        </w:rPr>
        <w:t xml:space="preserve">Table 5: Symbols that can be used in </w:t>
      </w: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Rule</w:t>
      </w:r>
      <w:r w:rsidDel="00000000" w:rsidR="00000000" w:rsidRPr="00000000">
        <w:rPr>
          <w:rtl w:val="0"/>
        </w:rPr>
        <w:t xml:space="preserve"> field (except if enclosed by double quotes)</w:t>
      </w:r>
      <w:r w:rsidDel="00000000" w:rsidR="00000000" w:rsidRPr="00000000">
        <w:rPr>
          <w:rtl w:val="0"/>
        </w:rPr>
        <w:t xml:space="preserve">.</w:t>
      </w:r>
    </w:p>
    <w:tbl>
      <w:tblPr>
        <w:tblStyle w:val="Table5"/>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020"/>
        <w:gridCol w:w="2625"/>
        <w:tblGridChange w:id="0">
          <w:tblGrid>
            <w:gridCol w:w="1590"/>
            <w:gridCol w:w="4020"/>
            <w:gridCol w:w="2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EF">
            <w:pPr>
              <w:jc w:val="both"/>
              <w:rPr>
                <w:sz w:val="20"/>
                <w:szCs w:val="20"/>
              </w:rPr>
            </w:pPr>
            <w:r w:rsidDel="00000000" w:rsidR="00000000" w:rsidRPr="00000000">
              <w:rPr>
                <w:b w:val="1"/>
                <w:bCs w:val="1"/>
                <w:sz w:val="20"/>
                <w:szCs w:val="20"/>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0">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1">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Boolean “AND”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A &amp; B</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Boolean “OR”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A |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Boolean “NOT”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Parentheses to prioritize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Used only in multi-valued models to represent the threshold level of an input; can be omitted for value of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A &amp; B:2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1">
            <w:pPr>
              <w:spacing w:after="200" w:lineRule="auto"/>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Used only in multi-valued models for comparison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A &amp; (B &gt;= 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4">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Used to enclose Species </w:t>
            </w:r>
            <w:r w:rsidDel="00000000" w:rsidR="00000000" w:rsidRPr="00000000">
              <w:rPr>
                <w:sz w:val="20"/>
                <w:szCs w:val="20"/>
                <w:rtl w:val="0"/>
              </w:rPr>
              <w:t xml:space="preserve">Names</w:t>
            </w:r>
            <w:r w:rsidDel="00000000" w:rsidR="00000000" w:rsidRPr="00000000">
              <w:rPr>
                <w:sz w:val="20"/>
                <w:szCs w:val="20"/>
                <w:rtl w:val="0"/>
              </w:rPr>
              <w:t xml:space="preserve"> with special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IKK &amp; !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Fonts w:ascii="Courier New" w:cs="Courier New" w:eastAsia="Courier New" w:hAnsi="Courier New"/>
                <w:color w:val="0a0a0a"/>
                <w:sz w:val="20"/>
                <w:szCs w:val="20"/>
                <w:shd w:fill="eaeaea" w:val="clear"/>
                <w:rtl w:val="0"/>
              </w:rPr>
              <w:t xml:space="preserv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sz w:val="20"/>
                <w:szCs w:val="20"/>
              </w:rPr>
            </w:pPr>
            <w:commentRangeStart w:id="11"/>
            <w:commentRangeStart w:id="12"/>
            <w:commentRangeStart w:id="13"/>
            <w:r w:rsidDel="00000000" w:rsidR="00000000" w:rsidRPr="00000000">
              <w:rPr>
                <w:sz w:val="20"/>
                <w:szCs w:val="20"/>
                <w:rtl w:val="0"/>
              </w:rPr>
              <w:t xml:space="preserve">Spaces </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sz w:val="20"/>
                <w:szCs w:val="20"/>
                <w:rtl w:val="0"/>
              </w:rPr>
              <w:t xml:space="preserve">will be ignored in parsing the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sz w:val="20"/>
                <w:szCs w:val="20"/>
              </w:rPr>
            </w:pPr>
            <w:r w:rsidDel="00000000" w:rsidR="00000000" w:rsidRPr="00000000">
              <w:rPr>
                <w:rtl w:val="0"/>
              </w:rPr>
            </w:r>
          </w:p>
        </w:tc>
      </w:tr>
    </w:tbl>
    <w:p w:rsidR="00000000" w:rsidDel="00000000" w:rsidP="00000000" w:rsidRDefault="00000000" w:rsidRPr="00000000" w14:paraId="0000010A">
      <w:pPr>
        <w:spacing w:after="200" w:lineRule="auto"/>
        <w:jc w:val="both"/>
        <w:rPr/>
      </w:pPr>
      <w:r w:rsidDel="00000000" w:rsidR="00000000" w:rsidRPr="00000000">
        <w:rPr>
          <w:rtl w:val="0"/>
        </w:rPr>
      </w:r>
    </w:p>
    <w:p w:rsidR="00000000" w:rsidDel="00000000" w:rsidP="00000000" w:rsidRDefault="00000000" w:rsidRPr="00000000" w14:paraId="0000010B">
      <w:pPr>
        <w:spacing w:after="200" w:lineRule="auto"/>
        <w:jc w:val="both"/>
        <w:rPr/>
      </w:pPr>
      <w:r w:rsidDel="00000000" w:rsidR="00000000" w:rsidRPr="00000000">
        <w:rPr>
          <w:rtl w:val="0"/>
        </w:rPr>
        <w:t xml:space="preserve">Examples:</w:t>
      </w:r>
    </w:p>
    <w:p w:rsidR="00000000" w:rsidDel="00000000" w:rsidP="00000000" w:rsidRDefault="00000000" w:rsidRPr="00000000" w14:paraId="0000010C">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w:t>
      </w:r>
      <w:r w:rsidDel="00000000" w:rsidR="00000000" w:rsidRPr="00000000">
        <w:rPr>
          <w:rFonts w:ascii="Arial Unicode MS" w:cs="Arial Unicode MS" w:eastAsia="Arial Unicode MS" w:hAnsi="Arial Unicode MS"/>
          <w:rtl w:val="0"/>
        </w:rPr>
        <w:t xml:space="preserve"> - Both A and B are active (level ≥ 1 for multi-valued)</w:t>
      </w:r>
    </w:p>
    <w:p w:rsidR="00000000" w:rsidDel="00000000" w:rsidP="00000000" w:rsidRDefault="00000000" w:rsidRPr="00000000" w14:paraId="0000010D">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&gt;= 2 | B &lt; 1</w:t>
      </w:r>
      <w:r w:rsidDel="00000000" w:rsidR="00000000" w:rsidRPr="00000000">
        <w:rPr>
          <w:rtl w:val="0"/>
        </w:rPr>
        <w:t xml:space="preserve"> - A is at level 2+ OR B is inactive</w:t>
      </w:r>
    </w:p>
    <w:p w:rsidR="00000000" w:rsidDel="00000000" w:rsidP="00000000" w:rsidRDefault="00000000" w:rsidRPr="00000000" w14:paraId="0000010E">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 | (!C &amp; D != 1)</w:t>
      </w:r>
      <w:r w:rsidDel="00000000" w:rsidR="00000000" w:rsidRPr="00000000">
        <w:rPr>
          <w:rtl w:val="0"/>
        </w:rPr>
        <w:t xml:space="preserve"> - Complex grouped expression</w:t>
      </w:r>
    </w:p>
    <w:p w:rsidR="00000000" w:rsidDel="00000000" w:rsidP="00000000" w:rsidRDefault="00000000" w:rsidRPr="00000000" w14:paraId="0000010F">
      <w:pPr>
        <w:numPr>
          <w:ilvl w:val="0"/>
          <w:numId w:val="3"/>
        </w:numPr>
        <w:spacing w:after="20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CycE:2 &amp; !p53</w:t>
      </w:r>
      <w:r w:rsidDel="00000000" w:rsidR="00000000" w:rsidRPr="00000000">
        <w:rPr>
          <w:rtl w:val="0"/>
        </w:rPr>
        <w:t xml:space="preserve"> - CycE at level 2 AND p53 inactive</w:t>
      </w:r>
    </w:p>
    <w:p w:rsidR="00000000" w:rsidDel="00000000" w:rsidP="00000000" w:rsidRDefault="00000000" w:rsidRPr="00000000" w14:paraId="00000110">
      <w:pPr>
        <w:spacing w:after="200" w:lineRule="auto"/>
        <w:jc w:val="both"/>
        <w:rPr/>
      </w:pPr>
      <w:r w:rsidDel="00000000" w:rsidR="00000000" w:rsidRPr="00000000">
        <w:rPr>
          <w:rtl w:val="0"/>
        </w:rPr>
      </w:r>
    </w:p>
    <w:p w:rsidR="00000000" w:rsidDel="00000000" w:rsidP="00000000" w:rsidRDefault="00000000" w:rsidRPr="00000000" w14:paraId="00000111">
      <w:pPr>
        <w:pStyle w:val="Heading3"/>
        <w:jc w:val="both"/>
        <w:rPr/>
      </w:pPr>
      <w:bookmarkStart w:colFirst="0" w:colLast="0" w:name="_lmmk31kig52r" w:id="8"/>
      <w:bookmarkEnd w:id="8"/>
      <w:r w:rsidDel="00000000" w:rsidR="00000000" w:rsidRPr="00000000">
        <w:rPr>
          <w:rtl w:val="0"/>
        </w:rPr>
        <w:t xml:space="preserve">2.2.5 Other sheets</w:t>
      </w:r>
    </w:p>
    <w:p w:rsidR="00000000" w:rsidDel="00000000" w:rsidP="00000000" w:rsidRDefault="00000000" w:rsidRPr="00000000" w14:paraId="00000112">
      <w:pPr>
        <w:numPr>
          <w:ilvl w:val="0"/>
          <w:numId w:val="1"/>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rtl w:val="0"/>
        </w:rPr>
        <w:t xml:space="preserve"> – instructions on using the template. Content is ignored by converters but for user guidance only.</w:t>
      </w:r>
    </w:p>
    <w:p w:rsidR="00000000" w:rsidDel="00000000" w:rsidP="00000000" w:rsidRDefault="00000000" w:rsidRPr="00000000" w14:paraId="00000113">
      <w:pPr>
        <w:numPr>
          <w:ilvl w:val="0"/>
          <w:numId w:val="1"/>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rtl w:val="0"/>
        </w:rPr>
        <w:t xml:space="preserve"> – controlled vocabularies and allowed option lists referenced by Type, Constant, Relation, Sign.</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Both sheets are informational only and may be removed from the spreadsheet.</w:t>
      </w:r>
    </w:p>
    <w:p w:rsidR="00000000" w:rsidDel="00000000" w:rsidP="00000000" w:rsidRDefault="00000000" w:rsidRPr="00000000" w14:paraId="00000115">
      <w:pPr>
        <w:pStyle w:val="Heading1"/>
        <w:numPr>
          <w:ilvl w:val="0"/>
          <w:numId w:val="4"/>
        </w:numPr>
        <w:ind w:left="720" w:hanging="360"/>
        <w:jc w:val="both"/>
        <w:rPr>
          <w:u w:val="none"/>
        </w:rPr>
      </w:pPr>
      <w:bookmarkStart w:colFirst="0" w:colLast="0" w:name="_l1yvnndcdlhq" w:id="9"/>
      <w:bookmarkEnd w:id="9"/>
      <w:r w:rsidDel="00000000" w:rsidR="00000000" w:rsidRPr="00000000">
        <w:rPr>
          <w:rtl w:val="0"/>
        </w:rPr>
        <w:t xml:space="preserve">Concepts used</w:t>
      </w:r>
    </w:p>
    <w:p w:rsidR="00000000" w:rsidDel="00000000" w:rsidP="00000000" w:rsidRDefault="00000000" w:rsidRPr="00000000" w14:paraId="00000116">
      <w:pPr>
        <w:pStyle w:val="Heading3"/>
        <w:spacing w:after="200" w:lineRule="auto"/>
        <w:jc w:val="both"/>
        <w:rPr/>
      </w:pPr>
      <w:bookmarkStart w:colFirst="0" w:colLast="0" w:name="_l73kn68e67ym" w:id="10"/>
      <w:bookmarkEnd w:id="10"/>
      <w:r w:rsidDel="00000000" w:rsidR="00000000" w:rsidRPr="00000000">
        <w:rPr>
          <w:color w:val="000000"/>
          <w:sz w:val="22"/>
          <w:szCs w:val="22"/>
          <w:rtl w:val="0"/>
        </w:rPr>
        <w:t xml:space="preserve">This specification adopts a number of concepts and data types defined in the SBML Level 3 Core and SBML Level 3 Qualitative Models specifications. The most important concepts are summarized below for clarity and to support consistent usage across tabular representations and tools.</w:t>
      </w:r>
      <w:r w:rsidDel="00000000" w:rsidR="00000000" w:rsidRPr="00000000">
        <w:rPr>
          <w:rtl w:val="0"/>
        </w:rPr>
      </w:r>
    </w:p>
    <w:p w:rsidR="00000000" w:rsidDel="00000000" w:rsidP="00000000" w:rsidRDefault="00000000" w:rsidRPr="00000000" w14:paraId="00000117">
      <w:pPr>
        <w:pStyle w:val="Heading3"/>
        <w:spacing w:after="200" w:lineRule="auto"/>
        <w:jc w:val="both"/>
        <w:rPr>
          <w:i w:val="1"/>
          <w:iCs w:val="1"/>
        </w:rPr>
      </w:pPr>
      <w:bookmarkStart w:colFirst="0" w:colLast="0" w:name="_80lascj1v9vl" w:id="11"/>
      <w:bookmarkEnd w:id="11"/>
      <w:r w:rsidDel="00000000" w:rsidR="00000000" w:rsidRPr="00000000">
        <w:rPr>
          <w:rtl w:val="0"/>
        </w:rPr>
        <w:t xml:space="preserve">SBML identifiers (</w:t>
      </w:r>
      <w:r w:rsidDel="00000000" w:rsidR="00000000" w:rsidRPr="00000000">
        <w:rPr>
          <w:i w:val="1"/>
          <w:iCs w:val="1"/>
          <w:rtl w:val="0"/>
        </w:rPr>
        <w:t xml:space="preserve">SId</w:t>
      </w:r>
      <w:r w:rsidDel="00000000" w:rsidR="00000000" w:rsidRPr="00000000">
        <w:rPr>
          <w:rtl w:val="0"/>
        </w:rPr>
        <w:t xml:space="preserve">) and names</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An</w:t>
      </w:r>
      <w:r w:rsidDel="00000000" w:rsidR="00000000" w:rsidRPr="00000000">
        <w:rPr>
          <w:i w:val="1"/>
          <w:iCs w:val="1"/>
          <w:rtl w:val="0"/>
        </w:rPr>
        <w:t xml:space="preserve"> SId</w:t>
      </w:r>
      <w:r w:rsidDel="00000000" w:rsidR="00000000" w:rsidRPr="00000000">
        <w:rPr>
          <w:rtl w:val="0"/>
        </w:rPr>
        <w:t xml:space="preserve"> is</w:t>
      </w:r>
      <w:r w:rsidDel="00000000" w:rsidR="00000000" w:rsidRPr="00000000">
        <w:rPr>
          <w:rtl w:val="0"/>
        </w:rPr>
        <w:t xml:space="preserve"> a string-based identifier with strict syntactic constraints, which has been</w:t>
      </w:r>
      <w:r w:rsidDel="00000000" w:rsidR="00000000" w:rsidRPr="00000000">
        <w:rPr>
          <w:b w:val="1"/>
          <w:bCs w:val="1"/>
          <w:rtl w:val="0"/>
        </w:rPr>
        <w:t xml:space="preserve"> </w:t>
      </w:r>
      <w:r w:rsidDel="00000000" w:rsidR="00000000" w:rsidRPr="00000000">
        <w:rPr>
          <w:rtl w:val="0"/>
        </w:rPr>
        <w:t xml:space="preserve">used in </w:t>
      </w:r>
      <w:r w:rsidDel="00000000" w:rsidR="00000000" w:rsidRPr="00000000">
        <w:rPr>
          <w:b w:val="1"/>
          <w:bCs w:val="1"/>
          <w:rtl w:val="0"/>
        </w:rPr>
        <w:t xml:space="preserve">Model_ID</w:t>
      </w:r>
      <w:r w:rsidDel="00000000" w:rsidR="00000000" w:rsidRPr="00000000">
        <w:rPr>
          <w:rtl w:val="0"/>
        </w:rPr>
        <w:t xml:space="preserve">, </w:t>
      </w:r>
      <w:r w:rsidDel="00000000" w:rsidR="00000000" w:rsidRPr="00000000">
        <w:rPr>
          <w:b w:val="1"/>
          <w:bCs w:val="1"/>
          <w:rtl w:val="0"/>
        </w:rPr>
        <w:t xml:space="preserve">Species_ID</w:t>
      </w:r>
      <w:r w:rsidDel="00000000" w:rsidR="00000000" w:rsidRPr="00000000">
        <w:rPr>
          <w:rtl w:val="0"/>
        </w:rPr>
        <w:t xml:space="preserve">, </w:t>
      </w:r>
      <w:r w:rsidDel="00000000" w:rsidR="00000000" w:rsidRPr="00000000">
        <w:rPr>
          <w:b w:val="1"/>
          <w:bCs w:val="1"/>
          <w:rtl w:val="0"/>
        </w:rPr>
        <w:t xml:space="preserve">Transitions_ID</w:t>
      </w:r>
      <w:r w:rsidDel="00000000" w:rsidR="00000000" w:rsidRPr="00000000">
        <w:rPr>
          <w:rtl w:val="0"/>
        </w:rPr>
        <w:t xml:space="preserve">, and </w:t>
      </w:r>
      <w:r w:rsidDel="00000000" w:rsidR="00000000" w:rsidRPr="00000000">
        <w:rPr>
          <w:b w:val="1"/>
          <w:bCs w:val="1"/>
          <w:rtl w:val="0"/>
        </w:rPr>
        <w:t xml:space="preserve">Compartment </w:t>
      </w:r>
      <w:r w:rsidDel="00000000" w:rsidR="00000000" w:rsidRPr="00000000">
        <w:rPr>
          <w:rtl w:val="0"/>
        </w:rPr>
        <w:t xml:space="preserve">in the spreadsheet format</w:t>
      </w:r>
      <w:r w:rsidDel="00000000" w:rsidR="00000000" w:rsidRPr="00000000">
        <w:rPr>
          <w:rtl w:val="0"/>
        </w:rPr>
        <w:t xml:space="preserve">. It follows the same definition as in SBML Level 3 Version 2 specification. Briefly, it has the following properties:</w:t>
      </w:r>
    </w:p>
    <w:p w:rsidR="00000000" w:rsidDel="00000000" w:rsidP="00000000" w:rsidRDefault="00000000" w:rsidRPr="00000000" w14:paraId="00000119">
      <w:pPr>
        <w:numPr>
          <w:ilvl w:val="0"/>
          <w:numId w:val="7"/>
        </w:numPr>
        <w:spacing w:after="0" w:afterAutospacing="0" w:lineRule="auto"/>
        <w:ind w:left="1440" w:hanging="360"/>
        <w:jc w:val="both"/>
        <w:rPr>
          <w:u w:val="none"/>
        </w:rPr>
      </w:pPr>
      <w:r w:rsidDel="00000000" w:rsidR="00000000" w:rsidRPr="00000000">
        <w:rPr>
          <w:rtl w:val="0"/>
        </w:rPr>
        <w:t xml:space="preserve">It must start with a letter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or underscore (</w:t>
      </w:r>
      <w:r w:rsidDel="00000000" w:rsidR="00000000" w:rsidRPr="00000000">
        <w:rPr>
          <w:rFonts w:ascii="Courier New" w:cs="Courier New" w:eastAsia="Courier New" w:hAnsi="Courier New"/>
          <w:color w:val="0a0a0a"/>
          <w:sz w:val="20"/>
          <w:szCs w:val="20"/>
          <w:shd w:fill="eaeaea" w:val="clear"/>
          <w:rtl w:val="0"/>
        </w:rPr>
        <w:t xml:space="preserve">_</w:t>
      </w:r>
      <w:r w:rsidDel="00000000" w:rsidR="00000000" w:rsidRPr="00000000">
        <w:rPr>
          <w:rtl w:val="0"/>
        </w:rPr>
        <w:t xml:space="preserve">)</w:t>
      </w:r>
    </w:p>
    <w:p w:rsidR="00000000" w:rsidDel="00000000" w:rsidP="00000000" w:rsidRDefault="00000000" w:rsidRPr="00000000" w14:paraId="0000011A">
      <w:pPr>
        <w:numPr>
          <w:ilvl w:val="0"/>
          <w:numId w:val="7"/>
        </w:numPr>
        <w:spacing w:after="0" w:afterAutospacing="0" w:lineRule="auto"/>
        <w:ind w:left="1440" w:hanging="360"/>
        <w:jc w:val="both"/>
        <w:rPr>
          <w:u w:val="none"/>
        </w:rPr>
      </w:pPr>
      <w:r w:rsidDel="00000000" w:rsidR="00000000" w:rsidRPr="00000000">
        <w:rPr>
          <w:rtl w:val="0"/>
        </w:rPr>
        <w:t xml:space="preserve">It may contain only letters, digits (</w:t>
      </w:r>
      <w:r w:rsidDel="00000000" w:rsidR="00000000" w:rsidRPr="00000000">
        <w:rPr>
          <w:rFonts w:ascii="Courier New" w:cs="Courier New" w:eastAsia="Courier New" w:hAnsi="Courier New"/>
          <w:color w:val="0a0a0a"/>
          <w:sz w:val="20"/>
          <w:szCs w:val="20"/>
          <w:shd w:fill="eaeaea" w:val="clear"/>
          <w:rtl w:val="0"/>
        </w:rPr>
        <w:t xml:space="preserve">0–9</w:t>
      </w:r>
      <w:r w:rsidDel="00000000" w:rsidR="00000000" w:rsidRPr="00000000">
        <w:rPr>
          <w:rtl w:val="0"/>
        </w:rPr>
        <w:t xml:space="preserve">), and underscores</w:t>
      </w:r>
    </w:p>
    <w:p w:rsidR="00000000" w:rsidDel="00000000" w:rsidP="00000000" w:rsidRDefault="00000000" w:rsidRPr="00000000" w14:paraId="0000011B">
      <w:pPr>
        <w:numPr>
          <w:ilvl w:val="0"/>
          <w:numId w:val="7"/>
        </w:numPr>
        <w:spacing w:after="0" w:afterAutospacing="0" w:lineRule="auto"/>
        <w:ind w:left="1440" w:hanging="360"/>
        <w:jc w:val="both"/>
        <w:rPr>
          <w:u w:val="none"/>
        </w:rPr>
      </w:pPr>
      <w:r w:rsidDel="00000000" w:rsidR="00000000" w:rsidRPr="00000000">
        <w:rPr>
          <w:rtl w:val="0"/>
        </w:rPr>
        <w:t xml:space="preserve">It is case-sensitive, and equality is determined by exact string matching</w:t>
      </w:r>
    </w:p>
    <w:p w:rsidR="00000000" w:rsidDel="00000000" w:rsidP="00000000" w:rsidRDefault="00000000" w:rsidRPr="00000000" w14:paraId="0000011C">
      <w:pPr>
        <w:numPr>
          <w:ilvl w:val="0"/>
          <w:numId w:val="7"/>
        </w:numPr>
        <w:spacing w:after="0" w:afterAutospacing="0" w:lineRule="auto"/>
        <w:ind w:left="1440" w:hanging="360"/>
        <w:jc w:val="both"/>
        <w:rPr>
          <w:u w:val="none"/>
        </w:rPr>
      </w:pPr>
      <w:r w:rsidDel="00000000" w:rsidR="00000000" w:rsidRPr="00000000">
        <w:rPr>
          <w:rtl w:val="0"/>
        </w:rPr>
        <w:t xml:space="preserve">It does not allow spaces, slashes, or other special characters</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u w:val="none"/>
        </w:rPr>
      </w:pPr>
      <w:r w:rsidDel="00000000" w:rsidR="00000000" w:rsidRPr="00000000">
        <w:rPr>
          <w:rtl w:val="0"/>
        </w:rPr>
        <w:t xml:space="preserve">It uses plain ASCII characters (no Unicode)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In contrast, the optional </w:t>
      </w:r>
      <w:r w:rsidDel="00000000" w:rsidR="00000000" w:rsidRPr="00000000">
        <w:rPr>
          <w:rFonts w:ascii="Courier New" w:cs="Courier New" w:eastAsia="Courier New" w:hAnsi="Courier New"/>
          <w:color w:val="0a0a0a"/>
          <w:sz w:val="20"/>
          <w:szCs w:val="20"/>
          <w:shd w:fill="eaeaea" w:val="clear"/>
          <w:rtl w:val="0"/>
        </w:rPr>
        <w:t xml:space="preserve">name</w:t>
      </w:r>
      <w:r w:rsidDel="00000000" w:rsidR="00000000" w:rsidRPr="00000000">
        <w:rPr>
          <w:rtl w:val="0"/>
        </w:rPr>
        <w:t xml:space="preserve"> attribute is intended solely for human readability. Names may contain spaces and arbitrary text, are not required to be unique, and must not be used for structural references within a model.</w:t>
      </w:r>
    </w:p>
    <w:p w:rsidR="00000000" w:rsidDel="00000000" w:rsidP="00000000" w:rsidRDefault="00000000" w:rsidRPr="00000000" w14:paraId="0000011F">
      <w:pPr>
        <w:spacing w:after="240" w:before="240" w:lineRule="auto"/>
        <w:ind w:left="720" w:firstLine="0"/>
        <w:jc w:val="both"/>
        <w:rPr/>
      </w:pPr>
      <w:r w:rsidDel="00000000" w:rsidR="00000000" w:rsidRPr="00000000">
        <w:rPr>
          <w:rtl w:val="0"/>
        </w:rPr>
        <w:t xml:space="preserve">For improved readability,</w:t>
      </w:r>
      <w:r w:rsidDel="00000000" w:rsidR="00000000" w:rsidRPr="00000000">
        <w:rPr>
          <w:rtl w:val="0"/>
        </w:rPr>
        <w:t xml:space="preserve"> species names are allowed in </w:t>
      </w:r>
      <w:r w:rsidDel="00000000" w:rsidR="00000000" w:rsidRPr="00000000">
        <w:rPr>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b w:val="1"/>
          <w:bCs w:val="1"/>
          <w:rtl w:val="0"/>
        </w:rPr>
        <w:t xml:space="preserve">Rule</w:t>
      </w:r>
      <w:r w:rsidDel="00000000" w:rsidR="00000000" w:rsidRPr="00000000">
        <w:rPr>
          <w:rtl w:val="0"/>
        </w:rPr>
        <w:t xml:space="preserve"> and </w:t>
      </w:r>
      <w:r w:rsidDel="00000000" w:rsidR="00000000" w:rsidRPr="00000000">
        <w:rPr>
          <w:b w:val="1"/>
          <w:bCs w:val="1"/>
          <w:rtl w:val="0"/>
        </w:rPr>
        <w:t xml:space="preserve">Interactions</w:t>
      </w:r>
      <w:r w:rsidDel="00000000" w:rsidR="00000000" w:rsidRPr="00000000">
        <w:rPr>
          <w:rtl w:val="0"/>
        </w:rPr>
        <w:t xml:space="preserve"> - </w:t>
      </w: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b w:val="1"/>
          <w:bCs w:val="1"/>
          <w:rtl w:val="0"/>
        </w:rPr>
        <w:t xml:space="preserve">Source,</w:t>
      </w:r>
      <w:r w:rsidDel="00000000" w:rsidR="00000000" w:rsidRPr="00000000">
        <w:rPr>
          <w:rtl w:val="0"/>
        </w:rPr>
        <w:t xml:space="preserve"> where</w:t>
      </w:r>
      <w:r w:rsidDel="00000000" w:rsidR="00000000" w:rsidRPr="00000000">
        <w:rPr>
          <w:rtl w:val="0"/>
        </w:rPr>
        <w:t xml:space="preserve"> names contain invalid symbols (e.g., </w:t>
      </w: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tl w:val="0"/>
        </w:rPr>
        <w:t xml:space="preserve">, or spaces) can be enclosed by double quotes (e.g., </w:t>
      </w:r>
      <w:r w:rsidDel="00000000" w:rsidR="00000000" w:rsidRPr="00000000">
        <w:rPr>
          <w:rFonts w:ascii="Courier New" w:cs="Courier New" w:eastAsia="Courier New" w:hAnsi="Courier New"/>
          <w:color w:val="0a0a0a"/>
          <w:shd w:fill="eaeaea" w:val="clear"/>
          <w:rtl w:val="0"/>
        </w:rPr>
        <w:t xml:space="preserve">“NFκB protein”</w:t>
      </w:r>
      <w:r w:rsidDel="00000000" w:rsidR="00000000" w:rsidRPr="00000000">
        <w:rPr>
          <w:rtl w:val="0"/>
        </w:rPr>
        <w:t xml:space="preserve">), while duplicate names are automatically disambiguated using numeric suffixes (</w:t>
      </w:r>
      <w:r w:rsidDel="00000000" w:rsidR="00000000" w:rsidRPr="00000000">
        <w:rPr>
          <w:rFonts w:ascii="Courier New" w:cs="Courier New" w:eastAsia="Courier New" w:hAnsi="Courier New"/>
          <w:color w:val="0a0a0a"/>
          <w:sz w:val="20"/>
          <w:szCs w:val="20"/>
          <w:shd w:fill="eaeaea" w:val="clear"/>
          <w:rtl w:val="0"/>
        </w:rPr>
        <w:t xml:space="preserve">_1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_2</w:t>
      </w:r>
      <w:r w:rsidDel="00000000" w:rsidR="00000000" w:rsidRPr="00000000">
        <w:rPr>
          <w:rtl w:val="0"/>
        </w:rPr>
        <w:t xml:space="preserve">, …). This ensures SBML validity while allowing users to retain meaningful names in the spreadsheet.</w:t>
      </w:r>
    </w:p>
    <w:p w:rsidR="00000000" w:rsidDel="00000000" w:rsidP="00000000" w:rsidRDefault="00000000" w:rsidRPr="00000000" w14:paraId="00000120">
      <w:pPr>
        <w:spacing w:after="240" w:before="240" w:lineRule="auto"/>
        <w:ind w:left="720" w:firstLine="0"/>
        <w:jc w:val="both"/>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pPr>
      <w:r w:rsidDel="00000000" w:rsidR="00000000" w:rsidRPr="00000000">
        <w:rPr>
          <w:rtl w:val="0"/>
        </w:rPr>
        <w:t xml:space="preserve">SId: </w:t>
      </w:r>
      <w:r w:rsidDel="00000000" w:rsidR="00000000" w:rsidRPr="00000000">
        <w:rPr>
          <w:rFonts w:ascii="Courier New" w:cs="Courier New" w:eastAsia="Courier New" w:hAnsi="Courier New"/>
          <w:color w:val="0a0a0a"/>
          <w:sz w:val="20"/>
          <w:szCs w:val="20"/>
          <w:shd w:fill="eaeaea" w:val="clear"/>
          <w:rtl w:val="0"/>
        </w:rPr>
        <w:t xml:space="preserve">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csa001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NFKB1</w:t>
      </w:r>
      <w:r w:rsidDel="00000000" w:rsidR="00000000" w:rsidRPr="00000000">
        <w:rPr>
          <w:rtl w:val="0"/>
        </w:rPr>
        <w:t xml:space="preserve"> </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Name: </w:t>
      </w:r>
      <w:r w:rsidDel="00000000" w:rsidR="00000000" w:rsidRPr="00000000">
        <w:rPr>
          <w:rFonts w:ascii="Courier New" w:cs="Courier New" w:eastAsia="Courier New" w:hAnsi="Courier New"/>
          <w:color w:val="0a0a0a"/>
          <w:sz w:val="20"/>
          <w:szCs w:val="20"/>
          <w:shd w:fill="eaeaea" w:val="clear"/>
          <w:rtl w:val="0"/>
        </w:rPr>
        <w:t xml:space="preserve">RELA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Inflammatory response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NFκB protein p50 subunit</w:t>
      </w:r>
    </w:p>
    <w:p w:rsidR="00000000" w:rsidDel="00000000" w:rsidP="00000000" w:rsidRDefault="00000000" w:rsidRPr="00000000" w14:paraId="00000123">
      <w:pPr>
        <w:numPr>
          <w:ilvl w:val="0"/>
          <w:numId w:val="5"/>
        </w:numPr>
        <w:spacing w:after="0" w:afterAutospacing="0" w:before="0" w:beforeAutospacing="0" w:lineRule="auto"/>
        <w:ind w:left="1440" w:hanging="360"/>
        <w:jc w:val="both"/>
        <w:rPr/>
      </w:pPr>
      <w:r w:rsidDel="00000000" w:rsidR="00000000" w:rsidRPr="00000000">
        <w:rPr>
          <w:rtl w:val="0"/>
        </w:rPr>
        <w:t xml:space="preserve">Rule using ID:  </w:t>
      </w:r>
      <w:r w:rsidDel="00000000" w:rsidR="00000000" w:rsidRPr="00000000">
        <w:rPr>
          <w:rFonts w:ascii="Courier New" w:cs="Courier New" w:eastAsia="Courier New" w:hAnsi="Courier New"/>
          <w:color w:val="0a0a0a"/>
          <w:sz w:val="20"/>
          <w:szCs w:val="20"/>
          <w:shd w:fill="eaeaea" w:val="clear"/>
          <w:rtl w:val="0"/>
        </w:rPr>
        <w:t xml:space="preserve">A = csa001 &amp; ! NFKB1</w:t>
      </w:r>
    </w:p>
    <w:p w:rsidR="00000000" w:rsidDel="00000000" w:rsidP="00000000" w:rsidRDefault="00000000" w:rsidRPr="00000000" w14:paraId="00000124">
      <w:pPr>
        <w:numPr>
          <w:ilvl w:val="0"/>
          <w:numId w:val="5"/>
        </w:numPr>
        <w:spacing w:after="240" w:before="0" w:beforeAutospacing="0" w:lineRule="auto"/>
        <w:ind w:left="1440" w:hanging="360"/>
        <w:jc w:val="both"/>
        <w:rPr/>
      </w:pPr>
      <w:r w:rsidDel="00000000" w:rsidR="00000000" w:rsidRPr="00000000">
        <w:rPr>
          <w:rtl w:val="0"/>
        </w:rPr>
        <w:t xml:space="preserve">Rule using name: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RELA = “Inflammatory response” &amp; ! “NFκB protein p50 subunit”</w:t>
      </w:r>
      <w:r w:rsidDel="00000000" w:rsidR="00000000" w:rsidRPr="00000000">
        <w:rPr>
          <w:rtl w:val="0"/>
        </w:rPr>
      </w:r>
    </w:p>
    <w:p w:rsidR="00000000" w:rsidDel="00000000" w:rsidP="00000000" w:rsidRDefault="00000000" w:rsidRPr="00000000" w14:paraId="00000125">
      <w:pPr>
        <w:spacing w:after="240" w:before="24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5">
        <w:r w:rsidDel="00000000" w:rsidR="00000000" w:rsidRPr="00000000">
          <w:rPr>
            <w:color w:val="1155cc"/>
            <w:u w:val="single"/>
            <w:rtl w:val="0"/>
          </w:rPr>
          <w:t xml:space="preserve">https://identifiers.org/combine.specifications:sbml.level-3.version-2.core.release-2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6">
      <w:pPr>
        <w:pStyle w:val="Heading3"/>
        <w:spacing w:after="200" w:lineRule="auto"/>
        <w:jc w:val="both"/>
        <w:rPr/>
      </w:pPr>
      <w:bookmarkStart w:colFirst="0" w:colLast="0" w:name="_qo707ctcmg6x" w:id="12"/>
      <w:bookmarkEnd w:id="12"/>
      <w:r w:rsidDel="00000000" w:rsidR="00000000" w:rsidRPr="00000000">
        <w:rPr>
          <w:rtl w:val="0"/>
        </w:rPr>
        <w:t xml:space="preserve">Compact identifier</w:t>
      </w:r>
    </w:p>
    <w:p w:rsidR="00000000" w:rsidDel="00000000" w:rsidP="00000000" w:rsidRDefault="00000000" w:rsidRPr="00000000" w14:paraId="00000127">
      <w:pPr>
        <w:spacing w:after="200" w:lineRule="auto"/>
        <w:ind w:left="720" w:firstLine="0"/>
        <w:jc w:val="both"/>
        <w:rPr/>
      </w:pPr>
      <w:r w:rsidDel="00000000" w:rsidR="00000000" w:rsidRPr="00000000">
        <w:rPr>
          <w:rtl w:val="0"/>
        </w:rPr>
        <w:t xml:space="preserve">A Compact Identifier is a unique string consisting of a Prefix (assigned by curator), a colon (‘:’), and an Accession (e.g. local identifier string). The Prefix is composed of an optional Provider Code, and an assigned Namespace, separated by a slash (‘/’).</w:t>
      </w:r>
    </w:p>
    <w:p w:rsidR="00000000" w:rsidDel="00000000" w:rsidP="00000000" w:rsidRDefault="00000000" w:rsidRPr="00000000" w14:paraId="00000128">
      <w:pPr>
        <w:spacing w:after="200" w:lineRule="auto"/>
        <w:ind w:left="720" w:firstLine="0"/>
        <w:jc w:val="both"/>
        <w:rPr/>
      </w:pPr>
      <w:r w:rsidDel="00000000" w:rsidR="00000000" w:rsidRPr="00000000">
        <w:rPr>
          <w:rtl w:val="0"/>
        </w:rPr>
        <w:t xml:space="preserve">They will be put as </w:t>
      </w:r>
      <w:r w:rsidDel="00000000" w:rsidR="00000000" w:rsidRPr="00000000">
        <w:rPr>
          <w:rtl w:val="0"/>
        </w:rPr>
        <w:t xml:space="preserve">identifiers.org URLs in the SBML model using the following form:</w:t>
      </w:r>
    </w:p>
    <w:p w:rsidR="00000000" w:rsidDel="00000000" w:rsidP="00000000" w:rsidRDefault="00000000" w:rsidRPr="00000000" w14:paraId="00000129">
      <w:pPr>
        <w:spacing w:after="200" w:lineRule="auto"/>
        <w:ind w:left="720" w:firstLine="0"/>
        <w:jc w:val="both"/>
        <w:rPr>
          <w:sz w:val="20"/>
          <w:szCs w:val="20"/>
        </w:rPr>
      </w:pPr>
      <w:r w:rsidDel="00000000" w:rsidR="00000000" w:rsidRPr="00000000">
        <w:rPr>
          <w:rFonts w:ascii="Courier New" w:cs="Courier New" w:eastAsia="Courier New" w:hAnsi="Courier New"/>
          <w:color w:val="0a0a0a"/>
          <w:sz w:val="20"/>
          <w:szCs w:val="20"/>
          <w:shd w:fill="eaeaea" w:val="clear"/>
          <w:rtl w:val="0"/>
        </w:rPr>
        <w:t xml:space="preserve">https://identifiers.org/[provider_code/]namespace:accession</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tl w:val="0"/>
        </w:rPr>
        <w:t xml:space="preserve">uniprot:P19838, </w:t>
      </w:r>
      <w:hyperlink r:id="rId26">
        <w:r w:rsidDel="00000000" w:rsidR="00000000" w:rsidRPr="00000000">
          <w:rPr>
            <w:rtl w:val="0"/>
          </w:rPr>
          <w:t xml:space="preserve">pubmed:22140103</w:t>
        </w:r>
      </w:hyperlink>
      <w:r w:rsidDel="00000000" w:rsidR="00000000" w:rsidRPr="00000000">
        <w:rPr>
          <w:rtl w:val="0"/>
        </w:rPr>
        <w:t xml:space="preserve">, </w:t>
      </w:r>
      <w:hyperlink r:id="rId27">
        <w:r w:rsidDel="00000000" w:rsidR="00000000" w:rsidRPr="00000000">
          <w:rPr>
            <w:rtl w:val="0"/>
          </w:rPr>
          <w:t xml:space="preserve">ec-code:1.1.1.1</w:t>
        </w:r>
      </w:hyperlink>
      <w:r w:rsidDel="00000000" w:rsidR="00000000" w:rsidRPr="00000000">
        <w:rPr>
          <w:rtl w:val="0"/>
        </w:rPr>
        <w:t xml:space="preserve">, </w:t>
      </w:r>
      <w:hyperlink r:id="rId28">
        <w:r w:rsidDel="00000000" w:rsidR="00000000" w:rsidRPr="00000000">
          <w:rPr>
            <w:rtl w:val="0"/>
          </w:rPr>
          <w:t xml:space="preserve">taxonomy:9606</w:t>
        </w:r>
      </w:hyperlink>
      <w:r w:rsidDel="00000000" w:rsidR="00000000" w:rsidRPr="00000000">
        <w:rPr>
          <w:rtl w:val="0"/>
        </w:rPr>
      </w:r>
    </w:p>
    <w:p w:rsidR="00000000" w:rsidDel="00000000" w:rsidP="00000000" w:rsidRDefault="00000000" w:rsidRPr="00000000" w14:paraId="0000012B">
      <w:pPr>
        <w:spacing w:after="20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9">
        <w:r w:rsidDel="00000000" w:rsidR="00000000" w:rsidRPr="00000000">
          <w:rPr>
            <w:color w:val="1155cc"/>
            <w:u w:val="single"/>
            <w:rtl w:val="0"/>
          </w:rPr>
          <w:t xml:space="preserve">https://docs.identifiers.org/pages/identification_scheme.html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C">
      <w:pPr>
        <w:pStyle w:val="Heading3"/>
        <w:spacing w:after="200" w:lineRule="auto"/>
        <w:jc w:val="both"/>
        <w:rPr/>
      </w:pPr>
      <w:bookmarkStart w:colFirst="0" w:colLast="0" w:name="_x3pmcgi6qdzs" w:id="13"/>
      <w:bookmarkEnd w:id="13"/>
      <w:r w:rsidDel="00000000" w:rsidR="00000000" w:rsidRPr="00000000">
        <w:rPr>
          <w:rtl w:val="0"/>
        </w:rPr>
        <w:t xml:space="preserve">Qualifiers (bqmodel/bqbiol)</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Qualifiers are used to describe</w:t>
      </w:r>
      <w:r w:rsidDel="00000000" w:rsidR="00000000" w:rsidRPr="00000000">
        <w:rPr>
          <w:rtl w:val="0"/>
        </w:rPr>
        <w:t xml:space="preserve"> the relation between a model component and the resource used to annotate it.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One can view the annotation of a model component as a statement in the form of a 'triple'. The resource used in the annotation is the 'object', while the qualifier is the 'predicate'. In the cases of the model qualifiers, the 'subject' of the relation is the modelling concept represented by the model component referenced by the annotation. The modelling concept may be the model itself, a mathematical construct, or a hypothesis that is proposed, changing the way we previously understood the model, etc. In the cases of the biology qualifiers, the 'subject' of the relation is the biological or biochemical object represented by the enclosing model element.</w:t>
      </w:r>
    </w:p>
    <w:p w:rsidR="00000000" w:rsidDel="00000000" w:rsidP="00000000" w:rsidRDefault="00000000" w:rsidRPr="00000000" w14:paraId="0000012F">
      <w:pPr>
        <w:spacing w:after="200" w:lineRule="auto"/>
        <w:ind w:left="720" w:firstLine="0"/>
        <w:jc w:val="both"/>
        <w:rPr/>
      </w:pPr>
      <w:r w:rsidDel="00000000" w:rsidR="00000000" w:rsidRPr="00000000">
        <w:rPr>
          <w:rtl w:val="0"/>
        </w:rPr>
        <w:t xml:space="preserve">There are two kinds of qualifiers used for different purposes: 1)</w:t>
      </w:r>
      <w:r w:rsidDel="00000000" w:rsidR="00000000" w:rsidRPr="00000000">
        <w:rPr>
          <w:rtl w:val="0"/>
        </w:rPr>
        <w:t xml:space="preserve"> model qualifiers, and 2) biology qualifiers. Below is the list of qualifiers that may be used in a model: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Model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isDerivedFrom</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isInstanceOf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hasInstance</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Biology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hasVersion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isVersionOf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hasPart</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isPartOf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hasProperty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isPropertyOf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encodes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isEncodedBy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isHomologTo</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occursIn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hasTaxon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hasSource</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hasSink</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hasMediator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hasMultiplier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hasPhysicalEntity</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30">
        <w:r w:rsidDel="00000000" w:rsidR="00000000" w:rsidRPr="00000000">
          <w:rPr>
            <w:color w:val="0969da"/>
            <w:highlight w:val="white"/>
            <w:u w:val="single"/>
            <w:rtl w:val="0"/>
          </w:rPr>
          <w:t xml:space="preserve">https://identifiers.org/combine.specifications:qualifiers-1.1</w:t>
        </w:r>
      </w:hyperlink>
      <w:r w:rsidDel="00000000" w:rsidR="00000000" w:rsidRPr="00000000">
        <w:rPr>
          <w:rtl w:val="0"/>
        </w:rPr>
      </w:r>
    </w:p>
    <w:p w:rsidR="00000000" w:rsidDel="00000000" w:rsidP="00000000" w:rsidRDefault="00000000" w:rsidRPr="00000000" w14:paraId="00000133">
      <w:pPr>
        <w:pStyle w:val="Heading1"/>
        <w:numPr>
          <w:ilvl w:val="0"/>
          <w:numId w:val="4"/>
        </w:numPr>
        <w:ind w:left="720" w:hanging="360"/>
        <w:jc w:val="both"/>
        <w:rPr>
          <w:u w:val="none"/>
        </w:rPr>
      </w:pPr>
      <w:bookmarkStart w:colFirst="0" w:colLast="0" w:name="_vjwnswhkggws" w:id="14"/>
      <w:bookmarkEnd w:id="14"/>
      <w:r w:rsidDel="00000000" w:rsidR="00000000" w:rsidRPr="00000000">
        <w:rPr>
          <w:rtl w:val="0"/>
        </w:rPr>
        <w:t xml:space="preserve">Examples</w:t>
      </w:r>
    </w:p>
    <w:p w:rsidR="00000000" w:rsidDel="00000000" w:rsidP="00000000" w:rsidRDefault="00000000" w:rsidRPr="00000000" w14:paraId="00000134">
      <w:pPr>
        <w:spacing w:line="360" w:lineRule="auto"/>
        <w:ind w:left="0" w:firstLine="0"/>
        <w:jc w:val="both"/>
        <w:rPr/>
      </w:pPr>
      <w:hyperlink r:id="rId31">
        <w:r w:rsidDel="00000000" w:rsidR="00000000" w:rsidRPr="00000000">
          <w:rPr>
            <w:color w:val="0000ee"/>
            <w:u w:val="single"/>
            <w:rtl w:val="0"/>
          </w:rPr>
          <w:t xml:space="preserve">ToyExample.xlsx</w:t>
        </w:r>
      </w:hyperlink>
      <w:r w:rsidDel="00000000" w:rsidR="00000000" w:rsidRPr="00000000">
        <w:rPr>
          <w:rtl w:val="0"/>
        </w:rPr>
        <w:t xml:space="preserve">: A toy model in Boolean formalism.</w:t>
      </w:r>
    </w:p>
    <w:p w:rsidR="00000000" w:rsidDel="00000000" w:rsidP="00000000" w:rsidRDefault="00000000" w:rsidRPr="00000000" w14:paraId="00000135">
      <w:pPr>
        <w:spacing w:line="360" w:lineRule="auto"/>
        <w:ind w:left="0" w:firstLine="0"/>
        <w:jc w:val="both"/>
        <w:rPr/>
      </w:pPr>
      <w:hyperlink r:id="rId32">
        <w:r w:rsidDel="00000000" w:rsidR="00000000" w:rsidRPr="00000000">
          <w:rPr>
            <w:color w:val="0000ee"/>
            <w:u w:val="single"/>
            <w:rtl w:val="0"/>
          </w:rPr>
          <w:t xml:space="preserve">ToyExample_multivalue.xlsx</w:t>
        </w:r>
      </w:hyperlink>
      <w:r w:rsidDel="00000000" w:rsidR="00000000" w:rsidRPr="00000000">
        <w:rPr>
          <w:rtl w:val="0"/>
        </w:rPr>
        <w:t xml:space="preserve">: A multi-valued version of the toy model.</w:t>
      </w:r>
    </w:p>
    <w:p w:rsidR="00000000" w:rsidDel="00000000" w:rsidP="00000000" w:rsidRDefault="00000000" w:rsidRPr="00000000" w14:paraId="00000136">
      <w:pPr>
        <w:spacing w:line="360" w:lineRule="auto"/>
        <w:ind w:left="0" w:firstLine="0"/>
        <w:jc w:val="both"/>
        <w:rPr/>
      </w:pPr>
      <w:hyperlink r:id="rId33">
        <w:r w:rsidDel="00000000" w:rsidR="00000000" w:rsidRPr="00000000">
          <w:rPr>
            <w:color w:val="0000ee"/>
            <w:u w:val="single"/>
            <w:rtl w:val="0"/>
          </w:rPr>
          <w:t xml:space="preserve">Faure2006_MammalianCellCycle.xlsx</w:t>
        </w:r>
      </w:hyperlink>
      <w:r w:rsidDel="00000000" w:rsidR="00000000" w:rsidRPr="00000000">
        <w:rPr>
          <w:rtl w:val="0"/>
        </w:rPr>
        <w:t xml:space="preserve">: The Fauré 2006 model, widely used in tools such as GINsim, Cell Collective, MaBoSS, BoolNet, etc.</w:t>
      </w:r>
    </w:p>
    <w:p w:rsidR="00000000" w:rsidDel="00000000" w:rsidP="00000000" w:rsidRDefault="00000000" w:rsidRPr="00000000" w14:paraId="00000137">
      <w:pPr>
        <w:spacing w:line="360" w:lineRule="auto"/>
        <w:ind w:left="720" w:firstLine="0"/>
        <w:jc w:val="both"/>
        <w:rPr/>
      </w:pPr>
      <w:hyperlink r:id="rId34">
        <w:r w:rsidDel="00000000" w:rsidR="00000000" w:rsidRPr="00000000">
          <w:rPr>
            <w:color w:val="1155cc"/>
            <w:u w:val="single"/>
            <w:rtl w:val="0"/>
          </w:rPr>
          <w:t xml:space="preserve">Faure2006_MammalianCellCycle.sbml</w:t>
        </w:r>
      </w:hyperlink>
      <w:r w:rsidDel="00000000" w:rsidR="00000000" w:rsidRPr="00000000">
        <w:rPr>
          <w:rtl w:val="0"/>
        </w:rPr>
        <w:t xml:space="preserve">: Equivalent SBML file of the </w:t>
      </w:r>
      <w:r w:rsidDel="00000000" w:rsidR="00000000" w:rsidRPr="00000000">
        <w:rPr>
          <w:rtl w:val="0"/>
        </w:rPr>
        <w:t xml:space="preserve">Fauré 2006 model.</w:t>
      </w:r>
    </w:p>
    <w:p w:rsidR="00000000" w:rsidDel="00000000" w:rsidP="00000000" w:rsidRDefault="00000000" w:rsidRPr="00000000" w14:paraId="00000138">
      <w:pPr>
        <w:pStyle w:val="Heading1"/>
        <w:numPr>
          <w:ilvl w:val="0"/>
          <w:numId w:val="2"/>
        </w:numPr>
        <w:spacing w:after="0" w:afterAutospacing="0"/>
        <w:ind w:left="720" w:hanging="360"/>
        <w:jc w:val="both"/>
      </w:pPr>
      <w:bookmarkStart w:colFirst="0" w:colLast="0" w:name="_a0fpd5c0mxav" w:id="15"/>
      <w:bookmarkEnd w:id="15"/>
      <w:commentRangeStart w:id="14"/>
      <w:r w:rsidDel="00000000" w:rsidR="00000000" w:rsidRPr="00000000">
        <w:rPr>
          <w:rtl w:val="0"/>
        </w:rPr>
        <w:t xml:space="preserve">Validation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39">
      <w:pPr>
        <w:pStyle w:val="Heading1"/>
        <w:numPr>
          <w:ilvl w:val="0"/>
          <w:numId w:val="2"/>
        </w:numPr>
        <w:spacing w:before="0" w:beforeAutospacing="0"/>
        <w:ind w:left="720" w:hanging="360"/>
        <w:jc w:val="both"/>
      </w:pPr>
      <w:bookmarkStart w:colFirst="0" w:colLast="0" w:name="_jcd7zjx6zmr7" w:id="16"/>
      <w:bookmarkEnd w:id="16"/>
      <w:r w:rsidDel="00000000" w:rsidR="00000000" w:rsidRPr="00000000">
        <w:rPr>
          <w:rtl w:val="0"/>
        </w:rPr>
        <w:t xml:space="preserve">Future directions</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pStyle w:val="Heading1"/>
        <w:jc w:val="both"/>
        <w:rPr/>
      </w:pPr>
      <w:bookmarkStart w:colFirst="0" w:colLast="0" w:name="_okixirfrfurc" w:id="17"/>
      <w:bookmarkEnd w:id="17"/>
      <w:r w:rsidDel="00000000" w:rsidR="00000000" w:rsidRPr="00000000">
        <w:rPr>
          <w:rtl w:val="0"/>
        </w:rPr>
        <w:t xml:space="preserve">Bibliography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35">
        <w:r w:rsidDel="00000000" w:rsidR="00000000" w:rsidRPr="00000000">
          <w:rPr>
            <w:rtl w:val="0"/>
          </w:rPr>
          <w:t xml:space="preserve">1.</w:t>
        </w:r>
      </w:hyperlink>
      <w:r w:rsidDel="00000000" w:rsidR="00000000" w:rsidRPr="00000000">
        <w:rPr>
          <w:rtl w:val="0"/>
        </w:rPr>
        <w:tab/>
      </w:r>
      <w:hyperlink r:id="rId36">
        <w:r w:rsidDel="00000000" w:rsidR="00000000" w:rsidRPr="00000000">
          <w:rPr>
            <w:rtl w:val="0"/>
          </w:rPr>
          <w:t xml:space="preserve">Niarakis A, Waltemath D, Glazier J, Schreiber F, Keating SM, Nickerson D, et al. Addressing barriers in comprehensiveness, accessibility, reusability, interoperability and reproducibility of computational models in systems biology. Brief Bioinform. 2022 July 1;23(4):bbac212. </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37">
        <w:r w:rsidDel="00000000" w:rsidR="00000000" w:rsidRPr="00000000">
          <w:rPr>
            <w:rtl w:val="0"/>
          </w:rPr>
          <w:t xml:space="preserve">2.</w:t>
        </w:r>
      </w:hyperlink>
      <w:r w:rsidDel="00000000" w:rsidR="00000000" w:rsidRPr="00000000">
        <w:rPr>
          <w:rtl w:val="0"/>
        </w:rPr>
        <w:tab/>
      </w:r>
      <w:hyperlink r:id="rId38">
        <w:r w:rsidDel="00000000" w:rsidR="00000000" w:rsidRPr="00000000">
          <w:rPr>
            <w:rtl w:val="0"/>
          </w:rPr>
          <w:t xml:space="preserve">Neal ML, König M, Nickerson D, Mısırlı G, Kalbasi R, Dräger A, et al. Harmonizing semantic annotations for computational models in biology. Brief Bioinform. 2018 Nov 21;20(2):540–50. </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39">
        <w:r w:rsidDel="00000000" w:rsidR="00000000" w:rsidRPr="00000000">
          <w:rPr>
            <w:rtl w:val="0"/>
          </w:rPr>
          <w:t xml:space="preserve">3.</w:t>
        </w:r>
      </w:hyperlink>
      <w:r w:rsidDel="00000000" w:rsidR="00000000" w:rsidRPr="00000000">
        <w:rPr>
          <w:rtl w:val="0"/>
        </w:rPr>
        <w:tab/>
      </w:r>
      <w:hyperlink r:id="rId40">
        <w:r w:rsidDel="00000000" w:rsidR="00000000" w:rsidRPr="00000000">
          <w:rPr>
            <w:rtl w:val="0"/>
          </w:rPr>
          <w:t xml:space="preserve">Chaouiya C, Keating SM, Berenguier D, Naldi A, Thieffry D, van Iersel MP, et al. The Systems Biology Markup Language (SBML) Level 3 Package: Qualitative Models, Version 1, Release 1. J Integr Bioinforma. 2015 Sept 4;12(2):270. </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1">
        <w:r w:rsidDel="00000000" w:rsidR="00000000" w:rsidRPr="00000000">
          <w:rPr>
            <w:rtl w:val="0"/>
          </w:rPr>
          <w:t xml:space="preserve">4.</w:t>
        </w:r>
      </w:hyperlink>
      <w:r w:rsidDel="00000000" w:rsidR="00000000" w:rsidRPr="00000000">
        <w:rPr>
          <w:rtl w:val="0"/>
        </w:rPr>
        <w:tab/>
      </w:r>
      <w:hyperlink r:id="rId42">
        <w:r w:rsidDel="00000000" w:rsidR="00000000" w:rsidRPr="00000000">
          <w:rPr>
            <w:rtl w:val="0"/>
          </w:rPr>
          <w:t xml:space="preserve">Keating SM, Waltemath D, König M, Zhang F, Dräger A, Chaouiya C, et al. SBML Level 3: an extensible format for the exchange and reuse of biological models. Mol Syst Biol. 2020 Aug 26;16(8):e9110. </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3">
        <w:r w:rsidDel="00000000" w:rsidR="00000000" w:rsidRPr="00000000">
          <w:rPr>
            <w:rtl w:val="0"/>
          </w:rPr>
          <w:t xml:space="preserve">5.</w:t>
        </w:r>
      </w:hyperlink>
      <w:r w:rsidDel="00000000" w:rsidR="00000000" w:rsidRPr="00000000">
        <w:rPr>
          <w:rtl w:val="0"/>
        </w:rPr>
        <w:tab/>
      </w:r>
      <w:hyperlink r:id="rId44">
        <w:r w:rsidDel="00000000" w:rsidR="00000000" w:rsidRPr="00000000">
          <w:rPr>
            <w:rtl w:val="0"/>
          </w:rPr>
          <w:t xml:space="preserve">Hucka M, Bergmann FT, Chaouiya C, Dräger A, Hoops S, Keating SM, et al. The Systems Biology Markup Language (SBML): Language Specification for Level 3 Version 2 Core Release 2. J Integr Bioinforma. 2019 June 20;16(2):20190021. </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5">
        <w:r w:rsidDel="00000000" w:rsidR="00000000" w:rsidRPr="00000000">
          <w:rPr>
            <w:rtl w:val="0"/>
          </w:rPr>
          <w:t xml:space="preserve">6.</w:t>
        </w:r>
      </w:hyperlink>
      <w:r w:rsidDel="00000000" w:rsidR="00000000" w:rsidRPr="00000000">
        <w:rPr>
          <w:rtl w:val="0"/>
        </w:rPr>
        <w:tab/>
      </w:r>
      <w:hyperlink r:id="rId46">
        <w:r w:rsidDel="00000000" w:rsidR="00000000" w:rsidRPr="00000000">
          <w:rPr>
            <w:rtl w:val="0"/>
          </w:rPr>
          <w:t xml:space="preserve">Naldi A, Monteiro PT, Müssel C, the Consortium for Logical Models and Tools, Kestler HA, Thieffry D, et al. Cooperative development of logical modelling standards and tools with CoLoMoTo. Bioinformatics. 2015 Apr 1;31(7):1154–9. </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7">
        <w:r w:rsidDel="00000000" w:rsidR="00000000" w:rsidRPr="00000000">
          <w:rPr>
            <w:rtl w:val="0"/>
          </w:rPr>
          <w:t xml:space="preserve">7.</w:t>
        </w:r>
      </w:hyperlink>
      <w:r w:rsidDel="00000000" w:rsidR="00000000" w:rsidRPr="00000000">
        <w:rPr>
          <w:rtl w:val="0"/>
        </w:rPr>
        <w:tab/>
      </w:r>
      <w:hyperlink r:id="rId48">
        <w:r w:rsidDel="00000000" w:rsidR="00000000" w:rsidRPr="00000000">
          <w:rPr>
            <w:rtl w:val="0"/>
          </w:rPr>
          <w:t xml:space="preserve">Hucka M, Nickerson DP, Bader GD, Bergmann FT, Cooper J, Demir E, et al. Promoting Coordinated Development of Community-Based Information Standards for Modeling in Biology: The COMBINE Initiative. Front Bioeng Biotechnol [Internet]. 2015 Feb 24 [cited 2025 Apr 24];3. Available from: https://www.frontiersin.orghttps://www.frontiersin.org/journals/bioengineering-and-biotechnology/articles/10.3389/fbioe.2015.00019/full </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9">
        <w:r w:rsidDel="00000000" w:rsidR="00000000" w:rsidRPr="00000000">
          <w:rPr>
            <w:rtl w:val="0"/>
          </w:rPr>
          <w:t xml:space="preserve">8.</w:t>
        </w:r>
      </w:hyperlink>
      <w:r w:rsidDel="00000000" w:rsidR="00000000" w:rsidRPr="00000000">
        <w:rPr>
          <w:rtl w:val="0"/>
        </w:rPr>
        <w:tab/>
      </w:r>
      <w:hyperlink r:id="rId50">
        <w:r w:rsidDel="00000000" w:rsidR="00000000" w:rsidRPr="00000000">
          <w:rPr>
            <w:rtl w:val="0"/>
          </w:rPr>
          <w:t xml:space="preserve">Dräger A, Helikar T, Barberis M, Birtwistle M, Calzone L, Chaouiya C, et al. SysMod: the ISCB community for data-driven computational modelling and multi-scale analysis of biological systems. Bioinformatics. 2021 Nov 5;37(21):3702–6. </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1">
        <w:r w:rsidDel="00000000" w:rsidR="00000000" w:rsidRPr="00000000">
          <w:rPr>
            <w:rtl w:val="0"/>
          </w:rPr>
          <w:t xml:space="preserve">9.</w:t>
        </w:r>
      </w:hyperlink>
      <w:r w:rsidDel="00000000" w:rsidR="00000000" w:rsidRPr="00000000">
        <w:rPr>
          <w:rtl w:val="0"/>
        </w:rPr>
        <w:tab/>
      </w:r>
      <w:hyperlink r:id="rId52">
        <w:r w:rsidDel="00000000" w:rsidR="00000000" w:rsidRPr="00000000">
          <w:rPr>
            <w:rtl w:val="0"/>
          </w:rPr>
          <w:t xml:space="preserve">Malik-Sheriff RS, Glont M, Nguyen TVN, Tiwari K, Roberts MG, Xavier A, et al. BioModels—15 years of sharing computational models in life science. Nucleic Acids Res. 2020 Jan 8;48(D1):D407–15. </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3">
        <w:r w:rsidDel="00000000" w:rsidR="00000000" w:rsidRPr="00000000">
          <w:rPr>
            <w:rtl w:val="0"/>
          </w:rPr>
          <w:t xml:space="preserve">10.</w:t>
        </w:r>
      </w:hyperlink>
      <w:r w:rsidDel="00000000" w:rsidR="00000000" w:rsidRPr="00000000">
        <w:rPr>
          <w:rtl w:val="0"/>
        </w:rPr>
        <w:tab/>
      </w:r>
      <w:hyperlink r:id="rId54">
        <w:r w:rsidDel="00000000" w:rsidR="00000000" w:rsidRPr="00000000">
          <w:rPr>
            <w:rtl w:val="0"/>
          </w:rPr>
          <w:t xml:space="preserve">Niarakis A, Kuiper M, Ostaszewski M, Malik Sheriff RS, Casals-Casas C, Thieffry D, et al. Setting the basis of best practices and standards for curation and annotation of logical models in biology—highlights of the [BC]2 2019 CoLoMoTo/SysMod Workshop. Brief Bioinform. 2021 Mar 1;22(2):1848–59. </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5">
        <w:r w:rsidDel="00000000" w:rsidR="00000000" w:rsidRPr="00000000">
          <w:rPr>
            <w:rtl w:val="0"/>
          </w:rPr>
          <w:t xml:space="preserve">11.</w:t>
        </w:r>
      </w:hyperlink>
      <w:r w:rsidDel="00000000" w:rsidR="00000000" w:rsidRPr="00000000">
        <w:rPr>
          <w:rtl w:val="0"/>
        </w:rPr>
        <w:tab/>
      </w:r>
      <w:hyperlink r:id="rId56">
        <w:r w:rsidDel="00000000" w:rsidR="00000000" w:rsidRPr="00000000">
          <w:rPr>
            <w:rtl w:val="0"/>
          </w:rPr>
          <w:t xml:space="preserve">Fauré A, Naldi A, Chaouiya C, Thieffry D. Dynamical analysis of a generic Boolean model for the control of the mammalian cell cycle. Bioinformatics. 2006 July 15;22(14):e124–31. </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7">
        <w:r w:rsidDel="00000000" w:rsidR="00000000" w:rsidRPr="00000000">
          <w:rPr>
            <w:rtl w:val="0"/>
          </w:rPr>
          <w:t xml:space="preserve">12.</w:t>
        </w:r>
      </w:hyperlink>
      <w:r w:rsidDel="00000000" w:rsidR="00000000" w:rsidRPr="00000000">
        <w:rPr>
          <w:rtl w:val="0"/>
        </w:rPr>
        <w:tab/>
      </w:r>
      <w:hyperlink r:id="rId58">
        <w:r w:rsidDel="00000000" w:rsidR="00000000" w:rsidRPr="00000000">
          <w:rPr>
            <w:rtl w:val="0"/>
          </w:rPr>
          <w:t xml:space="preserve">Selvaggio G, Canato S, Pawar A, Monteiro PT, Guerreiro PS, Brás MM, et al. Hybrid Epithelial–Mesenchymal Phenotypes Are Controlled by Microenvironmental Factors. Cancer Res. 2020 June 2;80(11):2407–20. </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9">
        <w:r w:rsidDel="00000000" w:rsidR="00000000" w:rsidRPr="00000000">
          <w:rPr>
            <w:rtl w:val="0"/>
          </w:rPr>
          <w:t xml:space="preserve">13.</w:t>
        </w:r>
      </w:hyperlink>
      <w:r w:rsidDel="00000000" w:rsidR="00000000" w:rsidRPr="00000000">
        <w:rPr>
          <w:rtl w:val="0"/>
        </w:rPr>
        <w:tab/>
      </w:r>
      <w:hyperlink r:id="rId60">
        <w:r w:rsidDel="00000000" w:rsidR="00000000" w:rsidRPr="00000000">
          <w:rPr>
            <w:rtl w:val="0"/>
          </w:rPr>
          <w:t xml:space="preserve">Zerrouk N, Alcraft R, Hall BA, Augé F, Niarakis A. Large-scale computational modelling of the M1 and M2 synovial macrophages in rheumatoid arthritis. NPJ Syst Biol Appl. 2024 Jan 26;10(1):10. </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1">
        <w:r w:rsidDel="00000000" w:rsidR="00000000" w:rsidRPr="00000000">
          <w:rPr>
            <w:rtl w:val="0"/>
          </w:rPr>
          <w:t xml:space="preserve">14.</w:t>
        </w:r>
      </w:hyperlink>
      <w:r w:rsidDel="00000000" w:rsidR="00000000" w:rsidRPr="00000000">
        <w:rPr>
          <w:rtl w:val="0"/>
        </w:rPr>
        <w:tab/>
      </w:r>
      <w:hyperlink r:id="rId62">
        <w:r w:rsidDel="00000000" w:rsidR="00000000" w:rsidRPr="00000000">
          <w:rPr>
            <w:rtl w:val="0"/>
          </w:rPr>
          <w:t xml:space="preserve">Wilkinson MD, Dumontier M, Aalbersberg IJJ, Appleton G, Axton M, Baak A, et al. The FAIR Guiding Principles for scientific data management and stewardship. Sci Data. 2016 Mar 15;3:160018. </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3">
        <w:r w:rsidDel="00000000" w:rsidR="00000000" w:rsidRPr="00000000">
          <w:rPr>
            <w:rtl w:val="0"/>
          </w:rPr>
          <w:t xml:space="preserve">15.</w:t>
        </w:r>
      </w:hyperlink>
      <w:r w:rsidDel="00000000" w:rsidR="00000000" w:rsidRPr="00000000">
        <w:rPr>
          <w:rtl w:val="0"/>
        </w:rPr>
        <w:tab/>
      </w:r>
      <w:hyperlink r:id="rId64">
        <w:r w:rsidDel="00000000" w:rsidR="00000000" w:rsidRPr="00000000">
          <w:rPr>
            <w:rtl w:val="0"/>
          </w:rPr>
          <w:t xml:space="preserve">Sauro HM, Agmon E, Blinov ML, Gennari JH, Hellerstein J, Heydarabadipour A, et al. From FAIR to CURE: Guidelines for Computational Models of Biological Systems [Internet]. arXiv; 2025 [cited 2025 Aug 6]. Available from: http://arxiv.org/abs/2502.15597 </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ias König" w:id="9" w:date="2025-09-02T15:25:29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multiple columns to encode a single information; this should be a list of tuples in a single column; Probably also good to combine the qualifiers and the identifiers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uniprot:P19838); (is, chebi:12234);</w:t>
      </w:r>
    </w:p>
  </w:comment>
  <w:comment w:author="Matthias König" w:id="10" w:date="2025-09-02T15:25:29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multiple columns to encode a single information; this should be a list of tuples in a single column; Probably also good to combine the qualifiers and the identifiers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uniprot:P19838); (is, chebi:12234);</w:t>
      </w:r>
    </w:p>
  </w:comment>
  <w:comment w:author="Matthias König" w:id="11" w:date="2025-08-21T16:44:07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also nice to support newline characters to make the expressions more readable. These would be also ignored</w:t>
      </w:r>
    </w:p>
  </w:comment>
  <w:comment w:author="Luna Li" w:id="12" w:date="2025-08-22T20:37:5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newline maybe confusing for logical models, as in BoolNet and many other tools, newlines are used to separate rules for different targets (see https://rdrr.io/cran/BoolNet/man/loadNetwork.html). But I do agree that we can support more characters to make the expressions readable - I am thinking of '#' for comments.</w:t>
      </w:r>
    </w:p>
  </w:comment>
  <w:comment w:author="Matthias König" w:id="13" w:date="2025-09-01T07:50:09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w:t>
      </w:r>
    </w:p>
  </w:comment>
  <w:comment w:author="Matthias König" w:id="14" w:date="2025-08-21T16:45:44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encoded in a schema and a validation library should exist. A good solutation is using pydantic in python for that.</w:t>
      </w:r>
    </w:p>
  </w:comment>
  <w:comment w:author="Matthias König" w:id="0" w:date="2025-08-21T16:35:11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be a library/software linked which can handle/validate these spreadsheets. I did not see any link to the tool/library which supports this specification</w:t>
      </w:r>
    </w:p>
  </w:comment>
  <w:comment w:author="Luna Li" w:id="1" w:date="2025-08-22T19:37:10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am working on it right now;)</w:t>
      </w:r>
    </w:p>
  </w:comment>
  <w:comment w:author="Matthias König" w:id="2" w:date="2025-09-01T07:49:12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share a code repository (e.g. github)</w:t>
      </w:r>
    </w:p>
  </w:comment>
  <w:comment w:author="Luna Li" w:id="3" w:date="2025-09-01T08:01:0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https://github.com/sys-bio/TabularQual  Currently I have only implemented the table to SBML-qual conversion, and haven't include any validator.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Noriko Hiroi reacted with 😎 at 2025-09-04 09:57 AM</w:t>
      </w:r>
    </w:p>
  </w:comment>
  <w:comment w:author="Noriko Hiroi" w:id="4" w:date="2025-09-04T10:23:03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add some example to clarify the contents? I just wondered this may be slightly confusing without explanations  to recognise the difference from Transitions described with logical rules, what do you think?</w:t>
      </w:r>
    </w:p>
  </w:comment>
  <w:comment w:author="Luna Li" w:id="5" w:date="2025-09-06T17:39:15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suggestion!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Noriko Hiroi reacted with 😊 at 2025-09-08 04:26 AM</w:t>
      </w:r>
    </w:p>
  </w:comment>
  <w:comment w:author="Matthias König" w:id="6" w:date="2025-08-21T16:39:32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not feasible. There are many resources not registered in identifiers.org which could be used for annotation. So at least some other methods should be allowed. e.g. http(s):/... annotations. For the fbc community with MEMOTE there is also the recommendation to use the identifiers.org annotations whenever possible, but additional annotations are supported. I.e. it would be great to allow additional url annotatations at least.</w:t>
      </w:r>
    </w:p>
  </w:comment>
  <w:comment w:author="Luna Li" w:id="7" w:date="2025-08-22T20:28:19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point, I will add the support URLs. Thank you!</w:t>
      </w:r>
    </w:p>
  </w:comment>
  <w:comment w:author="Matthias König" w:id="8" w:date="2025-09-04T12:08:40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there are other registries to provide resolution, one which we are using more and more is https://bioregistry.io/. It should be possible to use other providers here. The URLs would allow this also.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Luna Li reacted with 👍 at 2025-09-06 17:46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PT Sans Captio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IG5j01" TargetMode="External"/><Relationship Id="rId42" Type="http://schemas.openxmlformats.org/officeDocument/2006/relationships/hyperlink" Target="https://www.zotero.org/google-docs/?IG5j01" TargetMode="External"/><Relationship Id="rId41" Type="http://schemas.openxmlformats.org/officeDocument/2006/relationships/hyperlink" Target="https://www.zotero.org/google-docs/?IG5j01" TargetMode="External"/><Relationship Id="rId44" Type="http://schemas.openxmlformats.org/officeDocument/2006/relationships/hyperlink" Target="https://www.zotero.org/google-docs/?IG5j01" TargetMode="External"/><Relationship Id="rId43" Type="http://schemas.openxmlformats.org/officeDocument/2006/relationships/hyperlink" Target="https://www.zotero.org/google-docs/?IG5j01" TargetMode="External"/><Relationship Id="rId46" Type="http://schemas.openxmlformats.org/officeDocument/2006/relationships/hyperlink" Target="https://www.zotero.org/google-docs/?IG5j01" TargetMode="External"/><Relationship Id="rId45" Type="http://schemas.openxmlformats.org/officeDocument/2006/relationships/hyperlink" Target="https://www.zotero.org/google-docs/?IG5j0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Y3nx1x" TargetMode="External"/><Relationship Id="rId48" Type="http://schemas.openxmlformats.org/officeDocument/2006/relationships/hyperlink" Target="https://www.zotero.org/google-docs/?IG5j01" TargetMode="External"/><Relationship Id="rId47" Type="http://schemas.openxmlformats.org/officeDocument/2006/relationships/hyperlink" Target="https://www.zotero.org/google-docs/?IG5j01" TargetMode="External"/><Relationship Id="rId49" Type="http://schemas.openxmlformats.org/officeDocument/2006/relationships/hyperlink" Target="https://www.zotero.org/google-docs/?IG5j0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GnYPS3" TargetMode="External"/><Relationship Id="rId8" Type="http://schemas.openxmlformats.org/officeDocument/2006/relationships/hyperlink" Target="https://www.zotero.org/google-docs/?1vUuie" TargetMode="External"/><Relationship Id="rId31" Type="http://schemas.openxmlformats.org/officeDocument/2006/relationships/hyperlink" Target="https://docs.google.com/spreadsheets/d/1_xY0VboBhejg8tWnGNyAFpEA_ZU762B0/edit?usp=sharing&amp;ouid=105819375684543832411&amp;rtpof=true&amp;sd=true" TargetMode="External"/><Relationship Id="rId30" Type="http://schemas.openxmlformats.org/officeDocument/2006/relationships/hyperlink" Target="https://identifiers.org/combine.specifications:qualifiers-1.1" TargetMode="External"/><Relationship Id="rId33" Type="http://schemas.openxmlformats.org/officeDocument/2006/relationships/hyperlink" Target="https://docs.google.com/spreadsheets/d/1B9SUcuY_ioQVlY9y351yIHnW45oZ8J1t/edit?usp=sharing&amp;ouid=105819375684543832411&amp;rtpof=true&amp;sd=true" TargetMode="External"/><Relationship Id="rId32" Type="http://schemas.openxmlformats.org/officeDocument/2006/relationships/hyperlink" Target="https://docs.google.com/spreadsheets/d/1gcRtkNhJDny3R5ZtimwIIu-s5okNmp35/edit?usp=sharing&amp;ouid=105819375684543832411&amp;rtpof=true&amp;sd=true" TargetMode="External"/><Relationship Id="rId35" Type="http://schemas.openxmlformats.org/officeDocument/2006/relationships/hyperlink" Target="https://www.zotero.org/google-docs/?IG5j01" TargetMode="External"/><Relationship Id="rId34" Type="http://schemas.openxmlformats.org/officeDocument/2006/relationships/hyperlink" Target="https://drive.google.com/file/d/1JtgSUQxFxfJAjJ9wfg0xhgroMajAz-US/view?usp=sharing" TargetMode="External"/><Relationship Id="rId37" Type="http://schemas.openxmlformats.org/officeDocument/2006/relationships/hyperlink" Target="https://www.zotero.org/google-docs/?IG5j01" TargetMode="External"/><Relationship Id="rId36" Type="http://schemas.openxmlformats.org/officeDocument/2006/relationships/hyperlink" Target="https://www.zotero.org/google-docs/?IG5j01" TargetMode="External"/><Relationship Id="rId39" Type="http://schemas.openxmlformats.org/officeDocument/2006/relationships/hyperlink" Target="https://www.zotero.org/google-docs/?IG5j01" TargetMode="External"/><Relationship Id="rId38" Type="http://schemas.openxmlformats.org/officeDocument/2006/relationships/hyperlink" Target="https://www.zotero.org/google-docs/?IG5j01" TargetMode="External"/><Relationship Id="rId62" Type="http://schemas.openxmlformats.org/officeDocument/2006/relationships/hyperlink" Target="https://www.zotero.org/google-docs/?IG5j01" TargetMode="External"/><Relationship Id="rId61" Type="http://schemas.openxmlformats.org/officeDocument/2006/relationships/hyperlink" Target="https://www.zotero.org/google-docs/?IG5j01" TargetMode="External"/><Relationship Id="rId20" Type="http://schemas.openxmlformats.org/officeDocument/2006/relationships/hyperlink" Target="https://www.zotero.org/google-docs/?0shjwO" TargetMode="External"/><Relationship Id="rId64" Type="http://schemas.openxmlformats.org/officeDocument/2006/relationships/hyperlink" Target="https://www.zotero.org/google-docs/?IG5j01" TargetMode="External"/><Relationship Id="rId63" Type="http://schemas.openxmlformats.org/officeDocument/2006/relationships/hyperlink" Target="https://www.zotero.org/google-docs/?IG5j01" TargetMode="External"/><Relationship Id="rId22" Type="http://schemas.openxmlformats.org/officeDocument/2006/relationships/hyperlink" Target="http://identifiers.org" TargetMode="External"/><Relationship Id="rId21" Type="http://schemas.openxmlformats.org/officeDocument/2006/relationships/hyperlink" Target="https://github.com/sys-bio/TabularQual" TargetMode="External"/><Relationship Id="rId24" Type="http://schemas.openxmlformats.org/officeDocument/2006/relationships/hyperlink" Target="https://www.uniprot.org/uniprotkb/P19838/" TargetMode="External"/><Relationship Id="rId23" Type="http://schemas.openxmlformats.org/officeDocument/2006/relationships/hyperlink" Target="https://bioregistry.io/" TargetMode="External"/><Relationship Id="rId60" Type="http://schemas.openxmlformats.org/officeDocument/2006/relationships/hyperlink" Target="https://www.zotero.org/google-docs/?IG5j01" TargetMode="External"/><Relationship Id="rId26" Type="http://schemas.openxmlformats.org/officeDocument/2006/relationships/hyperlink" Target="https://identifiers.org/pubmed:22140103" TargetMode="External"/><Relationship Id="rId25" Type="http://schemas.openxmlformats.org/officeDocument/2006/relationships/hyperlink" Target="https://identifiers.org/combine.specifications:sbml.level-3.version-2.core.release-2" TargetMode="External"/><Relationship Id="rId28" Type="http://schemas.openxmlformats.org/officeDocument/2006/relationships/hyperlink" Target="https://identifiers.org/taxonomy:9606" TargetMode="External"/><Relationship Id="rId27" Type="http://schemas.openxmlformats.org/officeDocument/2006/relationships/hyperlink" Target="https://identifiers.org/ec-code:1.1.1.1" TargetMode="External"/><Relationship Id="rId29" Type="http://schemas.openxmlformats.org/officeDocument/2006/relationships/hyperlink" Target="https://docs.identifiers.org/pages/identification_scheme.html" TargetMode="External"/><Relationship Id="rId51" Type="http://schemas.openxmlformats.org/officeDocument/2006/relationships/hyperlink" Target="https://www.zotero.org/google-docs/?IG5j01" TargetMode="External"/><Relationship Id="rId50" Type="http://schemas.openxmlformats.org/officeDocument/2006/relationships/hyperlink" Target="https://www.zotero.org/google-docs/?IG5j01" TargetMode="External"/><Relationship Id="rId53" Type="http://schemas.openxmlformats.org/officeDocument/2006/relationships/hyperlink" Target="https://www.zotero.org/google-docs/?IG5j01" TargetMode="External"/><Relationship Id="rId52" Type="http://schemas.openxmlformats.org/officeDocument/2006/relationships/hyperlink" Target="https://www.zotero.org/google-docs/?IG5j01" TargetMode="External"/><Relationship Id="rId11" Type="http://schemas.openxmlformats.org/officeDocument/2006/relationships/hyperlink" Target="https://www.zotero.org/google-docs/?y6NuOh" TargetMode="External"/><Relationship Id="rId55" Type="http://schemas.openxmlformats.org/officeDocument/2006/relationships/hyperlink" Target="https://www.zotero.org/google-docs/?IG5j01" TargetMode="External"/><Relationship Id="rId10" Type="http://schemas.openxmlformats.org/officeDocument/2006/relationships/hyperlink" Target="https://www.zotero.org/google-docs/?5488xj" TargetMode="External"/><Relationship Id="rId54" Type="http://schemas.openxmlformats.org/officeDocument/2006/relationships/hyperlink" Target="https://www.zotero.org/google-docs/?IG5j01" TargetMode="External"/><Relationship Id="rId13" Type="http://schemas.openxmlformats.org/officeDocument/2006/relationships/hyperlink" Target="https://www.zotero.org/google-docs/?WLSmOW" TargetMode="External"/><Relationship Id="rId57" Type="http://schemas.openxmlformats.org/officeDocument/2006/relationships/hyperlink" Target="https://www.zotero.org/google-docs/?IG5j01" TargetMode="External"/><Relationship Id="rId12" Type="http://schemas.openxmlformats.org/officeDocument/2006/relationships/hyperlink" Target="https://www.zotero.org/google-docs/?fJwLSu" TargetMode="External"/><Relationship Id="rId56" Type="http://schemas.openxmlformats.org/officeDocument/2006/relationships/hyperlink" Target="https://www.zotero.org/google-docs/?IG5j01" TargetMode="External"/><Relationship Id="rId15" Type="http://schemas.openxmlformats.org/officeDocument/2006/relationships/hyperlink" Target="https://www.zotero.org/google-docs/?CiTJS2" TargetMode="External"/><Relationship Id="rId59" Type="http://schemas.openxmlformats.org/officeDocument/2006/relationships/hyperlink" Target="https://www.zotero.org/google-docs/?IG5j01" TargetMode="External"/><Relationship Id="rId14" Type="http://schemas.openxmlformats.org/officeDocument/2006/relationships/hyperlink" Target="https://www.zotero.org/google-docs/?4hZVcS" TargetMode="External"/><Relationship Id="rId58" Type="http://schemas.openxmlformats.org/officeDocument/2006/relationships/hyperlink" Target="https://www.zotero.org/google-docs/?IG5j01" TargetMode="External"/><Relationship Id="rId17" Type="http://schemas.openxmlformats.org/officeDocument/2006/relationships/hyperlink" Target="https://www.zotero.org/google-docs/?bKlPCP" TargetMode="External"/><Relationship Id="rId16" Type="http://schemas.openxmlformats.org/officeDocument/2006/relationships/hyperlink" Target="https://www.zotero.org/google-docs/?JdRDuR" TargetMode="External"/><Relationship Id="rId19" Type="http://schemas.openxmlformats.org/officeDocument/2006/relationships/hyperlink" Target="https://www.zotero.org/google-docs/?oooY2L" TargetMode="External"/><Relationship Id="rId18" Type="http://schemas.openxmlformats.org/officeDocument/2006/relationships/hyperlink" Target="https://www.zotero.org/google-docs/?E9Pw9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Caption-regular.ttf"/><Relationship Id="rId2" Type="http://schemas.openxmlformats.org/officeDocument/2006/relationships/font" Target="fonts/PTSansCaptio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