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683C" w14:textId="378B93B3" w:rsidR="00281BB8" w:rsidRPr="00281BB8" w:rsidRDefault="00281BB8" w:rsidP="00794291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 w:rsidRPr="00281BB8">
        <w:rPr>
          <w:rFonts w:ascii="微软雅黑" w:eastAsia="微软雅黑" w:hAnsi="微软雅黑" w:hint="eastAsia"/>
          <w:b/>
          <w:sz w:val="44"/>
          <w:szCs w:val="44"/>
        </w:rPr>
        <w:t>编程作业</w:t>
      </w:r>
      <w:r w:rsidR="00770177">
        <w:rPr>
          <w:rFonts w:ascii="微软雅黑" w:eastAsia="微软雅黑" w:hAnsi="微软雅黑" w:hint="eastAsia"/>
          <w:b/>
          <w:sz w:val="44"/>
          <w:szCs w:val="44"/>
        </w:rPr>
        <w:t>2</w:t>
      </w:r>
      <w:r w:rsidR="009F7968">
        <w:rPr>
          <w:rFonts w:ascii="微软雅黑" w:eastAsia="微软雅黑" w:hAnsi="微软雅黑"/>
          <w:b/>
          <w:sz w:val="44"/>
          <w:szCs w:val="44"/>
        </w:rPr>
        <w:t xml:space="preserve"> </w:t>
      </w:r>
      <w:r w:rsidR="002425F5">
        <w:rPr>
          <w:rFonts w:ascii="微软雅黑" w:eastAsia="微软雅黑" w:hAnsi="微软雅黑" w:hint="eastAsia"/>
          <w:b/>
          <w:sz w:val="44"/>
          <w:szCs w:val="44"/>
        </w:rPr>
        <w:t>建立</w:t>
      </w:r>
      <w:r w:rsidR="009F7968">
        <w:rPr>
          <w:rFonts w:ascii="微软雅黑" w:eastAsia="微软雅黑" w:hAnsi="微软雅黑"/>
          <w:b/>
          <w:sz w:val="44"/>
          <w:szCs w:val="44"/>
        </w:rPr>
        <w:t>3D</w:t>
      </w:r>
      <w:r w:rsidR="009F7968">
        <w:rPr>
          <w:rFonts w:ascii="微软雅黑" w:eastAsia="微软雅黑" w:hAnsi="微软雅黑" w:hint="eastAsia"/>
          <w:b/>
          <w:sz w:val="44"/>
          <w:szCs w:val="44"/>
        </w:rPr>
        <w:t>场景</w:t>
      </w:r>
      <w:r w:rsidR="002425F5">
        <w:rPr>
          <w:rFonts w:ascii="微软雅黑" w:eastAsia="微软雅黑" w:hAnsi="微软雅黑" w:hint="eastAsia"/>
          <w:b/>
          <w:sz w:val="44"/>
          <w:szCs w:val="44"/>
        </w:rPr>
        <w:t>并进行</w:t>
      </w:r>
      <w:r w:rsidR="009F7968">
        <w:rPr>
          <w:rFonts w:ascii="微软雅黑" w:eastAsia="微软雅黑" w:hAnsi="微软雅黑" w:hint="eastAsia"/>
          <w:b/>
          <w:sz w:val="44"/>
          <w:szCs w:val="44"/>
        </w:rPr>
        <w:t>漫游</w:t>
      </w:r>
      <w:r w:rsidR="00B44A7C">
        <w:rPr>
          <w:rFonts w:ascii="微软雅黑" w:eastAsia="微软雅黑" w:hAnsi="微软雅黑" w:hint="eastAsia"/>
          <w:b/>
          <w:sz w:val="44"/>
          <w:szCs w:val="44"/>
        </w:rPr>
        <w:t>观察</w:t>
      </w:r>
    </w:p>
    <w:p w14:paraId="11C044B7" w14:textId="3386CA31" w:rsidR="00CE370C" w:rsidRDefault="00CE370C" w:rsidP="00794291">
      <w:pPr>
        <w:spacing w:line="360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 4 组</w:t>
      </w:r>
      <w:r w:rsidR="00841750" w:rsidRPr="00281BB8">
        <w:rPr>
          <w:rFonts w:ascii="微软雅黑" w:eastAsia="微软雅黑" w:hAnsi="微软雅黑"/>
          <w:color w:val="FF0000"/>
        </w:rPr>
      </w:r>
      <w:r>
        <w:rPr>
          <w:rFonts w:ascii="微软雅黑" w:eastAsia="微软雅黑" w:hAnsi="微软雅黑" w:hint="eastAsia"/>
        </w:rPr>
      </w:r>
    </w:p>
    <w:p w14:paraId="223F64B1" w14:textId="2D767001" w:rsidR="00CE370C" w:rsidRDefault="00CE370C" w:rsidP="00794291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>组长： 刘川禾  学号 2024141460099</w:t>
      </w:r>
      <w:r w:rsidR="00281BB8" w:rsidRPr="00281BB8">
        <w:rPr>
          <w:rFonts w:ascii="微软雅黑" w:eastAsia="微软雅黑" w:hAnsi="微软雅黑" w:hint="eastAsia"/>
        </w:rPr>
      </w:r>
      <w:r w:rsidR="00281BB8" w:rsidRPr="00281BB8">
        <w:rPr>
          <w:rFonts w:ascii="微软雅黑" w:eastAsia="微软雅黑" w:hAnsi="微软雅黑"/>
          <w:color w:val="FF0000"/>
        </w:rPr>
      </w:r>
      <w:r w:rsidR="00281BB8" w:rsidRPr="00281BB8">
        <w:rPr>
          <w:rFonts w:ascii="微软雅黑" w:eastAsia="微软雅黑" w:hAnsi="微软雅黑"/>
        </w:rPr>
      </w:r>
      <w:r w:rsidR="00281BB8" w:rsidRPr="00281BB8">
        <w:rPr>
          <w:rFonts w:ascii="微软雅黑" w:eastAsia="微软雅黑" w:hAnsi="微软雅黑" w:hint="eastAsia"/>
        </w:rPr>
      </w:r>
      <w:proofErr w:type="spellStart"/>
      <w:r w:rsidR="00281BB8" w:rsidRPr="00281BB8">
        <w:rPr>
          <w:rFonts w:ascii="微软雅黑" w:eastAsia="微软雅黑" w:hAnsi="微软雅黑"/>
          <w:color w:val="FF0000"/>
        </w:rPr>
      </w:r>
      <w:proofErr w:type="spellEnd"/>
    </w:p>
    <w:p w14:paraId="2E358655" w14:textId="40A5215B" w:rsidR="00CE370C" w:rsidRDefault="00CE370C" w:rsidP="00CE370C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>组员：  学号</w:t>
      </w:r>
      <w:r w:rsidRPr="00281BB8">
        <w:rPr>
          <w:rFonts w:ascii="微软雅黑" w:eastAsia="微软雅黑" w:hAnsi="微软雅黑" w:hint="eastAsia"/>
        </w:rPr>
      </w:r>
      <w:r w:rsidRPr="00281BB8">
        <w:rPr>
          <w:rFonts w:ascii="微软雅黑" w:eastAsia="微软雅黑" w:hAnsi="微软雅黑"/>
          <w:color w:val="FF0000"/>
        </w:rPr>
      </w:r>
      <w:r w:rsidRPr="00281BB8">
        <w:rPr>
          <w:rFonts w:ascii="微软雅黑" w:eastAsia="微软雅黑" w:hAnsi="微软雅黑"/>
        </w:rPr>
      </w:r>
      <w:r w:rsidRPr="00281BB8">
        <w:rPr>
          <w:rFonts w:ascii="微软雅黑" w:eastAsia="微软雅黑" w:hAnsi="微软雅黑" w:hint="eastAsia"/>
        </w:rPr>
      </w:r>
      <w:proofErr w:type="spellStart"/>
      <w:r w:rsidRPr="00281BB8">
        <w:rPr>
          <w:rFonts w:ascii="微软雅黑" w:eastAsia="微软雅黑" w:hAnsi="微软雅黑"/>
          <w:color w:val="FF0000"/>
        </w:rPr>
      </w:r>
      <w:proofErr w:type="spellEnd"/>
    </w:p>
    <w:p w14:paraId="65DF34FC" w14:textId="19FD8224" w:rsidR="009F20F0" w:rsidRDefault="00CE370C" w:rsidP="009F20F0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>组员：  学号</w:t>
      </w:r>
      <w:r w:rsidRPr="00281BB8">
        <w:rPr>
          <w:rFonts w:ascii="微软雅黑" w:eastAsia="微软雅黑" w:hAnsi="微软雅黑" w:hint="eastAsia"/>
        </w:rPr>
      </w:r>
      <w:r w:rsidRPr="00281BB8">
        <w:rPr>
          <w:rFonts w:ascii="微软雅黑" w:eastAsia="微软雅黑" w:hAnsi="微软雅黑"/>
          <w:color w:val="FF0000"/>
        </w:rPr>
      </w:r>
      <w:r w:rsidRPr="00281BB8">
        <w:rPr>
          <w:rFonts w:ascii="微软雅黑" w:eastAsia="微软雅黑" w:hAnsi="微软雅黑"/>
        </w:rPr>
      </w:r>
      <w:r w:rsidRPr="00281BB8">
        <w:rPr>
          <w:rFonts w:ascii="微软雅黑" w:eastAsia="微软雅黑" w:hAnsi="微软雅黑" w:hint="eastAsia"/>
        </w:rPr>
      </w:r>
      <w:proofErr w:type="spellStart"/>
      <w:r w:rsidRPr="00281BB8">
        <w:rPr>
          <w:rFonts w:ascii="微软雅黑" w:eastAsia="微软雅黑" w:hAnsi="微软雅黑"/>
          <w:color w:val="FF0000"/>
        </w:rPr>
      </w:r>
      <w:proofErr w:type="spellEnd"/>
    </w:p>
    <w:p w14:paraId="0AB8C366" w14:textId="6ECF76A4" w:rsidR="00CE370C" w:rsidRPr="00CE370C" w:rsidRDefault="00CE370C" w:rsidP="009F20F0">
      <w:pPr>
        <w:spacing w:line="360" w:lineRule="auto"/>
        <w:jc w:val="center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</w:rPr>
        <w:t>组员：  学号</w:t>
      </w:r>
      <w:r w:rsidRPr="00281BB8">
        <w:rPr>
          <w:rFonts w:ascii="微软雅黑" w:eastAsia="微软雅黑" w:hAnsi="微软雅黑" w:hint="eastAsia"/>
        </w:rPr>
      </w:r>
      <w:r w:rsidRPr="00281BB8">
        <w:rPr>
          <w:rFonts w:ascii="微软雅黑" w:eastAsia="微软雅黑" w:hAnsi="微软雅黑"/>
          <w:color w:val="FF0000"/>
        </w:rPr>
      </w:r>
      <w:r w:rsidRPr="00281BB8">
        <w:rPr>
          <w:rFonts w:ascii="微软雅黑" w:eastAsia="微软雅黑" w:hAnsi="微软雅黑"/>
        </w:rPr>
      </w:r>
      <w:r w:rsidRPr="00281BB8">
        <w:rPr>
          <w:rFonts w:ascii="微软雅黑" w:eastAsia="微软雅黑" w:hAnsi="微软雅黑" w:hint="eastAsia"/>
        </w:rPr>
      </w:r>
      <w:proofErr w:type="spellStart"/>
      <w:r w:rsidRPr="00281BB8">
        <w:rPr>
          <w:rFonts w:ascii="微软雅黑" w:eastAsia="微软雅黑" w:hAnsi="微软雅黑"/>
          <w:color w:val="FF0000"/>
        </w:rPr>
      </w:r>
      <w:proofErr w:type="spellEnd"/>
    </w:p>
    <w:p w14:paraId="3F009CE3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1 思路</w:t>
      </w:r>
    </w:p>
    <w:p w14:paraId="158F752D" w14:textId="1BB81169" w:rsidR="009F20F0" w:rsidRPr="00281BB8" w:rsidRDefault="009F20F0" w:rsidP="009F20F0">
      <w:pPr>
        <w:ind w:firstLine="420"/>
        <w:rPr>
          <w:rFonts w:ascii="微软雅黑" w:eastAsia="微软雅黑" w:hAnsi="微软雅黑" w:hint="eastAsia"/>
          <w:color w:val="FF0000"/>
        </w:rPr>
      </w:pPr>
      <w:r w:rsidRPr="00281BB8">
        <w:rPr>
          <w:rFonts w:ascii="微软雅黑" w:eastAsia="微软雅黑" w:hAnsi="微软雅黑" w:hint="eastAsia"/>
          <w:color w:val="FF0000"/>
        </w:rPr>
        <w:t>本次实验在给定的 HW2-TODO 框架基础上，围绕顶点着色器中的“P·V·M”变换串联这条主线展开：先完成墨西哥帽模型的几何建模（TODO1），再依次构建模型变换矩阵 M（TODO2）、观察变换矩阵 V（TODO3）与投影变换矩阵 P（TODO4），最后在基本要求之上追加了鼠标拖动的虚拟跟踪球、以及平移/旋转/缩放三种基本变换的累积变换两项附加功能。</w:t>
      </w:r>
      <w:r w:rsidR="00CE370C">
        <w:rPr>
          <w:rFonts w:ascii="微软雅黑" w:eastAsia="微软雅黑" w:hAnsi="微软雅黑" w:hint="eastAsia"/>
          <w:color w:val="FF0000"/>
        </w:rPr>
      </w:r>
      <w:r w:rsidRPr="00281BB8">
        <w:rPr>
          <w:rFonts w:ascii="微软雅黑" w:eastAsia="微软雅黑" w:hAnsi="微软雅黑"/>
          <w:color w:val="FF0000"/>
        </w:rPr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【TODO1 几何建模】按课件 lec4《几何造型技术》中墨西哥帽的建模方法，先把 (x,z) 平面等距划分成 11×11 个网格点并规约到 [-1,1]：Xj = j*2/(nColumns-1)-1、Zi = i*2/(nRows-1)-1；再由平面距离 r = √(x²+z²) 计算该点高度 y = sin(πr)/(πr)（r=0 处取 y=1），存入二维数组 data[i][j]。随后按课件“每四个片元构成一个四边形网格图元、逆时针顺序”的要求，对每个方格取四个顶点 A(i,j)、D(i+1,j)、C(i+1,j+1)、B(i,j+1)，以三角扇展开为两个三角形 A-D-C 与 A-C-B 依次 push 到 points 与 colors 中；顶点颜色按高度在蓝、红之间插值（后改用 smoothstep 缓入缓出并叠加漫反射明暗，见第 3 节），使帽面的高低起伏在结果中更易分辨。“方块/球”两个模型的几何生成沿用框架原有实现，其顶点着色后来在模型外观的精修中统一改造（球面原有的三色拼色改为平滑明暗），见第 3 节；坐标轴的绘制也在界面与坐标系重构中被重做。</w:t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【TODO2 模型变换矩阵 M】为满足附加项中“三种基本变换累积”的要求，程序设置了三个互不干扰的累积量：modelScale（Z/C 键控制的缩放）、modelRot（鼠标拖动跟踪球产生的累积旋转矩阵）、modelTrans（方向键控制的累积平移向量），最终按课件 lec6 中一般模型变换 M = T·R·S 的形式合成为模型变换矩阵（顶点以列向量左乘，故先缩放、再旋转、最后平移）。</w:t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【TODO3 观察变换矩阵 V】让相机在半径 camRadius 的球面上运动（默认 4.0，可用滚轮在 1.5~12 之间缩放）：取 theta 为绕 Y 轴的方位角、phi 为相对 +Y 轴的仰角，则 eye = r·(sinφ·sinθ, cosφ, sinφ·cosθ)。默认取 theta=45°、phi=54.7356°（=arctan√2），即标准等轴测视角，此时 eye=(2.31,2.31,2.31)，三根正向轴在屏幕上等长且互成 120°；同时只改变 phi 时相机在 YZ 平面内转动（即绕 X 轴旋转）、只改变 theta 时相机在 XZ 平面内转动（即绕 Y 轴旋转），正好与交互说明中 W/S、A/D 的注释一致。up 向量取球坐标框架中“仰角增大方向”的反向单位向量 up = (-cosφ·sinθ, sinφ, -cosφ·cosθ)，它恒为单位向量且与 eye 恒正交，因此相机正对 ±Y 轴时也不会出现“视线方向与 up 共线”的退化情形，无需额外特判。最后调用 MVnew.js 中的 lookAt(eye, at, up) 得到观察变换矩阵。</w:t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【TODO4 投影变换矩阵 P】用全局标志 isOrth 在正投影与透视投影之间切换，两者的视见体取值需把场景景物全部包含进去：相机位于半径 camRadius 的球面上、注视点在原点，景物落在观察坐标系中眼睛前方约 1~7 的距离内，故取 near=0.1、far=50；场景中的地面网格半宽为 3.0，故正交投影的竖向半高取 3.2、横向半宽取 3.2×aspect（aspect 为画布实际宽高比，由容器尺寸得出）；透视投影只需 fov 与 aspect，视野角 fov 由 M/N 键或侧栏滑块调节（默认 60 度）。两部分分别调用 MVnew.js 的 ortho() 与 perspective() 完成。</w:t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【附加功能一：虚拟跟踪球】为画布注册鼠标事件：按下时记录起点，拖动时把前后两个鼠标位置先转换为 [-1,1]×[-1,1] 的方形坐标（y 轴翻转），再投影到单位半球面 z=√(1-x²-y²)（落在单位圆外的点沿半径方向拉回圆周、取 z=0）。取两点的叉乘向量为旋转轴、两点夹角为旋转角，用 rotate(angle, axis) 生成绕任意轴的旋转矩阵并与已有累积旋转矩阵左乘，从而获得“用手拨动一个虚拟球体”的观感；位移过小（叉乘长度趋近 0）时跳过本次更新，避免旋转轴退化。</w:t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【附加功能二：累积变换与复位】平移、旋转、缩放三个累积量彼此独立、可任意叠加，任意时刻的模型变换均为三者复合的结果；按下空格键时相机参数与三个累积量一并复位。此外把每帧清屏改为同时清除颜色缓存与深度缓存，避免上一帧残留的深度值在旋转/缩放叠加时影响遮挡关系的正确性（原框架只清除了颜色缓存）。</w:t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【验证方式】在浏览器中对三个模型逐项测试：打开页面即为等轴测下的三色坐标轴（+X 指向右下、+Y 竖直向上、+Z 指向左下）与主次双密度地面网格，网格边缘按距离淡出；切换投影、视图预设、侧栏滑块与状态栏显示三者始终一致；墨西哥帽可见清晰的帽顶与外圈负值下陷、颜色由蓝到红渐变；Z/C 缩放、方向键平移、左键拖动旋转物体、右键拖动旋转相机、滚轮缩放相机距离、W/S 与 A/D 转动相机、P 切换投影、M/N 调整视野角、空格复位均正常，且三种基本变换叠加后形状与遮挡关系正确。此外，对顶点数据分段计数、网格透明度公式、视图矩阵的标准正交性、投影矩阵、参数限位与“点位于相机平面之后时隐藏轴标签”等退化情形，另做了 72 项无头逻辑校验，全部通过。</w:t>
      </w:r>
    </w:p>
    <w:p w14:paraId="3B8F087A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2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重点难点</w:t>
      </w:r>
    </w:p>
    <w:p w14:paraId="794514F2" w14:textId="77777777" w:rsidR="009F20F0" w:rsidRPr="00281BB8" w:rsidRDefault="009F20F0" w:rsidP="009F20F0">
      <w:pPr>
        <w:ind w:firstLine="420"/>
        <w:rPr>
          <w:rFonts w:ascii="微软雅黑" w:eastAsia="微软雅黑" w:hAnsi="微软雅黑" w:hint="eastAsia"/>
          <w:color w:val="FF0000"/>
        </w:rPr>
      </w:pPr>
      <w:r w:rsidRPr="00281BB8">
        <w:rPr>
          <w:rFonts w:ascii="微软雅黑" w:eastAsia="微软雅黑" w:hAnsi="微软雅黑"/>
          <w:color w:val="FF0000"/>
        </w:rPr>
        <w:t>四个矩阵的串联顺序与传递方式。顶点着色器中的最终位置为 P·V·M·vPosition（绘制坐标轴时不施加 M，用 u_Flag 区分）；MVnew.js 中的矩阵按行主序构造，而 GLSL 的 mat4 是列主序，必须经 flatten() 转置后再上传 uniformMatrix4fv，一旦顺序或转置出错，画面会整体错位甚至完全不可见。排查时采用“先只传 P·V、看坐标轴是否正确”的方式分段定位。</w:t>
      </w:r>
      <w:r w:rsidRPr="00281BB8">
        <w:rPr>
          <w:rFonts w:ascii="微软雅黑" w:eastAsia="微软雅黑" w:hAnsi="微软雅黑" w:hint="eastAsia"/>
          <w:color w:val="FF0000"/>
        </w:rPr>
      </w:r>
      <w:r w:rsidRPr="00281BB8">
        <w:rPr>
          <w:rFonts w:ascii="微软雅黑" w:eastAsia="微软雅黑" w:hAnsi="微软雅黑"/>
          <w:color w:val="FF0000"/>
        </w:rPr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lookAt 的推导与 up 向量退化。观察变换可以理解为先把眼睛平移到原点坐标系、再旋转到与 (n,u,v) 对齐；若简单沿用 up=(0,1,0)，当相机视线方向与 up 共线（相机正对 ±Y 轴）时叉乘为 0 向量，会导致矩阵退化。解决办法是按球坐标框架解析地给出与 eye 恒正交的 up 向量，从根本上避免共线。</w:t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相机极坐标参数的变量角色。课件 lec6 给出的是球坐标表达式，但若直接照搬其变量角色，默认 theta=0 时会恰好位于极点，此时改变 phi 不产生任何视觉变化（方位角无意义）。因此本程序按“theta 为绕 Y 轴的方位角、phi 为相对 +Y 轴的仰角”分配变量，既复现了框架给出的初始 eye=(0,0,2)，又使 W/S、A/D 分别对应绕 X 轴、绕 Y 轴的转动。</w:t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累积变换的复合顺序。顶点以列向量左乘，M = T·R·S 表示先对物体缩放、再绕自身原点旋转、最后平移，这样才能得到“缩放不改变旋转中心、旋转不改变平移量”的直观效果；由于缩放与旋转都在物体局部坐标系内完成，拖动旋转后物体仍绕自身中心转动，而不会被甩出画面。</w:t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跟踪球的轴与角构造。鼠标位置需要先归一化到方形区域并做 y 轴翻转（屏幕坐标向下为正，而模型向上为正），否则拖动方向会上下颠倒；投影到半球面时若只取 z=√(1-x²-y²)，圆形区域之外会出现根号内为负，需对圆外点做半径归一化；两点近似重合时叉乘向量长度趋近 0，必须跳过以避免产生非法的旋转轴。</w:t>
      </w:r>
    </w:p>
    <w:p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hAnsi="微软雅黑" w:eastAsia="微软雅黑"/>
        </w:rPr>
        <w:t>视见体参数与深度缓存。near/far 取值不当会导致景物被裁掉或深度精度下降，这里按“相机球面半径 4（可在 1.5~12 之间缩放）、景物位于眼睛前方约 1~7”估算取值，并把正交视见体放大到竖向 ±3.2、横向 ±3.2×aspect 以覆盖 ±3 的地面网格；此外原框架清屏只清除颜色缓存，深度缓存跨帧残留会在旋转/缩放叠加时造成物体内部遮挡关系错误，需要改为同时清除深度缓存。</w:t>
      </w:r>
    </w:p>
    <w:p>
      <w:pPr>
        <w:spacing w:line="240" w:lineRule="auto"/>
      </w:pPr>
      <w:r>
        <w:rPr>
          <w:rFonts w:ascii="微软雅黑" w:hAnsi="微软雅黑" w:eastAsia="微软雅黑"/>
          <w:b/>
          <w:sz w:val="27"/>
        </w:rPr>
        <w:t>3 界面与坐标系的重构设计</w:t>
      </w:r>
    </w:p>
    <w:p>
      <w:pPr>
        <w:ind w:firstLine="420"/>
      </w:pPr>
      <w:r>
        <w:rPr>
          <w:rFonts w:ascii="微软雅黑" w:hAnsi="微软雅黑" w:eastAsia="微软雅黑"/>
        </w:rPr>
        <w:t>【动机】原框架的页面几乎与课程模板一致：顶部只有一行文字形式的按键提示、中央是一个被强制拉成正方形的画布；场景中也只绘制了三段极短的占位轴线（半轴长仅 0.9），既没有地面参照物，也没有任何朝向指示，旋转或缩放后很难判断物体在空间中的姿态。因此在完成四个 TODO 与两项附加功能之后，又参照自建的光线追踪项目（RayTracer，基于 Three.js）中“场景网格 + 轴向 gizmo”的做法，对页面布局与场景坐标系一并重做；配色不沿用 RayTracer 的红色主题，而是完全对齐实验一 hw1.html 的浅色视觉语言，以保证两次实验在视觉上的一致性。</w:t>
      </w:r>
    </w:p>
    <w:p>
      <w:pPr>
        <w:ind w:firstLine="420"/>
      </w:pPr>
      <w:r>
        <w:rPr>
          <w:rFonts w:ascii="微软雅黑" w:hAnsi="微软雅黑" w:eastAsia="微软雅黑"/>
        </w:rPr>
        <w:t>【界面布局】页面改为应用式布局，自上而下分为四个区域：顶部工具栏（模型分段按钮、七个视图预设分段按钮、投影切换按钮、复位按钮）、中央视口（自适应填充容器的画布，叠加 HTML 轴标签、右上角 gizmo 取景框与左下角操作提示条）、右侧 300px 设置面板（模型单选、相机滑块、物体变换、显示开关、操作说明五组）、底部状态栏（投影方式、相机 θ/φ/fov/距离、当前模型、平移量与缩放因子）。配色沿用实验一的取值：强调色 #2f6fdb、按钮底色 #f7f8fa 与边框 #b9c0ca、悬停 #e9edf3、视口底色 #eef1f5，字体统一为微软雅黑；所有图标均为手写内联 SVG 空心轮廓，未引入 emoji、外部图标库或网络图片。画布不再强制正方形，而是随容器尺寸变化并把实际纵横比作为 aspect 传入投影矩阵，因此窗口拉伸不会导致图形变形。交互参数与控件之间是双向同步的：键鼠改变参数后由每帧调用的 syncUI() 写回滑块、分段按钮高亮与状态栏；面板控件则反向写入全局量并立即重绘，从而不会出现“界面显示与场景实际不一致”的情况。</w:t>
      </w:r>
    </w:p>
    <w:p>
      <w:pPr>
        <w:ind w:firstLine="420"/>
      </w:pPr>
      <w:r>
        <w:rPr>
          <w:rFonts w:ascii="微软雅黑" w:hAnsi="微软雅黑" w:eastAsia="微软雅黑"/>
        </w:rPr>
        <w:t>【场景坐标系】参考 RayTracer（Three.js）的 GridHelper、AxesHelper 与角落 axesGizmo，并针对其相对 Unity 场景视图的七处不足做了优化。其一是网格：改为主次双密度（次格 0.25、每 4 格一条主线即 1.0），并按“到原点距离”为每条线写入常量 alpha（a = clamp(1-|t|/3.2, 0.10, 1)）实现边缘淡出；由于片元着色器本身就是 FragColor = fColor、顶点色的 alpha 一路直通，因此只需开启 GL_BLEND 即可，无需修改着色器。其二是坐标轴：改为三色轴贯穿原点（X 红 #e13b3b、Y 绿 #3ab54a、Z 蓝 #3a6ee1），正向端点用 24 段圆锥三角扇做出箭头，负向取同色 55% 亮度并改为虚线（dash 0.12 / gap 0.07），使正负半轴一眼可分。其三是轴标签：不再使用易糊的 Sprite 贴图，改用 HTML 覆盖层，每帧把世界点 (L,0,0)、(0,L,0)、(0,0,L) 经 P·V 投影换算成像素坐标写入 style.left/top，矢量清晰且不随缩放模糊。其四：gizmo 所在的小视口用 gl.scissor 圈出右上角 96×96 的方区（与页面上的边框元素同位置同尺寸），只清除该区域深度，改用“只随相机旋转、不平移”的视图矩阵与 ortho(±0.72) 绘制，因此它始终立在角落、大小恒定，方向随主相机联动。其五：网格顶点一次性生成静态数据，不再随相机距离反复重建几何，避免垃圾回收抖动。其六：正交与透视投影显式可切（P 键与工具栏按钮）。其七：相机距离交由滚轮控制（camRadius∈[1.5,12]），正交投影竖向视野固定为 ±3.2、横向随纵横比变化，以保证 ±3 的网格在俯视图下不被裁切。在渲染层面，每帧按“物体（写深度）→ 地面网格 → 三色坐标轴（不写深度）→ 角落 gizmo”的顺序分四段绘制，并新增了七个视图预设（前/后/左/右/上/下/等轴测）与右键拖动旋转相机、滚轮缩放相机两项鼠标交互。</w:t>
      </w:r>
    </w:p>
    <w:p>
      <w:pPr>
        <w:ind w:firstLine="420"/>
      </w:pPr>
      <w:r>
        <w:rPr>
          <w:rFonts w:ascii="微软雅黑" w:hAnsi="微软雅黑" w:eastAsia="微软雅黑"/>
        </w:rPr>
        <w:t>【实现中发现并修复的缺陷】第一处：正交投影下裁剪空间的 w 分量恒为 1，仅凭 w&lt;=0 无法识别“点位于相机平面之后”的情况，而相机最近可以推到 1.5，比轴端 2.16 还近，一旦推近就会出现轴标签被错误地投影到视口内的现象；修复方式是在投影前先用视图矩阵的第三行求出观察坐标系下的 z 值，要求 z_eye &lt; 0（即点位于相机前方）才继续投影，正交与透视两种投影下均适用。第二处：坐标轴与 gizmo 段内部都同时含有线段与圆锥三角形，而一次 drawArrays 只能指定一种图元，因此为这两段各引入了一个“线段结束位置”的子计数，把每段拆成“先线段、后三角形”两次绘制。第三处：网格半宽为 3.0 而坐标轴只画到 ±2.0，若简单地跳过网格的中心两条线，轴的端点之外会留下一圈视觉空洞；最终保留中心线、让坐标轴后绘制覆盖它，并把深度函数由 LESS 改为 LEQUAL，使两者深度相等时后绘制者胜出，既消除了空洞也避免了同深度产生的双线与 z-fighting。以上改动先后通过了 72 项无头逻辑校验（分段顶点计数、网格 alpha 公式、视图矩阵标准正交性、投影矩阵、参数限位与投影到屏幕的退化情形等）。</w:t>
      </w:r>
    </w:p>
    <w:p>
      <w:pPr>
        <w:spacing w:line="240" w:lineRule="auto"/>
        <w:ind w:firstLine="420"/>
      </w:pPr>
      <w:r>
        <w:rPr>
          <w:rFonts w:ascii="微软雅黑" w:hAnsi="微软雅黑" w:eastAsia="微软雅黑"/>
        </w:rPr>
        <w:t>【模型外观的精修】在界面与坐标系重做之后，又针对“模型本身看起来是否精细”做了一轮打磨，同样不改变四个 TODO 的算法。其一是顶点明暗：把一盏方向光在生成顶点数据时就烘焙进顶点色，公式 k = min(1, 0.38 + 0.72·max(0, n·l))，方向光 l 取世界坐标下的 (0.600, 0.720, 0.350)；方块按六个面的外法线取明暗，球面顶点以自身归一化后的位置为法线，帽面则由高程函数解析求导 dy/dr = (πr·cos πr − sin πr)/(π r²) 得到曲面法线。这样方块六面明暗分明、球面出现平滑的体积过渡、帽顶隆起与帽檐翻卷的起伏更清晰；同时把球面原有的“每三角形青/品红/绿”拼色（在曲面上呈噪点状）替换为单一色相，色相之比在调制后保持不变，因此不干扰对颜色的直观判断。由于明暗是在顶点数据阶段烘焙的，着色器、渲染管线以及坐标轴/网格的 alpha 淡出逻辑完全不受影响。其二是几何精度：球体细分次数由 5 提到 6（顶点数 12288 → 49152），使轮廓与明暗交界线都不再出现肉眼可见的棱边；坐标轴圆锥由 12 段提到 24 段、角落 gizmo 圆锥由 8 段提到 16 段，箭头轮廓更圆润。墨西哥帽仍按课件 p.39 的规定保持 11×11 网格，未随意加密。其三是细节：坐标轴负半轴由“同色变暗的细线”改为虚线（dash 0.12 / gap 0.07），正负半轴一眼可分；主次网格的颜色对比加大（主线 rgb(0.36,0.40,0.47)、次线 rgb(0.72,0.76,0.81)）、淡出下限由 0.06 抬到 0.10，避免最外圈淡到几乎不可见而显得“网格缺角”；创建 WebGL 上下文时显式开启多重采样抗锯齿；轴标签相对轴端的外移量由 0.16 加到 0.24，避免与圆锥箭头尖端重叠。以上改动使固定段顶点数由 298 变为 538（坐标轴 288 + 网格 100 + gizmo 150，每段内部仍是“先线段、后三角形”），各次 drawArrays 的区间随之变化；并复跑了无头逻辑校验（共 72 项，新增顶点明暗取值、法线方向、虚线段数与分段计数等断言），全部通过。</w:t>
      </w:r>
    </w:p>
    <w:p>
      <w:pPr>
        <w:ind w:firstLine="420"/>
      </w:pPr>
      <w:r>
        <w:rPr>
          <w:rFonts w:ascii="微软雅黑" w:hAnsi="微软雅黑" w:eastAsia="微软雅黑"/>
        </w:rPr>
        <w:t>【说明】界面与坐标系的重构、以及模型外观的精修，都属于题目要求之外的附加工作，不改变四个 TODO 的算法与结论：顶点着色器仍按 P·V·M·vPosition 串联，模型变换仍为 M = T·R·S，视点仍由球面极坐标参数化后调用 lookAt，投影仍由 isOrth 标志位在 ortho 与 perspective 之间切换。</w:t>
      </w:r>
    </w:p>
    <w:p w14:paraId="6A4185F1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4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心得</w:t>
      </w:r>
    </w:p>
    <w:p w14:paraId="6EBC5C78" w14:textId="4AC99DC9" w:rsidR="009F20F0" w:rsidRPr="00281BB8" w:rsidRDefault="009F20F0" w:rsidP="009F20F0">
      <w:pPr>
        <w:ind w:firstLine="420"/>
        <w:rPr>
          <w:rFonts w:ascii="微软雅黑" w:eastAsia="微软雅黑" w:hAnsi="微软雅黑" w:hint="eastAsia"/>
          <w:color w:val="FF0000"/>
          <w:u w:val="single"/>
        </w:rPr>
      </w:pPr>
      <w:r w:rsidRPr="00281BB8">
        <w:rPr>
          <w:rFonts w:ascii="微软雅黑" w:eastAsia="微软雅黑" w:hAnsi="微软雅黑" w:hint="eastAsia"/>
          <w:color w:val="FF0000"/>
        </w:rPr>
        <w:t>通过本次实验，把课件中“几何造型 → 模型变换 → 观察变换 → 投影变换 → 视见体裁剪”的整条流水线在 WebGL 中真正串了起来。最直观的体会是：顶点着色器中的 P·V·M 并不是三个孤立的矩阵，而是一次完整的坐标系数次降维过程——模型建模在自身坐标系、观察变换把世界搬进相机坐标系、投影变换再把三维视见体压成标准化设备坐标，任何一步出错都会在最终画面上被放大。</w:t>
      </w:r>
      <w:r w:rsidR="00CE370C">
        <w:rPr>
          <w:rFonts w:ascii="微软雅黑" w:eastAsia="微软雅黑" w:hAnsi="微软雅黑" w:hint="eastAsia"/>
          <w:color w:val="FF0000"/>
        </w:rPr>
      </w:r>
      <w:r w:rsidRPr="00281BB8">
        <w:rPr>
          <w:rFonts w:ascii="微软雅黑" w:eastAsia="微软雅黑" w:hAnsi="微软雅黑"/>
          <w:color w:val="FF0000"/>
        </w:rPr>
      </w:r>
    </w:p>
    <w:p>
      <w:pPr>
        <w:ind w:firstLine="420"/>
        <w:rPr>
          <w:rFonts w:ascii="微软雅黑" w:eastAsia="微软雅黑" w:hAnsi="微软雅黑" w:hint="eastAsia"/>
          <w:color w:val="FF0000"/>
          <w:u w:val="single"/>
        </w:rPr>
      </w:pPr>
      <w:r>
        <w:rPr>
          <w:rFonts w:ascii="微软雅黑" w:hAnsi="微软雅黑" w:eastAsia="微软雅黑"/>
        </w:rPr>
        <w:t>对 lookAt 与相机极坐标参数化的理解也从公式变成了可交互的体验：W/S 与 A/D 两种转动的感受明显不同，一个是在世界 XY 平面内环绕、一个是在 YZ 平面内俯仰，这让我对观察变换中“正交基 (n,u,v)”的作用有了具体的认识。</w:t>
      </w:r>
    </w:p>
    <w:p>
      <w:pPr>
        <w:ind w:firstLine="420"/>
        <w:rPr>
          <w:rFonts w:ascii="微软雅黑" w:eastAsia="微软雅黑" w:hAnsi="微软雅黑" w:hint="eastAsia"/>
          <w:color w:val="FF0000"/>
          <w:u w:val="single"/>
        </w:rPr>
      </w:pPr>
      <w:r>
        <w:rPr>
          <w:rFonts w:ascii="微软雅黑" w:hAnsi="微软雅黑" w:eastAsia="微软雅黑"/>
        </w:rPr>
        <w:t>附加的两项功能让我进一步理解了“变换累积”的含义：同一个矩阵左乘与右乘的语义完全不同；虚拟跟踪球则把二维鼠标轨迹映射为三维旋转，是二维屏幕与三维空间交互的经典技巧，也让我注意到数值退化（叉乘为零、根号内为负）这类细节在实际交互中的必要性。</w:t>
      </w:r>
    </w:p>
    <w:p>
      <w:pPr>
        <w:ind w:firstLine="420"/>
        <w:rPr>
          <w:rFonts w:ascii="微软雅黑" w:eastAsia="微软雅黑" w:hAnsi="微软雅黑" w:hint="eastAsia"/>
          <w:color w:val="FF0000"/>
          <w:u w:val="single"/>
        </w:rPr>
      </w:pPr>
      <w:r>
        <w:rPr>
          <w:rFonts w:ascii="微软雅黑" w:hAnsi="微软雅黑" w:eastAsia="微软雅黑"/>
        </w:rPr>
        <w:t>实验的验证结果：正投影下默认正确显示坐标轴与立方体且空格复位有效；墨西哥帽模型外观与课件示意图一致（帽顶最高、外圈出现负值下陷）；Z/C 缩放、方向键平移与鼠标拖动旋转三种变换可任意叠加且互不覆盖；W/S、A/D 转动相机流畅，相机正对 ±Y 轴极点附近画面依然稳定不翻转；P 键切换正投影/透视投影与 M/N 调整俯仰角均即时生效；方块、球、墨西哥帽三个模型切换正常。</w:t>
      </w:r>
    </w:p>
    <w:p w14:paraId="4B345357" w14:textId="2FCB10AA" w:rsidR="009F20F0" w:rsidRDefault="009F20F0" w:rsidP="00833907">
      <w:pPr>
        <w:ind w:firstLine="420"/>
        <w:rPr>
          <w:rFonts w:ascii="微软雅黑" w:eastAsia="微软雅黑" w:hAnsi="微软雅黑" w:hint="eastAsia"/>
          <w:u w:val="single"/>
        </w:rPr>
      </w:pPr>
    </w:p>
    <w:sectPr w:rsidR="009F20F0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65A5" w14:textId="77777777" w:rsidR="001D224D" w:rsidRDefault="001D224D" w:rsidP="0095004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800EA" w14:textId="77777777" w:rsidR="001D224D" w:rsidRDefault="001D224D" w:rsidP="0095004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FA87" w14:textId="77777777" w:rsidR="001D224D" w:rsidRDefault="001D224D" w:rsidP="0095004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11EAA77" w14:textId="77777777" w:rsidR="001D224D" w:rsidRDefault="001D224D" w:rsidP="0095004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E118" w14:textId="77777777" w:rsidR="00950049" w:rsidRDefault="00950049">
    <w:pPr>
      <w:pStyle w:val="a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E3537"/>
    <w:multiLevelType w:val="hybridMultilevel"/>
    <w:tmpl w:val="6BB6C448"/>
    <w:lvl w:ilvl="0" w:tplc="59965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F559B1"/>
    <w:multiLevelType w:val="hybridMultilevel"/>
    <w:tmpl w:val="F82EB4B6"/>
    <w:lvl w:ilvl="0" w:tplc="CF3A77B0">
      <w:start w:val="2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91430746">
    <w:abstractNumId w:val="0"/>
  </w:num>
  <w:num w:numId="2" w16cid:durableId="6017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45F2A"/>
    <w:rsid w:val="001545C1"/>
    <w:rsid w:val="00170798"/>
    <w:rsid w:val="00187A07"/>
    <w:rsid w:val="001A72D7"/>
    <w:rsid w:val="001D224D"/>
    <w:rsid w:val="001D450D"/>
    <w:rsid w:val="001F7EFA"/>
    <w:rsid w:val="002425F5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E7D4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1750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44A7C"/>
    <w:rsid w:val="00B66564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CE370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E7A27"/>
    <w:rsid w:val="00FF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DD200"/>
  <w15:chartTrackingRefBased/>
  <w15:docId w15:val="{394B567D-3CB6-415A-95EE-D223D4C3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D01"/>
    <w:pPr>
      <w:widowControl w:val="0"/>
      <w:spacing w:line="400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00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00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00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0049"/>
    <w:rPr>
      <w:sz w:val="18"/>
      <w:szCs w:val="18"/>
    </w:rPr>
  </w:style>
  <w:style w:type="paragraph" w:styleId="a7">
    <w:name w:val="List Paragraph"/>
    <w:basedOn w:val="a"/>
    <w:uiPriority w:val="34"/>
    <w:qFormat/>
    <w:rsid w:val="006F12A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21ED1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521E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130</Characters>
  <Application>Microsoft Office Word</Application>
  <DocSecurity>0</DocSecurity>
  <Lines>8</Lines>
  <Paragraphs>13</Paragraphs>
  <ScaleCrop>false</ScaleCrop>
  <Company>DoubleOX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690051933@qq.com</dc:creator>
  <cp:keywords/>
  <dc:description/>
  <cp:lastModifiedBy>rong chen</cp:lastModifiedBy>
  <cp:revision>122</cp:revision>
  <dcterms:created xsi:type="dcterms:W3CDTF">2020-09-01T07:16:00Z</dcterms:created>
  <dcterms:modified xsi:type="dcterms:W3CDTF">2026-10-14T08:58:00Z</dcterms:modified>
</cp:coreProperties>
</file>