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before="240" w:after="120"/>
      </w:pPr>
      <w:r>
        <w:t xml:space="preserve">Compensation AI Framework: Strategic Implementation for Generative AI Excellence</w:t>
      </w:r>
    </w:p>
    <w:p>
      <w:pPr>
        <w:pStyle w:val="Heading2"/>
        <w:spacing w:before="240" w:after="120"/>
      </w:pPr>
      <w:r>
        <w:t xml:space="preserve">For Hourly Workforce (L1-L3)</w:t>
      </w:r>
    </w:p>
    <w:p>
      <w:pPr>
        <w:pStyle w:val="Heading3"/>
        <w:spacing w:before="240" w:after="120"/>
      </w:pPr>
      <w:r>
        <w:t xml:space="preserve">Executive Summary</w:t>
      </w:r>
    </w:p>
    <w:p>
      <w:r>
        <w:rPr>
          <w:rFonts w:ascii="Calibri" w:cs="Calibri" w:eastAsia="Calibri" w:hAnsi="Calibri"/>
          <w:sz w:val="22"/>
          <w:szCs w:val="22"/>
        </w:rPr>
        <w:t xml:space="preserve">Amazon's hourly workforce compensation operations stand at a critical inflection point. While our current systems serve basic reporting needs, they cannot meet the demands of tomorrow's workforce management challenges. This strategic framework outlines our vision to implement an AI-powered compensation governance framework that will fundamentally transform how we approach hourly workforce compensation decisions, reduce operational overhead by 50%, and position Amazon as a leader in data-driven compensation management.</w:t>
      </w:r>
    </w:p>
    <w:p>
      <w:r>
        <w:rPr>
          <w:rFonts w:ascii="Calibri" w:cs="Calibri" w:eastAsia="Calibri" w:hAnsi="Calibri"/>
          <w:sz w:val="22"/>
          <w:szCs w:val="22"/>
        </w:rPr>
        <w:t xml:space="preserve">The democratization of AI development has created significant governance gaps. Business Intelligence Engineers (BIEs), Data Engineers (DEs), and non-technical users can now build AI solutions without central oversight. This has led to "orphaned" systems when creators move on, inconsistent accuracy standards, and the absence of systematic compliance monitoring—particularly problematic for hourly workforce compensation where regulatory requirements vary significantly across states and localities.</w:t>
      </w:r>
    </w:p>
    <w:p>
      <w:r>
        <w:rPr>
          <w:rFonts w:ascii="Calibri" w:cs="Calibri" w:eastAsia="Calibri" w:hAnsi="Calibri"/>
          <w:sz w:val="22"/>
          <w:szCs w:val="22"/>
        </w:rPr>
        <w:t xml:space="preserve">We propose implementing a comprehensive AI governance framework for hourly workforce compensation systems by December 31, 2026, achieving 95% or higher confidence scores across all AI-powered compensation tools. This is not merely a technical infrastructure project—it's a business governance imperative that requires domain expertise only compensation professionals possess.</w:t>
      </w:r>
    </w:p>
    <w:p>
      <w:pPr>
        <w:pStyle w:val="Heading3"/>
        <w:spacing w:before="240" w:after="120"/>
      </w:pPr>
      <w:r>
        <w:t xml:space="preserve">Current Architecture Limitations</w:t>
      </w:r>
    </w:p>
    <w:p>
      <w:r>
        <w:rPr>
          <w:rFonts w:ascii="Calibri" w:cs="Calibri" w:eastAsia="Calibri" w:hAnsi="Calibri"/>
          <w:sz w:val="22"/>
          <w:szCs w:val="22"/>
        </w:rPr>
        <w:t xml:space="preserve">Amazon's hourly workforce compensation analytics infrastructure operates through fragmented systems that prevent us from realizing the full potential of generative AI capabilities. Key limitations include:</w:t>
      </w:r>
    </w:p>
    <w:p>
      <w:r>
        <w:rPr>
          <w:rFonts w:ascii="Calibri" w:cs="Calibri" w:eastAsia="Calibri" w:hAnsi="Calibri"/>
          <w:b/>
          <w:bCs/>
          <w:sz w:val="22"/>
          <w:szCs w:val="22"/>
        </w:rPr>
        <w:t xml:space="preserve">Data Silos and Access Barriers</w:t>
      </w:r>
      <w:r>
        <w:rPr>
          <w:rFonts w:ascii="Calibri" w:cs="Calibri" w:eastAsia="Calibri" w:hAnsi="Calibri"/>
          <w:sz w:val="22"/>
          <w:szCs w:val="22"/>
        </w:rPr>
        <w:t xml:space="preserve">: Compensation data exists in isolated repositories across Redshift, WorkDocs, wikis, and workforce management systems, with no unified mechanism for AI systems to access and correlate this information safely. SAML-federated Redshift access creates integration barriers that prevent seamless knowledge flow.</w:t>
      </w:r>
    </w:p>
    <w:p>
      <w:r>
        <w:rPr>
          <w:rFonts w:ascii="Calibri" w:cs="Calibri" w:eastAsia="Calibri" w:hAnsi="Calibri"/>
          <w:b/>
          <w:bCs/>
          <w:sz w:val="22"/>
          <w:szCs w:val="22"/>
        </w:rPr>
        <w:t xml:space="preserve">Ownership and Maintenance Gaps</w:t>
      </w:r>
      <w:r>
        <w:rPr>
          <w:rFonts w:ascii="Calibri" w:cs="Calibri" w:eastAsia="Calibri" w:hAnsi="Calibri"/>
          <w:sz w:val="22"/>
          <w:szCs w:val="22"/>
        </w:rPr>
        <w:t xml:space="preserve">: BIEs and DEs build point solutions that often become "orphaned" when team members transition to new roles. Without clear ownership models, critical AI systems lack proper maintenance and updates, leading to degraded performance over time.</w:t>
      </w:r>
    </w:p>
    <w:p>
      <w:r>
        <w:rPr>
          <w:rFonts w:ascii="Calibri" w:cs="Calibri" w:eastAsia="Calibri" w:hAnsi="Calibri"/>
          <w:b/>
          <w:bCs/>
          <w:sz w:val="22"/>
          <w:szCs w:val="22"/>
        </w:rPr>
        <w:t xml:space="preserve">Inconsistent Validation Protocols</w:t>
      </w:r>
      <w:r>
        <w:rPr>
          <w:rFonts w:ascii="Calibri" w:cs="Calibri" w:eastAsia="Calibri" w:hAnsi="Calibri"/>
          <w:sz w:val="22"/>
          <w:szCs w:val="22"/>
        </w:rPr>
        <w:t xml:space="preserve">: Different teams implement varying accuracy standards and validation protocols for AI-powered tools, creating compliance gaps and reducing confidence in hourly compensation decisions, particularly for minimum wage compliance and shift differential optimization.</w:t>
      </w:r>
    </w:p>
    <w:p>
      <w:r>
        <w:rPr>
          <w:rFonts w:ascii="Calibri" w:cs="Calibri" w:eastAsia="Calibri" w:hAnsi="Calibri"/>
          <w:b/>
          <w:bCs/>
          <w:sz w:val="22"/>
          <w:szCs w:val="22"/>
        </w:rPr>
        <w:t xml:space="preserve">Limited Analytical Capabilities</w:t>
      </w:r>
      <w:r>
        <w:rPr>
          <w:rFonts w:ascii="Calibri" w:cs="Calibri" w:eastAsia="Calibri" w:hAnsi="Calibri"/>
          <w:sz w:val="22"/>
          <w:szCs w:val="22"/>
        </w:rPr>
        <w:t xml:space="preserve">: Operations managers and compensation analysts rely on static reports rather than dynamic, contextual analysis that generative AI enables. When market conditions shift rapidly or new regulations emerge, our systems force us to react slowly rather than proactively adjust hourly compensation strategies.</w:t>
      </w:r>
    </w:p>
    <w:p>
      <w:r>
        <w:rPr>
          <w:rFonts w:ascii="Calibri" w:cs="Calibri" w:eastAsia="Calibri" w:hAnsi="Calibri"/>
          <w:sz w:val="22"/>
          <w:szCs w:val="22"/>
        </w:rPr>
        <w:t xml:space="preserve">These limitations not only impact operational efficiency but also create significant business risks through potential regulatory non-compliance, market misalignment, and delayed decision-making for our hourly workforce compensation strategies.</w:t>
      </w:r>
    </w:p>
    <w:p>
      <w:pPr>
        <w:pStyle w:val="Heading3"/>
        <w:spacing w:before="240" w:after="120"/>
      </w:pPr>
      <w:r>
        <w:t xml:space="preserve">Strategic Framework Components</w:t>
      </w:r>
    </w:p>
    <w:p>
      <w:r>
        <w:rPr>
          <w:rFonts w:ascii="Calibri" w:cs="Calibri" w:eastAsia="Calibri" w:hAnsi="Calibri"/>
          <w:sz w:val="22"/>
          <w:szCs w:val="22"/>
        </w:rPr>
        <w:t xml:space="preserve">Our framework addresses these challenges through four core pillars:</w:t>
      </w:r>
    </w:p>
    <w:p>
      <w:r>
        <w:rPr>
          <w:rFonts w:ascii="Calibri" w:cs="Calibri" w:eastAsia="Calibri" w:hAnsi="Calibri"/>
          <w:b/>
          <w:bCs/>
          <w:sz w:val="22"/>
          <w:szCs w:val="22"/>
        </w:rPr>
        <w:t xml:space="preserve">1. Knowledge Integration and Access</w:t>
      </w:r>
    </w:p>
    <w:p>
      <w:r>
        <w:rPr>
          <w:rFonts w:ascii="Calibri" w:cs="Calibri" w:eastAsia="Calibri" w:hAnsi="Calibri"/>
          <w:sz w:val="22"/>
          <w:szCs w:val="22"/>
        </w:rPr>
        <w:t xml:space="preserve">The foundation of our framework leverages Amazon Kendra to create a unified knowledge base that automatically ingests and processes content from WorkDocs, internal wikis, hourly workforce policies, state and local wage regulations, and labor market data. This integration enables AI agents to access current, accurate information on hourly wage requirements and local labor conditions while maintaining strict governance controls.</w:t>
      </w:r>
    </w:p>
    <w:p>
      <w:r>
        <w:rPr>
          <w:rFonts w:ascii="Calibri" w:cs="Calibri" w:eastAsia="Calibri" w:hAnsi="Calibri"/>
          <w:b/>
          <w:bCs/>
          <w:sz w:val="22"/>
          <w:szCs w:val="22"/>
        </w:rPr>
        <w:t xml:space="preserve">2. Governance and Ownership Structure</w:t>
      </w:r>
    </w:p>
    <w:p>
      <w:r>
        <w:rPr>
          <w:rFonts w:ascii="Calibri" w:cs="Calibri" w:eastAsia="Calibri" w:hAnsi="Calibri"/>
          <w:sz w:val="22"/>
          <w:szCs w:val="22"/>
        </w:rPr>
        <w:t xml:space="preserve">We will implement a dual ownership model where each AI system has both a designated business owner from the hourly compensation team and a technical owner responsible for maintenance and updates. This structure eliminates the "orphaned AI" problem while ensuring domain expertise guides all system development and enhancements. The model includes:</w:t>
      </w:r>
    </w:p>
    <w:p>
      <w:pPr>
        <w:pStyle w:val="ListParagraph"/>
        <w:numPr>
          <w:ilvl w:val="0"/>
          <w:numId w:val="2"/>
        </w:numPr>
      </w:pPr>
      <w:r>
        <w:rPr>
          <w:rFonts w:ascii="Calibri" w:cs="Calibri" w:eastAsia="Calibri" w:hAnsi="Calibri"/>
          <w:sz w:val="22"/>
          <w:szCs w:val="22"/>
        </w:rPr>
        <w:t xml:space="preserve">Comprehensive system registry tracking all AI tools</w:t>
      </w:r>
    </w:p>
    <w:p>
      <w:pPr>
        <w:pStyle w:val="ListParagraph"/>
        <w:numPr>
          <w:ilvl w:val="0"/>
          <w:numId w:val="2"/>
        </w:numPr>
      </w:pPr>
      <w:r>
        <w:rPr>
          <w:rFonts w:ascii="Calibri" w:cs="Calibri" w:eastAsia="Calibri" w:hAnsi="Calibri"/>
          <w:sz w:val="22"/>
          <w:szCs w:val="22"/>
        </w:rPr>
        <w:t xml:space="preserve">Clear ownership transition protocols</w:t>
      </w:r>
    </w:p>
    <w:p>
      <w:pPr>
        <w:pStyle w:val="ListParagraph"/>
        <w:numPr>
          <w:ilvl w:val="0"/>
          <w:numId w:val="2"/>
        </w:numPr>
      </w:pPr>
      <w:r>
        <w:rPr>
          <w:rFonts w:ascii="Calibri" w:cs="Calibri" w:eastAsia="Calibri" w:hAnsi="Calibri"/>
          <w:sz w:val="22"/>
          <w:szCs w:val="22"/>
        </w:rPr>
        <w:t xml:space="preserve">Bi-weekly governance audits to maintain quality</w:t>
      </w:r>
    </w:p>
    <w:p>
      <w:pPr>
        <w:pStyle w:val="ListParagraph"/>
        <w:numPr>
          <w:ilvl w:val="0"/>
          <w:numId w:val="2"/>
        </w:numPr>
      </w:pPr>
      <w:r>
        <w:rPr>
          <w:rFonts w:ascii="Calibri" w:cs="Calibri" w:eastAsia="Calibri" w:hAnsi="Calibri"/>
          <w:sz w:val="22"/>
          <w:szCs w:val="22"/>
        </w:rPr>
        <w:t xml:space="preserve">Automated monitoring against 95% confidence threshold</w:t>
      </w:r>
    </w:p>
    <w:p>
      <w:r>
        <w:rPr>
          <w:rFonts w:ascii="Calibri" w:cs="Calibri" w:eastAsia="Calibri" w:hAnsi="Calibri"/>
          <w:b/>
          <w:bCs/>
          <w:sz w:val="22"/>
          <w:szCs w:val="22"/>
        </w:rPr>
        <w:t xml:space="preserve">3. Secure Access and Democratization</w:t>
      </w:r>
    </w:p>
    <w:p>
      <w:r>
        <w:rPr>
          <w:rFonts w:ascii="Calibri" w:cs="Calibri" w:eastAsia="Calibri" w:hAnsi="Calibri"/>
          <w:sz w:val="22"/>
          <w:szCs w:val="22"/>
        </w:rPr>
        <w:t xml:space="preserve">The framework balances democratized access with robust security through:</w:t>
      </w:r>
    </w:p>
    <w:p>
      <w:pPr>
        <w:pStyle w:val="ListParagraph"/>
        <w:numPr>
          <w:ilvl w:val="0"/>
          <w:numId w:val="2"/>
        </w:numPr>
      </w:pPr>
      <w:r>
        <w:rPr>
          <w:rFonts w:ascii="Calibri" w:cs="Calibri" w:eastAsia="Calibri" w:hAnsi="Calibri"/>
          <w:sz w:val="22"/>
          <w:szCs w:val="22"/>
        </w:rPr>
        <w:t xml:space="preserve">Role-based access controls for different user personas</w:t>
      </w:r>
    </w:p>
    <w:p>
      <w:pPr>
        <w:pStyle w:val="ListParagraph"/>
        <w:numPr>
          <w:ilvl w:val="0"/>
          <w:numId w:val="2"/>
        </w:numPr>
      </w:pPr>
      <w:r>
        <w:rPr>
          <w:rFonts w:ascii="Calibri" w:cs="Calibri" w:eastAsia="Calibri" w:hAnsi="Calibri"/>
          <w:sz w:val="22"/>
          <w:szCs w:val="22"/>
        </w:rPr>
        <w:t xml:space="preserve">Natural language interfaces that empower operations managers</w:t>
      </w:r>
    </w:p>
    <w:p>
      <w:pPr>
        <w:pStyle w:val="ListParagraph"/>
        <w:numPr>
          <w:ilvl w:val="0"/>
          <w:numId w:val="2"/>
        </w:numPr>
      </w:pPr>
      <w:r>
        <w:rPr>
          <w:rFonts w:ascii="Calibri" w:cs="Calibri" w:eastAsia="Calibri" w:hAnsi="Calibri"/>
          <w:sz w:val="22"/>
          <w:szCs w:val="22"/>
        </w:rPr>
        <w:t xml:space="preserve">Comprehensive audit trails of all AI interactions</w:t>
      </w:r>
    </w:p>
    <w:p>
      <w:pPr>
        <w:pStyle w:val="ListParagraph"/>
        <w:numPr>
          <w:ilvl w:val="0"/>
          <w:numId w:val="2"/>
        </w:numPr>
      </w:pPr>
      <w:r>
        <w:rPr>
          <w:rFonts w:ascii="Calibri" w:cs="Calibri" w:eastAsia="Calibri" w:hAnsi="Calibri"/>
          <w:sz w:val="22"/>
          <w:szCs w:val="22"/>
        </w:rPr>
        <w:t xml:space="preserve">Model Context Protocol (MCP) integration for secure knowledge access</w:t>
      </w:r>
    </w:p>
    <w:p>
      <w:pPr>
        <w:pStyle w:val="ListParagraph"/>
        <w:numPr>
          <w:ilvl w:val="0"/>
          <w:numId w:val="2"/>
        </w:numPr>
      </w:pPr>
      <w:r>
        <w:rPr>
          <w:rFonts w:ascii="Calibri" w:cs="Calibri" w:eastAsia="Calibri" w:hAnsi="Calibri"/>
          <w:sz w:val="22"/>
          <w:szCs w:val="22"/>
        </w:rPr>
        <w:t xml:space="preserve">Attribute-based access control systems for dynamic permission management</w:t>
      </w:r>
    </w:p>
    <w:p>
      <w:r>
        <w:rPr>
          <w:rFonts w:ascii="Calibri" w:cs="Calibri" w:eastAsia="Calibri" w:hAnsi="Calibri"/>
          <w:b/>
          <w:bCs/>
          <w:sz w:val="22"/>
          <w:szCs w:val="22"/>
        </w:rPr>
        <w:t xml:space="preserve">4. Operational Excellence and Automation</w:t>
      </w:r>
    </w:p>
    <w:p>
      <w:r>
        <w:rPr>
          <w:rFonts w:ascii="Calibri" w:cs="Calibri" w:eastAsia="Calibri" w:hAnsi="Calibri"/>
          <w:sz w:val="22"/>
          <w:szCs w:val="22"/>
        </w:rPr>
        <w:t xml:space="preserve">To achieve our goal of 50% reduction in manual tasks, the framework implements:</w:t>
      </w:r>
    </w:p>
    <w:p>
      <w:pPr>
        <w:pStyle w:val="ListParagraph"/>
        <w:numPr>
          <w:ilvl w:val="0"/>
          <w:numId w:val="2"/>
        </w:numPr>
      </w:pPr>
      <w:r>
        <w:rPr>
          <w:rFonts w:ascii="Calibri" w:cs="Calibri" w:eastAsia="Calibri" w:hAnsi="Calibri"/>
          <w:sz w:val="22"/>
          <w:szCs w:val="22"/>
        </w:rPr>
        <w:t xml:space="preserve">Automated compliance monitoring for state and local wage laws</w:t>
      </w:r>
    </w:p>
    <w:p>
      <w:pPr>
        <w:pStyle w:val="ListParagraph"/>
        <w:numPr>
          <w:ilvl w:val="0"/>
          <w:numId w:val="2"/>
        </w:numPr>
      </w:pPr>
      <w:r>
        <w:rPr>
          <w:rFonts w:ascii="Calibri" w:cs="Calibri" w:eastAsia="Calibri" w:hAnsi="Calibri"/>
          <w:sz w:val="22"/>
          <w:szCs w:val="22"/>
        </w:rPr>
        <w:t xml:space="preserve">Real-time market intelligence for hourly wage competitiveness</w:t>
      </w:r>
    </w:p>
    <w:p>
      <w:pPr>
        <w:pStyle w:val="ListParagraph"/>
        <w:numPr>
          <w:ilvl w:val="0"/>
          <w:numId w:val="2"/>
        </w:numPr>
      </w:pPr>
      <w:r>
        <w:rPr>
          <w:rFonts w:ascii="Calibri" w:cs="Calibri" w:eastAsia="Calibri" w:hAnsi="Calibri"/>
          <w:sz w:val="22"/>
          <w:szCs w:val="22"/>
        </w:rPr>
        <w:t xml:space="preserve">Shift differential optimization through pattern analysis</w:t>
      </w:r>
    </w:p>
    <w:p>
      <w:pPr>
        <w:pStyle w:val="ListParagraph"/>
        <w:numPr>
          <w:ilvl w:val="0"/>
          <w:numId w:val="2"/>
        </w:numPr>
      </w:pPr>
      <w:r>
        <w:rPr>
          <w:rFonts w:ascii="Calibri" w:cs="Calibri" w:eastAsia="Calibri" w:hAnsi="Calibri"/>
          <w:sz w:val="22"/>
          <w:szCs w:val="22"/>
        </w:rPr>
        <w:t xml:space="preserve">Seasonal workforce planning through predictive analytics</w:t>
      </w:r>
    </w:p>
    <w:p>
      <w:pPr>
        <w:pStyle w:val="ListParagraph"/>
        <w:numPr>
          <w:ilvl w:val="0"/>
          <w:numId w:val="2"/>
        </w:numPr>
      </w:pPr>
      <w:r>
        <w:rPr>
          <w:rFonts w:ascii="Calibri" w:cs="Calibri" w:eastAsia="Calibri" w:hAnsi="Calibri"/>
          <w:sz w:val="22"/>
          <w:szCs w:val="22"/>
        </w:rPr>
        <w:t xml:space="preserve">Automated documentation and audit processes</w:t>
      </w:r>
    </w:p>
    <w:p>
      <w:pPr>
        <w:pStyle w:val="Heading3"/>
        <w:spacing w:before="240" w:after="120"/>
      </w:pPr>
      <w:r>
        <w:t xml:space="preserve">Implementation Approach</w:t>
      </w:r>
    </w:p>
    <w:p>
      <w:r>
        <w:rPr>
          <w:rFonts w:ascii="Calibri" w:cs="Calibri" w:eastAsia="Calibri" w:hAnsi="Calibri"/>
          <w:sz w:val="22"/>
          <w:szCs w:val="22"/>
        </w:rPr>
        <w:t xml:space="preserve">Our implementation follows a phased approach that balances rapid progress with careful validation:</w:t>
      </w:r>
    </w:p>
    <w:p>
      <w:r>
        <w:rPr>
          <w:rFonts w:ascii="Calibri" w:cs="Calibri" w:eastAsia="Calibri" w:hAnsi="Calibri"/>
          <w:b/>
          <w:bCs/>
          <w:sz w:val="22"/>
          <w:szCs w:val="22"/>
        </w:rPr>
        <w:t xml:space="preserve">Phase 1: Foundation (Months 1-3)</w:t>
      </w:r>
    </w:p>
    <w:p>
      <w:pPr>
        <w:pStyle w:val="ListParagraph"/>
        <w:numPr>
          <w:ilvl w:val="0"/>
          <w:numId w:val="2"/>
        </w:numPr>
      </w:pPr>
      <w:r>
        <w:rPr>
          <w:rFonts w:ascii="Calibri" w:cs="Calibri" w:eastAsia="Calibri" w:hAnsi="Calibri"/>
          <w:sz w:val="22"/>
          <w:szCs w:val="22"/>
        </w:rPr>
        <w:t xml:space="preserve">Establish governance council and operational teams</w:t>
      </w:r>
    </w:p>
    <w:p>
      <w:pPr>
        <w:pStyle w:val="ListParagraph"/>
        <w:numPr>
          <w:ilvl w:val="0"/>
          <w:numId w:val="2"/>
        </w:numPr>
      </w:pPr>
      <w:r>
        <w:rPr>
          <w:rFonts w:ascii="Calibri" w:cs="Calibri" w:eastAsia="Calibri" w:hAnsi="Calibri"/>
          <w:sz w:val="22"/>
          <w:szCs w:val="22"/>
        </w:rPr>
        <w:t xml:space="preserve">Implement Amazon Kendra integration for knowledge base</w:t>
      </w:r>
    </w:p>
    <w:p>
      <w:pPr>
        <w:pStyle w:val="ListParagraph"/>
        <w:numPr>
          <w:ilvl w:val="0"/>
          <w:numId w:val="2"/>
        </w:numPr>
      </w:pPr>
      <w:r>
        <w:rPr>
          <w:rFonts w:ascii="Calibri" w:cs="Calibri" w:eastAsia="Calibri" w:hAnsi="Calibri"/>
          <w:sz w:val="22"/>
          <w:szCs w:val="22"/>
        </w:rPr>
        <w:t xml:space="preserve">Deploy initial AI agents for wage compliance verification</w:t>
      </w:r>
    </w:p>
    <w:p>
      <w:pPr>
        <w:pStyle w:val="ListParagraph"/>
        <w:numPr>
          <w:ilvl w:val="0"/>
          <w:numId w:val="2"/>
        </w:numPr>
      </w:pPr>
      <w:r>
        <w:rPr>
          <w:rFonts w:ascii="Calibri" w:cs="Calibri" w:eastAsia="Calibri" w:hAnsi="Calibri"/>
          <w:sz w:val="22"/>
          <w:szCs w:val="22"/>
        </w:rPr>
        <w:t xml:space="preserve">Create documentation templates and standards</w:t>
      </w:r>
    </w:p>
    <w:p>
      <w:pPr>
        <w:pStyle w:val="ListParagraph"/>
        <w:numPr>
          <w:ilvl w:val="0"/>
          <w:numId w:val="2"/>
        </w:numPr>
      </w:pPr>
      <w:r>
        <w:rPr>
          <w:rFonts w:ascii="Calibri" w:cs="Calibri" w:eastAsia="Calibri" w:hAnsi="Calibri"/>
          <w:sz w:val="22"/>
          <w:szCs w:val="22"/>
        </w:rPr>
        <w:t xml:space="preserve">Begin pilot programs with select operations teams</w:t>
      </w:r>
    </w:p>
    <w:p>
      <w:r>
        <w:rPr>
          <w:rFonts w:ascii="Calibri" w:cs="Calibri" w:eastAsia="Calibri" w:hAnsi="Calibri"/>
          <w:b/>
          <w:bCs/>
          <w:sz w:val="22"/>
          <w:szCs w:val="22"/>
        </w:rPr>
        <w:t xml:space="preserve">Phase 2: Core Capabilities (Months 4-9)</w:t>
      </w:r>
    </w:p>
    <w:p>
      <w:pPr>
        <w:pStyle w:val="ListParagraph"/>
        <w:numPr>
          <w:ilvl w:val="0"/>
          <w:numId w:val="2"/>
        </w:numPr>
      </w:pPr>
      <w:r>
        <w:rPr>
          <w:rFonts w:ascii="Calibri" w:cs="Calibri" w:eastAsia="Calibri" w:hAnsi="Calibri"/>
          <w:sz w:val="22"/>
          <w:szCs w:val="22"/>
        </w:rPr>
        <w:t xml:space="preserve">Roll out enhanced QuickSight dashboards with AI insights</w:t>
      </w:r>
    </w:p>
    <w:p>
      <w:pPr>
        <w:pStyle w:val="ListParagraph"/>
        <w:numPr>
          <w:ilvl w:val="0"/>
          <w:numId w:val="2"/>
        </w:numPr>
      </w:pPr>
      <w:r>
        <w:rPr>
          <w:rFonts w:ascii="Calibri" w:cs="Calibri" w:eastAsia="Calibri" w:hAnsi="Calibri"/>
          <w:sz w:val="22"/>
          <w:szCs w:val="22"/>
        </w:rPr>
        <w:t xml:space="preserve">Implement automated compliance monitoring using RAG models</w:t>
      </w:r>
    </w:p>
    <w:p>
      <w:pPr>
        <w:pStyle w:val="ListParagraph"/>
        <w:numPr>
          <w:ilvl w:val="0"/>
          <w:numId w:val="2"/>
        </w:numPr>
      </w:pPr>
      <w:r>
        <w:rPr>
          <w:rFonts w:ascii="Calibri" w:cs="Calibri" w:eastAsia="Calibri" w:hAnsi="Calibri"/>
          <w:sz w:val="22"/>
          <w:szCs w:val="22"/>
        </w:rPr>
        <w:t xml:space="preserve">Deploy natural language interfaces for operations managers</w:t>
      </w:r>
    </w:p>
    <w:p>
      <w:pPr>
        <w:pStyle w:val="ListParagraph"/>
        <w:numPr>
          <w:ilvl w:val="0"/>
          <w:numId w:val="2"/>
        </w:numPr>
      </w:pPr>
      <w:r>
        <w:rPr>
          <w:rFonts w:ascii="Calibri" w:cs="Calibri" w:eastAsia="Calibri" w:hAnsi="Calibri"/>
          <w:sz w:val="22"/>
          <w:szCs w:val="22"/>
        </w:rPr>
        <w:t xml:space="preserve">Establish comprehensive bias detection protocols</w:t>
      </w:r>
    </w:p>
    <w:p>
      <w:pPr>
        <w:pStyle w:val="ListParagraph"/>
        <w:numPr>
          <w:ilvl w:val="0"/>
          <w:numId w:val="2"/>
        </w:numPr>
      </w:pPr>
      <w:r>
        <w:rPr>
          <w:rFonts w:ascii="Calibri" w:cs="Calibri" w:eastAsia="Calibri" w:hAnsi="Calibri"/>
          <w:sz w:val="22"/>
          <w:szCs w:val="22"/>
        </w:rPr>
        <w:t xml:space="preserve">Launch governance monitoring dashboard</w:t>
      </w:r>
    </w:p>
    <w:p>
      <w:r>
        <w:rPr>
          <w:rFonts w:ascii="Calibri" w:cs="Calibri" w:eastAsia="Calibri" w:hAnsi="Calibri"/>
          <w:b/>
          <w:bCs/>
          <w:sz w:val="22"/>
          <w:szCs w:val="22"/>
        </w:rPr>
        <w:t xml:space="preserve">Phase 3: Advanced Intelligence (Months 10-12)</w:t>
      </w:r>
    </w:p>
    <w:p>
      <w:pPr>
        <w:pStyle w:val="ListParagraph"/>
        <w:numPr>
          <w:ilvl w:val="0"/>
          <w:numId w:val="2"/>
        </w:numPr>
      </w:pPr>
      <w:r>
        <w:rPr>
          <w:rFonts w:ascii="Calibri" w:cs="Calibri" w:eastAsia="Calibri" w:hAnsi="Calibri"/>
          <w:sz w:val="22"/>
          <w:szCs w:val="22"/>
        </w:rPr>
        <w:t xml:space="preserve">Implement predictive analytics for hourly workforce planning</w:t>
      </w:r>
    </w:p>
    <w:p>
      <w:pPr>
        <w:pStyle w:val="ListParagraph"/>
        <w:numPr>
          <w:ilvl w:val="0"/>
          <w:numId w:val="2"/>
        </w:numPr>
      </w:pPr>
      <w:r>
        <w:rPr>
          <w:rFonts w:ascii="Calibri" w:cs="Calibri" w:eastAsia="Calibri" w:hAnsi="Calibri"/>
          <w:sz w:val="22"/>
          <w:szCs w:val="22"/>
        </w:rPr>
        <w:t xml:space="preserve">Deploy agent chains for complex analyses</w:t>
      </w:r>
    </w:p>
    <w:p>
      <w:pPr>
        <w:pStyle w:val="ListParagraph"/>
        <w:numPr>
          <w:ilvl w:val="0"/>
          <w:numId w:val="2"/>
        </w:numPr>
      </w:pPr>
      <w:r>
        <w:rPr>
          <w:rFonts w:ascii="Calibri" w:cs="Calibri" w:eastAsia="Calibri" w:hAnsi="Calibri"/>
          <w:sz w:val="22"/>
          <w:szCs w:val="22"/>
        </w:rPr>
        <w:t xml:space="preserve">Complete integration with existing operational tools</w:t>
      </w:r>
    </w:p>
    <w:p>
      <w:pPr>
        <w:pStyle w:val="ListParagraph"/>
        <w:numPr>
          <w:ilvl w:val="0"/>
          <w:numId w:val="2"/>
        </w:numPr>
      </w:pPr>
      <w:r>
        <w:rPr>
          <w:rFonts w:ascii="Calibri" w:cs="Calibri" w:eastAsia="Calibri" w:hAnsi="Calibri"/>
          <w:sz w:val="22"/>
          <w:szCs w:val="22"/>
        </w:rPr>
        <w:t xml:space="preserve">Achieve and maintain 95% confidence threshold</w:t>
      </w:r>
    </w:p>
    <w:p>
      <w:pPr>
        <w:pStyle w:val="ListParagraph"/>
        <w:numPr>
          <w:ilvl w:val="0"/>
          <w:numId w:val="2"/>
        </w:numPr>
      </w:pPr>
      <w:r>
        <w:rPr>
          <w:rFonts w:ascii="Calibri" w:cs="Calibri" w:eastAsia="Calibri" w:hAnsi="Calibri"/>
          <w:sz w:val="22"/>
          <w:szCs w:val="22"/>
        </w:rPr>
        <w:t xml:space="preserve">Reach 50% reduction in manual tasks</w:t>
      </w:r>
    </w:p>
    <w:p>
      <w:pPr>
        <w:pStyle w:val="Heading3"/>
        <w:spacing w:before="240" w:after="120"/>
      </w:pPr>
      <w:r>
        <w:t xml:space="preserve">Business Impact</w:t>
      </w:r>
    </w:p>
    <w:p>
      <w:r>
        <w:rPr>
          <w:rFonts w:ascii="Calibri" w:cs="Calibri" w:eastAsia="Calibri" w:hAnsi="Calibri"/>
          <w:sz w:val="22"/>
          <w:szCs w:val="22"/>
        </w:rPr>
        <w:t xml:space="preserve">This framework will deliver substantial business value across multiple dimensions:</w:t>
      </w:r>
    </w:p>
    <w:p>
      <w:r>
        <w:rPr>
          <w:rFonts w:ascii="Calibri" w:cs="Calibri" w:eastAsia="Calibri" w:hAnsi="Calibri"/>
          <w:b/>
          <w:bCs/>
          <w:sz w:val="22"/>
          <w:szCs w:val="22"/>
        </w:rPr>
        <w:t xml:space="preserve">Operational Efficiency</w:t>
      </w:r>
      <w:r>
        <w:rPr>
          <w:rFonts w:ascii="Calibri" w:cs="Calibri" w:eastAsia="Calibri" w:hAnsi="Calibri"/>
          <w:sz w:val="22"/>
          <w:szCs w:val="22"/>
        </w:rPr>
        <w:t xml:space="preserve">: 50% reduction in manual tasks will free compensation analysts and operations managers to focus on strategic initiatives rather than routine data gathering and compliance checking.</w:t>
      </w:r>
    </w:p>
    <w:p>
      <w:r>
        <w:rPr>
          <w:rFonts w:ascii="Calibri" w:cs="Calibri" w:eastAsia="Calibri" w:hAnsi="Calibri"/>
          <w:b/>
          <w:bCs/>
          <w:sz w:val="22"/>
          <w:szCs w:val="22"/>
        </w:rPr>
        <w:t xml:space="preserve">Decision Quality</w:t>
      </w:r>
      <w:r>
        <w:rPr>
          <w:rFonts w:ascii="Calibri" w:cs="Calibri" w:eastAsia="Calibri" w:hAnsi="Calibri"/>
          <w:sz w:val="22"/>
          <w:szCs w:val="22"/>
        </w:rPr>
        <w:t xml:space="preserve">: Recommendations meeting the 95% confidence threshold will significantly improve hourly wage decision accuracy, particularly for complex scenarios involving multiple state regulations or rapidly changing market conditions.</w:t>
      </w:r>
    </w:p>
    <w:p>
      <w:r>
        <w:rPr>
          <w:rFonts w:ascii="Calibri" w:cs="Calibri" w:eastAsia="Calibri" w:hAnsi="Calibri"/>
          <w:b/>
          <w:bCs/>
          <w:sz w:val="22"/>
          <w:szCs w:val="22"/>
        </w:rPr>
        <w:t xml:space="preserve">Compliance Assurance</w:t>
      </w:r>
      <w:r>
        <w:rPr>
          <w:rFonts w:ascii="Calibri" w:cs="Calibri" w:eastAsia="Calibri" w:hAnsi="Calibri"/>
          <w:sz w:val="22"/>
          <w:szCs w:val="22"/>
        </w:rPr>
        <w:t xml:space="preserve">: Automated monitoring of state and local wage laws will reduce risk of non-compliance, particularly for hourly workers across different jurisdictions with varying minimum wage and overtime requirements.</w:t>
      </w:r>
    </w:p>
    <w:p>
      <w:r>
        <w:rPr>
          <w:rFonts w:ascii="Calibri" w:cs="Calibri" w:eastAsia="Calibri" w:hAnsi="Calibri"/>
          <w:b/>
          <w:bCs/>
          <w:sz w:val="22"/>
          <w:szCs w:val="22"/>
        </w:rPr>
        <w:t xml:space="preserve">Strategic Advantage</w:t>
      </w:r>
      <w:r>
        <w:rPr>
          <w:rFonts w:ascii="Calibri" w:cs="Calibri" w:eastAsia="Calibri" w:hAnsi="Calibri"/>
          <w:sz w:val="22"/>
          <w:szCs w:val="22"/>
        </w:rPr>
        <w:t xml:space="preserve">: Real-time market intelligence will enable faster response to competitive pressures, helping Amazon maintain its position as an employer of choice for hourly workers across all markets.</w:t>
      </w:r>
    </w:p>
    <w:p>
      <w:pPr>
        <w:pStyle w:val="Heading3"/>
        <w:spacing w:before="240" w:after="120"/>
      </w:pPr>
      <w:r>
        <w:t xml:space="preserve">Conclusion</w:t>
      </w:r>
    </w:p>
    <w:p>
      <w:r>
        <w:rPr>
          <w:rFonts w:ascii="Calibri" w:cs="Calibri" w:eastAsia="Calibri" w:hAnsi="Calibri"/>
          <w:sz w:val="22"/>
          <w:szCs w:val="22"/>
        </w:rPr>
        <w:t xml:space="preserve">The question is not whether AI will transform hourly workforce compensation management—it's whether we will lead that transformation or be forced to catch up later. By implementing this framework now, we position Amazon at the forefront of compensation innovation, delivering better outcomes for our hourly employees while operating more efficiently and effectively.</w:t>
      </w:r>
    </w:p>
    <w:p>
      <w:r>
        <w:rPr>
          <w:rFonts w:ascii="Calibri" w:cs="Calibri" w:eastAsia="Calibri" w:hAnsi="Calibri"/>
          <w:sz w:val="22"/>
          <w:szCs w:val="22"/>
        </w:rPr>
        <w:t xml:space="preserve">This initiative represents more than a technology upgrade; it's a fundamental reimagining of how hourly compensation decisions are made, analyzed, and implemented. The organizations that embrace this transformation will have significant competitive advantages in attracting, retaining, and managing hourly talent in an increasingly complex business environment.</w:t>
      </w:r>
    </w:p>
    <w:p>
      <w:pPr>
        <w:pStyle w:val="Heading2"/>
        <w:spacing w:before="240" w:after="120"/>
      </w:pPr>
      <w:r>
        <w:t xml:space="preserve">Appendices</w:t>
      </w:r>
    </w:p>
    <w:p>
      <w:r>
        <w:rPr>
          <w:rFonts w:ascii="Calibri" w:cs="Calibri" w:eastAsia="Calibri" w:hAnsi="Calibri"/>
          <w:sz w:val="22"/>
          <w:szCs w:val="22"/>
        </w:rPr>
        <w:t xml:space="preserve">[Appendices follow as in the original document]</w:t>
      </w:r>
    </w:p>
    <w:sectPr>
      <w:headerReference w:type="default" r:id="rId6"/>
      <w:footerReference w:type="default" r:id="rId7"/>
      <w:pgSz w:w="11906" w:h="16838" w:orient="portrait"/>
      <w:pgMar w:top="1440" w:right="1080" w:bottom="1440" w:left="1080" w:header="708" w:footer="708" w:gutter="0"/>
      <w:lnNumType w:countBy="1" w:restart="continuous"/>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left"/>
    </w:pPr>
    <w:r>
      <w:rPr>
        <w:rFonts w:ascii="Calibri" w:cs="Calibri" w:eastAsia="Calibri" w:hAnsi="Calibri"/>
        <w:sz w:val="22"/>
        <w:szCs w:val="22"/>
      </w:rPr>
      <w:t xml:space="preserve">Amazon Confidential</w:t>
    </w:r>
    <w:r>
      <w:rPr>
        <w:rFonts w:ascii="Calibri" w:cs="Calibri" w:eastAsia="Calibri" w:hAnsi="Calibri"/>
        <w:sz w:val="22"/>
        <w:szCs w:val="22"/>
      </w:rPr>
      <w:t xml:space="preserve">									          Page </w:t>
    </w:r>
    <w:fldSimple w:instr="PAGE"/>
    <w:r>
      <w:rPr>
        <w:rFonts w:ascii="Calibri" w:cs="Calibri" w:eastAsia="Calibri" w:hAnsi="Calibri"/>
        <w:sz w:val="22"/>
        <w:szCs w:val="22"/>
      </w:rPr>
      <w:t xml:space="preserve"> of </w:t>
    </w:r>
    <w:fldSimple w:instr="NUMPAGE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left"/>
    </w:pPr>
    <w:r>
      <w:rPr>
        <w:rFonts w:ascii="Calibri" w:cs="Calibri" w:eastAsia="Calibri" w:hAnsi="Calibri"/>
        <w:sz w:val="22"/>
        <w:szCs w:val="22"/>
      </w:rPr>
      <w:t xml:space="preserve">September 2025 – Team – COMPENSATION_AI_FRAMEWORK_EXECUTIVE_BRIEF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360"/>
      </w:pPr>
    </w:lvl>
    <w:lvl w:ilvl="1" w15:tentative="1">
      <w:start w:val="1"/>
      <w:numFmt w:val="decimal"/>
      <w:lvlText w:val="%1.%2."/>
      <w:lvlJc w:val="start"/>
      <w:pPr>
        <w:ind w:left="1440" w:hanging="360"/>
      </w:pPr>
    </w:lvl>
  </w:abstractNum>
  <w:abstractNum w:abstractNumId="3" w15:restartNumberingAfterBreak="0">
    <w:multiLevelType w:val="hybridMultilevel"/>
    <w:lvl w:ilvl="0" w15:tentative="1">
      <w:start w:val="1"/>
      <w:numFmt w:val="bullet"/>
      <w:lvlText w:val="•"/>
      <w:lvlJc w:val="start"/>
      <w:pPr>
        <w:ind w:left="720" w:hanging="360"/>
      </w:pPr>
    </w:lvl>
    <w:lvl w:ilvl="1" w15:tentative="1">
      <w:start w:val="1"/>
      <w:numFmt w:val="bullet"/>
      <w:lvlText w:val="◦"/>
      <w:lvlJc w:val="start"/>
      <w:pPr>
        <w:ind w:left="1440" w:hanging="360"/>
      </w:pPr>
    </w:lvl>
  </w:abstractNum>
  <w:num w:numId="1">
    <w:abstractNumId w:val="1"/>
    <w:lvlOverride w:ilvl="0">
      <w:startOverride w:val="1"/>
    </w:lvlOverride>
  </w:num>
  <w:num w:numId="2">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line="240" w:lineRule="exactly"/>
    </w:pPr>
    <w:rPr>
      <w:rFonts w:ascii="Calibri" w:cs="Calibri" w:eastAsia="Calibri" w:hAnsi="Calibri"/>
      <w:sz w:val="22"/>
      <w:szCs w:val="22"/>
    </w:rPr>
  </w:style>
  <w:style w:type="paragraph" w:styleId="Heading1">
    <w:name w:val="Heading 1"/>
    <w:basedOn w:val="Normal"/>
    <w:next w:val="Normal"/>
    <w:pPr>
      <w:pBdr>
        <w:bottom w:val="single" w:color="auto" w:sz="18"/>
      </w:pBdr>
      <w:spacing w:before="240" w:after="0" w:line="240" w:lineRule="exactly"/>
    </w:pPr>
    <w:rPr>
      <w:rFonts w:ascii="Calibri" w:cs="Calibri" w:eastAsia="Calibri" w:hAnsi="Calibri"/>
      <w:b/>
      <w:bCs/>
      <w:sz w:val="22"/>
      <w:szCs w:val="22"/>
    </w:rPr>
  </w:style>
  <w:style w:type="paragraph" w:styleId="Heading2">
    <w:name w:val="Heading 2"/>
    <w:basedOn w:val="Normal"/>
    <w:next w:val="Normal"/>
    <w:pPr>
      <w:spacing w:before="40" w:after="0" w:line="240" w:lineRule="exactly"/>
    </w:pPr>
    <w:rPr>
      <w:rFonts w:ascii="Calibri" w:cs="Calibri" w:eastAsia="Calibri" w:hAnsi="Calibri"/>
      <w:b/>
      <w:bCs/>
      <w:sz w:val="22"/>
      <w:szCs w:val="22"/>
    </w:rPr>
  </w:style>
  <w:style w:type="paragraph" w:styleId="Heading3">
    <w:name w:val="Heading 3"/>
    <w:basedOn w:val="Normal"/>
    <w:next w:val="Normal"/>
    <w:pPr>
      <w:spacing w:before="40" w:after="0" w:line="240" w:lineRule="exactly"/>
    </w:pPr>
    <w:rPr>
      <w:rFonts w:ascii="Calibri" w:cs="Calibri" w:eastAsia="Calibri" w:hAnsi="Calibri"/>
      <w:b/>
      <w:bCs/>
      <w:sz w:val="22"/>
      <w:szCs w:val="22"/>
      <w:u w:val="single"/>
    </w:rPr>
  </w:style>
  <w:style w:type="paragraph" w:styleId="Heading4">
    <w:name w:val="Heading 4"/>
    <w:basedOn w:val="Normal"/>
    <w:next w:val="Normal"/>
    <w:pPr>
      <w:pBdr>
        <w:bottom w:val="dotted" w:color="auto" w:sz="4"/>
      </w:pBdr>
      <w:spacing w:before="40" w:after="0" w:line="240" w:lineRule="exactly"/>
    </w:pPr>
    <w:rPr>
      <w:rFonts w:ascii="Calibri" w:cs="Calibri" w:eastAsia="Calibri" w:hAnsi="Calibri"/>
      <w:b/>
      <w:bCs/>
      <w:sz w:val="22"/>
      <w:szCs w:val="22"/>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2025-09-03T15:47:33.119Z</dcterms:created>
  <dcterms:modified xsi:type="dcterms:W3CDTF">2025-09-03T15:47:33.119Z</dcterms:modified>
</cp:coreProperties>
</file>

<file path=docProps/custom.xml><?xml version="1.0" encoding="utf-8"?>
<Properties xmlns="http://schemas.openxmlformats.org/officeDocument/2006/custom-properties" xmlns:vt="http://schemas.openxmlformats.org/officeDocument/2006/docPropsVTypes"/>
</file>