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08.03.2023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Annette, Michelle, Jan Jakob, Asger, Rasmus, Szymon og Jonas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Kristian (arbejdede hjemmefra)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Opfølgning på vejledermøde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Fortsætte med systemarkitektur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Påbegynde teknologi- og risikoanalyse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Mødeindkaldelse vejledermøde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Rettelser i IBD OG BDD lavet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er identificeret domæne-, boundary og controller klasser i forhold til applikationsmodellen.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 næste gang er følgende lavet: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Szymon og Michelle: Sekvensdiagram + klassediagram for “venstre side” af domænemodellen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Jonas: Sekvensdiagram + klassediagram for “højre side” af domænemodellen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Anette: Gennemgang af ovenstående diagrammer, når de er lavet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er lavet risikoanalyse for proces.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 næste gang er følgende lavet: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JJ, Asger, Rasmus: Teknologianalyse af hardware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Kristian: Teknologianalyse af software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Anette: Skrive videre på risikoanalyse for proces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