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12.04.2023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Michelle, Rasmus, Szymon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Evaluering af sprint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Opfølgning på vejledermøde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Opståede overvejelser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Holder tidsplanen? Er der afsat tid nok til at integrere modulerne med hinanden? vi begynder ligeså stille over dette sprint og næste at samle nogle relevante dele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der bruges mere tid på gruppearbejde fremadrettet? umiddelbart nej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Opsætning af wifi for en kunde - afgrænse dette? ikke relevant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Hvorfor poller vi? Er en timer på PSoC smartere? vi poller for at det er RPI har kontrollen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Indføre “daily scrum” vi arbejder på at mødes om mandagen i softwares pause klokken 12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- redmine eller drev? begge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Hvor meget gemmer vi i log? vi gemmer en måned som udgangspunkt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ATtiny - vi kører med ATtiny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Tidspunkt for review (og hvornår review-materiale senest skal sendes/modtages)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Hvad ønsker vi at få lavet review på?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Teknologianalyse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Wifi kommunikationen (design)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Sensorkredsløb (design)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I2C protokol og ATtiny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Brugergrænseflade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Planlægning af sprint 3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 er vigtigt, at vi er ambitiøse i dette sprint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Fokuspunkter: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Arbejder alle med områder, der giver mulighed for at gå fagligt i dybden?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Blik på den lange bane: Er alle områder dækket ind?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har skrevet ting ind og snakket om det, det lader til at alle områder bliver dækket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Eventuelle rettelser af backlog på baggrund af review og de første 2 sprints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Påbegynde rapportskrivning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Definere ønskede afsnit i projektrapporten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Definere ønskede bilag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Mødeindkaldelse vejledermøde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